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04B1" w:rsidP="008004B1">
      <w:pPr>
        <w:pStyle w:val="Title"/>
      </w:pPr>
      <w:r>
        <w:fldChar w:fldCharType="begin"/>
      </w:r>
      <w:r>
        <w:instrText xml:space="preserve"> TITLE   \* MERGEFORMAT </w:instrText>
      </w:r>
      <w:r>
        <w:fldChar w:fldCharType="separate"/>
      </w:r>
      <w:r>
        <w:t>FNSCUS401A Participate in negotiations</w:t>
      </w:r>
      <w:r>
        <w:fldChar w:fldCharType="end"/>
      </w:r>
    </w:p>
    <w:p w:rsidR="008004B1" w:rsidP="008004B1">
      <w:pPr>
        <w:pStyle w:val="Version"/>
        <w:sectPr w:rsidSect="001A2C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A2CCA" w:rsidP="001A2CCA">
      <w:pPr>
        <w:pStyle w:val="SuperHeading"/>
      </w:pPr>
      <w:r w:rsidRPr="001A2CCA">
        <w:t>FNSCUS401A Participate in negotiations</w:t>
      </w:r>
    </w:p>
    <w:p w:rsidR="00000000" w:rsidRPr="001A2CCA" w:rsidP="001A2CCA">
      <w:pPr>
        <w:pStyle w:val="SuperHeading"/>
      </w:pPr>
    </w:p>
    <w:p w:rsidR="00000000" w:rsidRPr="001A2CCA" w:rsidP="001A2CCA">
      <w:pPr>
        <w:pStyle w:val="Heading1"/>
      </w:pPr>
      <w:bookmarkStart w:id="1" w:name="O_78003"/>
      <w:bookmarkEnd w:id="1"/>
      <w:r w:rsidRPr="001A2CCA">
        <w:t>Modification History</w:t>
      </w:r>
    </w:p>
    <w:p w:rsidR="00000000" w:rsidRPr="001A2CCA" w:rsidP="001A2CCA">
      <w:pPr>
        <w:pStyle w:val="BodyText"/>
      </w:pPr>
      <w:r w:rsidRPr="001A2CCA">
        <w:t>Not applicable.</w:t>
      </w:r>
    </w:p>
    <w:p w:rsidR="00000000" w:rsidRPr="001A2CCA" w:rsidP="001A2CCA">
      <w:pPr>
        <w:pStyle w:val="AllowPageBreak"/>
      </w:pPr>
    </w:p>
    <w:p w:rsidR="00000000" w:rsidRPr="001A2CCA" w:rsidP="001A2CCA">
      <w:pPr>
        <w:pStyle w:val="Heading1"/>
      </w:pPr>
      <w:bookmarkStart w:id="2" w:name="O_78004"/>
      <w:bookmarkEnd w:id="2"/>
      <w:r w:rsidRPr="001A2CCA">
        <w:t>Unit Descriptor</w:t>
      </w:r>
    </w:p>
    <w:tbl>
      <w:tblPr>
        <w:tblW w:w="0" w:type="auto"/>
        <w:tblLayout w:type="fixed"/>
        <w:tblCellMar>
          <w:left w:w="62" w:type="dxa"/>
          <w:right w:w="62" w:type="dxa"/>
        </w:tblCellMar>
        <w:tblLook w:val="0000"/>
      </w:tblPr>
      <w:tblGrid>
        <w:gridCol w:w="2640"/>
        <w:gridCol w:w="5882"/>
      </w:tblGrid>
      <w:tr w:rsidTr="008004B1">
        <w:tblPrEx>
          <w:tblW w:w="0" w:type="auto"/>
          <w:tblLayout w:type="fixed"/>
          <w:tblCellMar>
            <w:left w:w="62" w:type="dxa"/>
            <w:right w:w="62" w:type="dxa"/>
          </w:tblCellMar>
          <w:tblLook w:val="0000"/>
        </w:tblPrEx>
        <w:tc>
          <w:tcPr>
            <w:tcW w:w="26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Unit descriptor</w:t>
            </w:r>
          </w:p>
        </w:tc>
        <w:tc>
          <w:tcPr>
            <w:tcW w:w="5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This unit describes the performance outcomes, skills and knowledge required to take part in negotiations either as</w:t>
            </w:r>
            <w:r w:rsidRPr="001A2CCA">
              <w:t xml:space="preserve"> an individual or as a member of a team, plan and prepare, and apply effective negotiating techniques to finalise an agreement.</w:t>
            </w:r>
          </w:p>
          <w:p w:rsidR="00000000" w:rsidRPr="001A2CCA" w:rsidP="001A2CCA">
            <w:pPr>
              <w:pStyle w:val="BodyText"/>
            </w:pPr>
          </w:p>
          <w:p w:rsidR="00000000" w:rsidRPr="001A2CCA" w:rsidP="001A2CCA">
            <w:pPr>
              <w:pStyle w:val="BodyText"/>
            </w:pPr>
            <w:r w:rsidRPr="001A2CCA">
              <w:t>No licensing, legislative, regulatory or certification requirements apply to this unit at the time of endorsement.</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3" w:name="O_78005"/>
      <w:bookmarkEnd w:id="3"/>
      <w:r w:rsidRPr="001A2CCA">
        <w:t>Application of the Unit</w:t>
      </w:r>
    </w:p>
    <w:tbl>
      <w:tblPr>
        <w:tblW w:w="0" w:type="auto"/>
        <w:tblLayout w:type="fixed"/>
        <w:tblCellMar>
          <w:left w:w="62" w:type="dxa"/>
          <w:right w:w="62" w:type="dxa"/>
        </w:tblCellMar>
        <w:tblLook w:val="0000"/>
      </w:tblPr>
      <w:tblGrid>
        <w:gridCol w:w="2723"/>
        <w:gridCol w:w="5799"/>
      </w:tblGrid>
      <w:tr w:rsidTr="008004B1">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This unit may be applied in job roles across all sectors of the financial services industry.</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4" w:name="O_78006"/>
      <w:bookmarkEnd w:id="4"/>
      <w:r w:rsidRPr="001A2CCA">
        <w:t>Licensing/Regulatory Information</w:t>
      </w:r>
    </w:p>
    <w:p w:rsidR="00000000" w:rsidRPr="001A2CCA" w:rsidP="001A2CCA">
      <w:pPr>
        <w:pStyle w:val="BodyText"/>
      </w:pPr>
      <w:r w:rsidRPr="001A2CCA">
        <w:t>Not applicable.</w:t>
      </w:r>
    </w:p>
    <w:p w:rsidR="00000000" w:rsidRPr="001A2CCA" w:rsidP="001A2CCA">
      <w:pPr>
        <w:pStyle w:val="AllowPageBreak"/>
      </w:pPr>
    </w:p>
    <w:p w:rsidR="00000000" w:rsidRPr="001A2CCA" w:rsidP="001A2CCA">
      <w:pPr>
        <w:pStyle w:val="Heading1"/>
      </w:pPr>
      <w:bookmarkStart w:id="5" w:name="O_78008"/>
      <w:bookmarkEnd w:id="5"/>
      <w:r w:rsidRPr="001A2CCA">
        <w:t>Pre-Requisites</w:t>
      </w:r>
    </w:p>
    <w:tbl>
      <w:tblPr>
        <w:tblW w:w="0" w:type="auto"/>
        <w:tblLayout w:type="fixed"/>
        <w:tblCellMar>
          <w:left w:w="62" w:type="dxa"/>
          <w:right w:w="62" w:type="dxa"/>
        </w:tblCellMar>
        <w:tblLook w:val="0000"/>
      </w:tblPr>
      <w:tblGrid>
        <w:gridCol w:w="2745"/>
        <w:gridCol w:w="1301"/>
        <w:gridCol w:w="4476"/>
      </w:tblGrid>
      <w:tr w:rsidTr="008004B1">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p>
        </w:tc>
      </w:tr>
      <w:tr w:rsidTr="008004B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p>
        </w:tc>
      </w:tr>
      <w:tr w:rsidTr="008004B1">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6" w:name="O_78007"/>
      <w:bookmarkEnd w:id="6"/>
      <w:r w:rsidRPr="001A2CCA">
        <w:t>Employability Skills Information</w:t>
      </w:r>
    </w:p>
    <w:tbl>
      <w:tblPr>
        <w:tblW w:w="0" w:type="auto"/>
        <w:tblLayout w:type="fixed"/>
        <w:tblCellMar>
          <w:left w:w="62" w:type="dxa"/>
          <w:right w:w="62" w:type="dxa"/>
        </w:tblCellMar>
        <w:tblLook w:val="0000"/>
      </w:tblPr>
      <w:tblGrid>
        <w:gridCol w:w="2762"/>
        <w:gridCol w:w="5760"/>
      </w:tblGrid>
      <w:tr w:rsidTr="008004B1">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This unit contains employability skills.</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7" w:name="O_78009"/>
      <w:bookmarkEnd w:id="7"/>
      <w:r w:rsidRPr="001A2CCA">
        <w:t>Elements and Performance Criteria Pre-Content</w:t>
      </w:r>
    </w:p>
    <w:tbl>
      <w:tblPr>
        <w:tblW w:w="0" w:type="auto"/>
        <w:tblLayout w:type="fixed"/>
        <w:tblCellMar>
          <w:left w:w="62" w:type="dxa"/>
          <w:right w:w="62" w:type="dxa"/>
        </w:tblCellMar>
        <w:tblLook w:val="0000"/>
      </w:tblPr>
      <w:tblGrid>
        <w:gridCol w:w="2559"/>
        <w:gridCol w:w="5963"/>
      </w:tblGrid>
      <w:tr w:rsidTr="008004B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Performance criteria describe the performance needed to demonstrate achievement of the element. Where bold italicised text is used, further information is detailed in the required skills and</w:t>
            </w:r>
            <w:r w:rsidRPr="001A2CCA">
              <w:t xml:space="preserve"> knowledge section and the range statement. Assessment of performance is to be consistent with the evidence guide.</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8" w:name="O_78010"/>
      <w:bookmarkEnd w:id="8"/>
      <w:r w:rsidRPr="001A2CCA">
        <w:t>Elements and Performance Criteria</w:t>
      </w:r>
    </w:p>
    <w:tbl>
      <w:tblPr>
        <w:tblW w:w="0" w:type="auto"/>
        <w:tblLayout w:type="fixed"/>
        <w:tblCellMar>
          <w:left w:w="62" w:type="dxa"/>
          <w:right w:w="62" w:type="dxa"/>
        </w:tblCellMar>
        <w:tblLook w:val="0000"/>
      </w:tblPr>
      <w:tblGrid>
        <w:gridCol w:w="2559"/>
        <w:gridCol w:w="5963"/>
      </w:tblGrid>
      <w:tr w:rsidTr="008004B1">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PERFORMANCE CRITERIA</w:t>
            </w:r>
          </w:p>
        </w:tc>
      </w:tr>
      <w:tr w:rsidTr="008004B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List"/>
              <w:rPr>
                <w:lang w:val="en-NZ"/>
              </w:rPr>
            </w:pPr>
            <w:r w:rsidRPr="001A2CCA">
              <w:t>1.</w:t>
            </w:r>
            <w:r w:rsidRPr="001A2CCA">
              <w:tab/>
              <w:t>Plan the negotiation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2"/>
            </w:pPr>
            <w:r w:rsidRPr="001A2CCA">
              <w:t>1.1.</w:t>
            </w:r>
            <w:r w:rsidRPr="001A2CCA">
              <w:tab/>
              <w:t xml:space="preserve">The </w:t>
            </w:r>
            <w:r w:rsidRPr="001A2CCA">
              <w:rPr>
                <w:rStyle w:val="BoldandItalics"/>
              </w:rPr>
              <w:t>purpose of the negotiation</w:t>
            </w:r>
            <w:r w:rsidRPr="001A2CCA">
              <w:t xml:space="preserve"> is clarified, including content and desired outcomes</w:t>
            </w:r>
          </w:p>
          <w:p w:rsidR="00000000" w:rsidRPr="001A2CCA" w:rsidP="001A2CCA">
            <w:pPr>
              <w:pStyle w:val="List2"/>
            </w:pPr>
            <w:r w:rsidRPr="001A2CCA">
              <w:t>1.2.</w:t>
            </w:r>
            <w:r w:rsidRPr="001A2CCA">
              <w:tab/>
              <w:t xml:space="preserve">The approach to be taken is based on an analysis of the </w:t>
            </w:r>
            <w:r w:rsidRPr="001A2CCA">
              <w:rPr>
                <w:rStyle w:val="BoldandItalics"/>
              </w:rPr>
              <w:t>strength</w:t>
            </w:r>
            <w:r w:rsidRPr="001A2CCA">
              <w:t xml:space="preserve"> and weakness of the position and the most appropriate </w:t>
            </w:r>
            <w:r w:rsidRPr="001A2CCA">
              <w:rPr>
                <w:rStyle w:val="BoldandItalics"/>
              </w:rPr>
              <w:t>negotiating style</w:t>
            </w:r>
          </w:p>
          <w:p w:rsidR="00000000" w:rsidRPr="001A2CCA" w:rsidP="001A2CCA">
            <w:pPr>
              <w:pStyle w:val="List2"/>
            </w:pPr>
            <w:r w:rsidRPr="001A2CCA">
              <w:t>1.3.</w:t>
            </w:r>
            <w:r w:rsidRPr="001A2CCA">
              <w:tab/>
              <w:t>The consequences of not reaching agreement are identifi</w:t>
            </w:r>
            <w:r w:rsidRPr="001A2CCA">
              <w:t>ed and other alternatives are determined</w:t>
            </w:r>
          </w:p>
          <w:p w:rsidR="00000000" w:rsidP="001A2CCA">
            <w:pPr>
              <w:pStyle w:val="List2"/>
              <w:rPr>
                <w:lang w:val="en-NZ"/>
              </w:rPr>
            </w:pPr>
            <w:r w:rsidRPr="001A2CCA">
              <w:t>1.4.</w:t>
            </w:r>
            <w:r w:rsidRPr="001A2CCA">
              <w:tab/>
              <w:t>All information relevant to the negotiation is collected, analysed and organised to support the selected approach</w:t>
            </w:r>
          </w:p>
        </w:tc>
      </w:tr>
      <w:tr w:rsidTr="008004B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List"/>
              <w:rPr>
                <w:lang w:val="en-NZ"/>
              </w:rPr>
            </w:pPr>
            <w:r w:rsidRPr="001A2CCA">
              <w:t>2.</w:t>
            </w:r>
            <w:r w:rsidRPr="001A2CCA">
              <w:tab/>
              <w:t>Conduct the negotiation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2"/>
            </w:pPr>
            <w:r w:rsidRPr="001A2CCA">
              <w:t>2.1.</w:t>
            </w:r>
            <w:r w:rsidRPr="001A2CCA">
              <w:tab/>
              <w:t xml:space="preserve">Effective presentation skills, speaking, listening and </w:t>
            </w:r>
            <w:r w:rsidRPr="001A2CCA">
              <w:rPr>
                <w:rStyle w:val="BoldandItalics"/>
              </w:rPr>
              <w:t>question</w:t>
            </w:r>
            <w:r w:rsidRPr="001A2CCA">
              <w:rPr>
                <w:rStyle w:val="BoldandItalics"/>
              </w:rPr>
              <w:t>ing techniques</w:t>
            </w:r>
            <w:r w:rsidRPr="001A2CCA">
              <w:t xml:space="preserve"> are used to put forward a strong argument to other parties</w:t>
            </w:r>
          </w:p>
          <w:p w:rsidR="00000000" w:rsidRPr="001A2CCA" w:rsidP="001A2CCA">
            <w:pPr>
              <w:pStyle w:val="List2"/>
            </w:pPr>
            <w:r w:rsidRPr="001A2CCA">
              <w:t>2.2.</w:t>
            </w:r>
            <w:r w:rsidRPr="001A2CCA">
              <w:tab/>
              <w:t>The negotiation is conducted in a professional manner, including showing respect for those with whom the negotiations are conducted</w:t>
            </w:r>
          </w:p>
          <w:p w:rsidR="00000000" w:rsidRPr="001A2CCA" w:rsidP="001A2CCA">
            <w:pPr>
              <w:pStyle w:val="List2"/>
            </w:pPr>
            <w:r w:rsidRPr="001A2CCA">
              <w:t>2.3.</w:t>
            </w:r>
            <w:r w:rsidRPr="001A2CCA">
              <w:tab/>
              <w:t>Effective techniques are used for dealin</w:t>
            </w:r>
            <w:r w:rsidRPr="001A2CCA">
              <w:t xml:space="preserve">g with conflict and </w:t>
            </w:r>
            <w:r w:rsidRPr="001A2CCA">
              <w:rPr>
                <w:rStyle w:val="BoldandItalics"/>
              </w:rPr>
              <w:t>breaking deadlocks</w:t>
            </w:r>
            <w:r w:rsidRPr="001A2CCA">
              <w:t>, where required</w:t>
            </w:r>
          </w:p>
          <w:p w:rsidR="00000000" w:rsidP="001A2CCA">
            <w:pPr>
              <w:pStyle w:val="List2"/>
              <w:rPr>
                <w:lang w:val="en-NZ"/>
              </w:rPr>
            </w:pPr>
            <w:r w:rsidRPr="001A2CCA">
              <w:t>2.4.</w:t>
            </w:r>
            <w:r w:rsidRPr="001A2CCA">
              <w:tab/>
              <w:t>The final position is confirmed, ensuring agreement and understanding by all parties</w:t>
            </w:r>
          </w:p>
        </w:tc>
      </w:tr>
      <w:tr w:rsidTr="008004B1">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List"/>
              <w:rPr>
                <w:lang w:val="en-NZ"/>
              </w:rPr>
            </w:pPr>
            <w:r w:rsidRPr="001A2CCA">
              <w:t>3.</w:t>
            </w:r>
            <w:r w:rsidRPr="001A2CCA">
              <w:tab/>
              <w:t>Finalise the negotiation</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2"/>
            </w:pPr>
            <w:r w:rsidRPr="001A2CCA">
              <w:t>3.1.</w:t>
            </w:r>
            <w:r w:rsidRPr="001A2CCA">
              <w:tab/>
              <w:t>The agreement is accurately documented, including timelines for agreements to</w:t>
            </w:r>
            <w:r w:rsidRPr="001A2CCA">
              <w:t xml:space="preserve"> be implemented, if appropriate</w:t>
            </w:r>
          </w:p>
          <w:p w:rsidR="00000000" w:rsidRPr="001A2CCA" w:rsidP="001A2CCA">
            <w:pPr>
              <w:pStyle w:val="List2"/>
            </w:pPr>
            <w:r w:rsidRPr="001A2CCA">
              <w:t>3.2.</w:t>
            </w:r>
            <w:r w:rsidRPr="001A2CCA">
              <w:tab/>
              <w:t>The outcome of the negotiation is evaluated and a decision made on whether further action is required</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9" w:name="O_78011"/>
      <w:bookmarkEnd w:id="9"/>
      <w:r w:rsidRPr="001A2CCA">
        <w:t>Required Skills and Knowledge</w:t>
      </w:r>
    </w:p>
    <w:tbl>
      <w:tblPr>
        <w:tblW w:w="0" w:type="auto"/>
        <w:tblLayout w:type="fixed"/>
        <w:tblCellMar>
          <w:left w:w="62" w:type="dxa"/>
          <w:right w:w="62" w:type="dxa"/>
        </w:tblCellMar>
        <w:tblLook w:val="0000"/>
      </w:tblPr>
      <w:tblGrid>
        <w:gridCol w:w="8522"/>
      </w:tblGrid>
      <w:tr w:rsidTr="008004B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REQUIRED SKILLS AND KNOWLEDGE</w:t>
            </w:r>
          </w:p>
        </w:tc>
      </w:tr>
      <w:tr w:rsidTr="008004B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This section describes the skills and knowledge required for this unit.</w:t>
            </w:r>
          </w:p>
        </w:tc>
      </w:tr>
      <w:tr w:rsidTr="00800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Required skills</w:t>
            </w:r>
          </w:p>
        </w:tc>
      </w:tr>
      <w:tr w:rsidTr="00800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well-developed communication skills to:</w:t>
            </w:r>
          </w:p>
          <w:p w:rsidR="00000000" w:rsidRPr="001A2CCA" w:rsidP="001A2CCA">
            <w:pPr>
              <w:pStyle w:val="ListBullet2"/>
            </w:pPr>
            <w:r w:rsidRPr="001A2CCA">
              <w:t>determine and confirm negotiation requirements, using questioning and active listening as required</w:t>
            </w:r>
          </w:p>
          <w:p w:rsidR="00000000" w:rsidRPr="001A2CCA" w:rsidP="001A2CCA">
            <w:pPr>
              <w:pStyle w:val="ListBullet2"/>
            </w:pPr>
            <w:r w:rsidRPr="001A2CCA">
              <w:t>negotiate effectively and respectfully</w:t>
            </w:r>
          </w:p>
          <w:p w:rsidR="00000000" w:rsidRPr="001A2CCA" w:rsidP="001A2CCA">
            <w:pPr>
              <w:pStyle w:val="ListBullet2"/>
            </w:pPr>
            <w:r w:rsidRPr="001A2CCA">
              <w:t>liaise with others, share information, listen and understand</w:t>
            </w:r>
          </w:p>
          <w:p w:rsidR="00000000" w:rsidRPr="001A2CCA" w:rsidP="001A2CCA">
            <w:pPr>
              <w:pStyle w:val="ListBullet2"/>
            </w:pPr>
            <w:r w:rsidRPr="001A2CCA">
              <w:t>use language and concepts appropriate to cultural differences</w:t>
            </w:r>
          </w:p>
          <w:p w:rsidR="00000000" w:rsidRPr="001A2CCA" w:rsidP="001A2CCA">
            <w:pPr>
              <w:pStyle w:val="ListBullet"/>
            </w:pPr>
            <w:r w:rsidRPr="001A2CCA">
              <w:t>research and analysis for accessing, interpreting and managing documentation and related info</w:t>
            </w:r>
            <w:r w:rsidRPr="001A2CCA">
              <w:t>rmation</w:t>
            </w:r>
          </w:p>
          <w:p w:rsidR="00000000" w:rsidRPr="001A2CCA" w:rsidP="001A2CCA">
            <w:pPr>
              <w:pStyle w:val="ListBullet"/>
            </w:pPr>
            <w:r w:rsidRPr="001A2CCA">
              <w:t>IT skills for accessing and using appropriate software such as spreadsheets and databases and using internet information</w:t>
            </w:r>
          </w:p>
          <w:p w:rsidR="00000000" w:rsidRPr="001A2CCA" w:rsidP="001A2CCA">
            <w:pPr>
              <w:pStyle w:val="ListBullet"/>
            </w:pPr>
            <w:r w:rsidRPr="001A2CCA">
              <w:t>team working skills for working cooperatively and effectively with others</w:t>
            </w:r>
          </w:p>
          <w:p w:rsidR="00000000" w:rsidRPr="001A2CCA" w:rsidP="001A2CCA">
            <w:pPr>
              <w:pStyle w:val="ListBullet"/>
            </w:pPr>
            <w:r w:rsidRPr="001A2CCA">
              <w:t>problem solving skills to address negotiation issues</w:t>
            </w:r>
          </w:p>
          <w:p w:rsidR="00000000" w:rsidRPr="001A2CCA" w:rsidP="001A2CCA">
            <w:pPr>
              <w:pStyle w:val="ListBullet"/>
            </w:pPr>
            <w:r w:rsidRPr="001A2CCA">
              <w:t>judgement skills for forming recommendations in operational situations</w:t>
            </w:r>
          </w:p>
          <w:p w:rsidR="00000000" w:rsidP="001A2CCA">
            <w:pPr>
              <w:pStyle w:val="ListBullet"/>
              <w:rPr>
                <w:lang w:val="en-NZ"/>
              </w:rPr>
            </w:pPr>
            <w:r w:rsidRPr="001A2CCA">
              <w:t>organisational skills, including the ability to plan and sequence work and plan meetings</w:t>
            </w:r>
          </w:p>
        </w:tc>
      </w:tr>
      <w:tr w:rsidTr="00800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Required knowledge</w:t>
            </w:r>
          </w:p>
        </w:tc>
      </w:tr>
      <w:tr w:rsidTr="008004B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conflict resolution strategies and techniques</w:t>
            </w:r>
          </w:p>
          <w:p w:rsidR="00000000" w:rsidRPr="001A2CCA" w:rsidP="001A2CCA">
            <w:pPr>
              <w:pStyle w:val="ListBullet"/>
            </w:pPr>
            <w:r w:rsidRPr="001A2CCA">
              <w:t>negotiating techniques</w:t>
            </w:r>
          </w:p>
          <w:p w:rsidR="00000000" w:rsidRPr="001A2CCA" w:rsidP="001A2CCA">
            <w:pPr>
              <w:pStyle w:val="ListBullet"/>
            </w:pPr>
            <w:r w:rsidRPr="001A2CCA">
              <w:t>questioning techniques</w:t>
            </w:r>
          </w:p>
          <w:p w:rsidR="00000000" w:rsidRPr="001A2CCA" w:rsidP="001A2CCA">
            <w:pPr>
              <w:pStyle w:val="ListBullet"/>
            </w:pPr>
            <w:r w:rsidRPr="001A2CCA">
              <w:t>relevant legislation and industry codes of conduct</w:t>
            </w:r>
          </w:p>
          <w:p w:rsidR="00000000" w:rsidRPr="001A2CCA" w:rsidP="001A2CCA">
            <w:pPr>
              <w:pStyle w:val="ListBullet"/>
            </w:pPr>
            <w:r w:rsidRPr="001A2CCA">
              <w:t>relevant policy and procedures knowledge</w:t>
            </w:r>
          </w:p>
          <w:p w:rsidR="00000000" w:rsidRPr="001A2CCA" w:rsidP="001A2CCA">
            <w:pPr>
              <w:pStyle w:val="ListBullet"/>
            </w:pPr>
            <w:r w:rsidRPr="001A2CCA">
              <w:t>relevant product knowledge</w:t>
            </w: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10" w:name="O_78012"/>
      <w:bookmarkEnd w:id="10"/>
      <w:r w:rsidRPr="001A2CCA">
        <w:t>Evidence Guide</w:t>
      </w:r>
    </w:p>
    <w:tbl>
      <w:tblPr>
        <w:tblW w:w="9570" w:type="dxa"/>
        <w:tblLayout w:type="fixed"/>
        <w:tblCellMar>
          <w:left w:w="62" w:type="dxa"/>
          <w:right w:w="62" w:type="dxa"/>
        </w:tblCellMar>
        <w:tblLook w:val="0000"/>
      </w:tblPr>
      <w:tblGrid>
        <w:gridCol w:w="2808"/>
        <w:gridCol w:w="6762"/>
      </w:tblGrid>
      <w:tr w:rsidTr="008004B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EVIDENCE GUIDE</w:t>
            </w:r>
          </w:p>
        </w:tc>
      </w:tr>
      <w:tr w:rsidTr="008004B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The Evidence Guide provides advice on assessment and must be read in conjunction with the performance criteria, required skills and knowledge, range statement and the Assessment Guidelines for the Training Package.</w:t>
            </w:r>
          </w:p>
        </w:tc>
      </w:tr>
      <w:tr w:rsidTr="008004B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p>
        </w:tc>
      </w:tr>
      <w:tr w:rsidTr="008004B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Critical aspec</w:t>
            </w:r>
            <w:r w:rsidRPr="001A2CCA">
              <w:rPr>
                <w:rStyle w:val="SpecialBold"/>
              </w:rPr>
              <w:t>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Evidence of the ability to:</w:t>
            </w:r>
          </w:p>
          <w:p w:rsidR="00000000" w:rsidRPr="001A2CCA" w:rsidP="001A2CCA">
            <w:pPr>
              <w:pStyle w:val="ListBullet"/>
            </w:pPr>
            <w:r w:rsidRPr="001A2CCA">
              <w:t>plan, conduct and finalise negotiations that result in mutually acceptable agreements for negotiating parties</w:t>
            </w:r>
          </w:p>
          <w:p w:rsidR="00000000" w:rsidRPr="001A2CCA" w:rsidP="001A2CCA">
            <w:pPr>
              <w:pStyle w:val="ListBullet"/>
            </w:pPr>
            <w:r w:rsidRPr="001A2CCA">
              <w:t>work cooperatively with others in a team situation</w:t>
            </w:r>
          </w:p>
          <w:p w:rsidR="00000000" w:rsidP="001A2CCA">
            <w:pPr>
              <w:pStyle w:val="ListBullet"/>
              <w:rPr>
                <w:lang w:val="en-NZ"/>
              </w:rPr>
            </w:pPr>
            <w:r w:rsidRPr="001A2CCA">
              <w:t>apply ethical principles in negotiation.</w:t>
            </w:r>
          </w:p>
        </w:tc>
      </w:tr>
      <w:tr w:rsidTr="008004B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Assessment must ensure:</w:t>
            </w:r>
          </w:p>
          <w:p w:rsidR="00000000" w:rsidRPr="001A2CCA" w:rsidP="001A2CCA">
            <w:pPr>
              <w:pStyle w:val="ListBullet"/>
            </w:pPr>
            <w:r w:rsidRPr="001A2CCA">
              <w:t xml:space="preserve">competency is demonstrated in the context of the financial services work environment and </w:t>
            </w:r>
            <w:r w:rsidRPr="001A2CCA">
              <w:t>conditions specified in the range statement either in a relevant workplace or a closely simulated work environment</w:t>
            </w:r>
          </w:p>
          <w:p w:rsidR="00000000" w:rsidRPr="001A2CCA" w:rsidP="001A2CCA">
            <w:pPr>
              <w:pStyle w:val="ListBullet"/>
            </w:pPr>
            <w:r w:rsidRPr="001A2CCA">
              <w:t>access to and the use of a range of common office equipment, technology, software and consumables</w:t>
            </w:r>
          </w:p>
          <w:p w:rsidR="00000000" w:rsidP="001A2CCA">
            <w:pPr>
              <w:pStyle w:val="ListBullet"/>
              <w:rPr>
                <w:lang w:val="en-NZ"/>
              </w:rPr>
            </w:pPr>
            <w:r w:rsidRPr="001A2CCA">
              <w:t>access to relevant industry codes of conduc</w:t>
            </w:r>
            <w:r w:rsidRPr="001A2CCA">
              <w:t>t and legislation.</w:t>
            </w:r>
          </w:p>
        </w:tc>
      </w:tr>
      <w:tr w:rsidTr="008004B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A range of assessment methods should be used to assess practical skills and knowledge. The following examples, in combination, are appropriate for this unit:</w:t>
            </w:r>
          </w:p>
          <w:p w:rsidR="00000000" w:rsidRPr="001A2CCA" w:rsidP="001A2CCA">
            <w:pPr>
              <w:pStyle w:val="ListBullet"/>
            </w:pPr>
            <w:r w:rsidRPr="001A2CCA">
              <w:t>evaluating an integrated activity which combines the ele</w:t>
            </w:r>
            <w:r w:rsidRPr="001A2CCA">
              <w:t>ments of competency for the unit or a cluster of related units of competency</w:t>
            </w:r>
          </w:p>
          <w:p w:rsidR="00000000" w:rsidRPr="001A2CCA" w:rsidP="001A2CCA">
            <w:pPr>
              <w:pStyle w:val="ListBullet"/>
            </w:pPr>
            <w:r w:rsidRPr="001A2CCA">
              <w:t>observing processes and procedures in workplaces or role plays</w:t>
            </w:r>
          </w:p>
          <w:p w:rsidR="00000000" w:rsidRPr="001A2CCA" w:rsidP="001A2CCA">
            <w:pPr>
              <w:pStyle w:val="ListBullet"/>
            </w:pPr>
            <w:r w:rsidRPr="001A2CCA">
              <w:t>verbal or written questioning on underpinning knowledge and skills</w:t>
            </w:r>
          </w:p>
          <w:p w:rsidR="00000000" w:rsidRPr="001A2CCA" w:rsidP="001A2CCA">
            <w:pPr>
              <w:pStyle w:val="ListBullet"/>
            </w:pPr>
            <w:r w:rsidRPr="001A2CCA">
              <w:t xml:space="preserve">setting and reviewing negotiation simulations or </w:t>
            </w:r>
            <w:r w:rsidRPr="001A2CCA">
              <w:t>scenarios</w:t>
            </w:r>
          </w:p>
          <w:p w:rsidR="00000000" w:rsidP="001A2CCA">
            <w:pPr>
              <w:pStyle w:val="ListBullet"/>
              <w:rPr>
                <w:lang w:val="en-NZ"/>
              </w:rPr>
            </w:pPr>
            <w:r w:rsidRPr="001A2CCA">
              <w:t>accessing and validating third party reports.</w:t>
            </w:r>
          </w:p>
        </w:tc>
      </w:tr>
      <w:tr w:rsidTr="008004B1">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11" w:name="O_78013"/>
      <w:bookmarkEnd w:id="11"/>
      <w:r w:rsidRPr="001A2CCA">
        <w:t>Range Statement</w:t>
      </w:r>
    </w:p>
    <w:tbl>
      <w:tblPr>
        <w:tblW w:w="0" w:type="auto"/>
        <w:tblLayout w:type="fixed"/>
        <w:tblCellMar>
          <w:left w:w="62" w:type="dxa"/>
          <w:right w:w="62" w:type="dxa"/>
        </w:tblCellMar>
        <w:tblLook w:val="0000"/>
      </w:tblPr>
      <w:tblGrid>
        <w:gridCol w:w="2480"/>
        <w:gridCol w:w="6042"/>
      </w:tblGrid>
      <w:tr w:rsidTr="008004B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RANGE STATEMENT</w:t>
            </w:r>
          </w:p>
        </w:tc>
      </w:tr>
      <w:tr w:rsidTr="008004B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The range statement relates to the unit of competency as a whole. It allo</w:t>
            </w:r>
            <w:r w:rsidRPr="001A2CCA">
              <w:t>ws for different work environments and situations that may affect performance. Bold italicised wording, if used in the performance criteria, is detailed below. Essential operating conditions that may be present with training and assessment (depending on th</w:t>
            </w:r>
            <w:r w:rsidRPr="001A2CCA">
              <w:t>e work situation, needs of the candidate, accessibility of the item, and local industry and regional contexts) may also be included.</w:t>
            </w:r>
          </w:p>
        </w:tc>
      </w:tr>
      <w:tr w:rsidTr="008004B1">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BoldandItalics"/>
              </w:rPr>
              <w:t>Purpose of the negotiation</w:t>
            </w:r>
            <w:r w:rsidRPr="001A2CCA">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payment of fees</w:t>
            </w:r>
          </w:p>
          <w:p w:rsidR="00000000" w:rsidRPr="001A2CCA" w:rsidP="001A2CCA">
            <w:pPr>
              <w:pStyle w:val="ListBullet"/>
            </w:pPr>
            <w:r w:rsidRPr="001A2CCA">
              <w:t>roles and responsibilities</w:t>
            </w:r>
          </w:p>
          <w:p w:rsidR="00000000" w:rsidRPr="001A2CCA" w:rsidP="001A2CCA">
            <w:pPr>
              <w:pStyle w:val="ListBullet"/>
            </w:pPr>
            <w:r w:rsidRPr="001A2CCA">
              <w:t>settling claims or disputes</w:t>
            </w:r>
          </w:p>
          <w:p w:rsidR="00000000" w:rsidRPr="001A2CCA" w:rsidP="001A2CCA">
            <w:pPr>
              <w:pStyle w:val="ListBullet"/>
            </w:pPr>
            <w:r w:rsidRPr="001A2CCA">
              <w:t>terms and</w:t>
            </w:r>
            <w:r w:rsidRPr="001A2CCA">
              <w:t xml:space="preserve"> conditions of a contract</w:t>
            </w:r>
          </w:p>
          <w:p w:rsidR="00000000" w:rsidP="001A2CCA">
            <w:pPr>
              <w:pStyle w:val="ListBullet"/>
              <w:rPr>
                <w:lang w:val="en-NZ"/>
              </w:rPr>
            </w:pPr>
            <w:r w:rsidRPr="001A2CCA">
              <w:t>terms and conditions of employment.</w:t>
            </w:r>
          </w:p>
        </w:tc>
      </w:tr>
      <w:tr w:rsidTr="008004B1">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 xml:space="preserve">Negotiation position </w:t>
            </w:r>
            <w:r w:rsidRPr="001A2CCA">
              <w:rPr>
                <w:rStyle w:val="BoldandItalics"/>
              </w:rPr>
              <w:t>strength</w:t>
            </w:r>
            <w:r w:rsidRPr="001A2CCA">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contacts and influence</w:t>
            </w:r>
          </w:p>
          <w:p w:rsidR="00000000" w:rsidRPr="001A2CCA" w:rsidP="001A2CCA">
            <w:pPr>
              <w:pStyle w:val="ListBullet"/>
            </w:pPr>
            <w:r w:rsidRPr="001A2CCA">
              <w:t>control of resources</w:t>
            </w:r>
          </w:p>
          <w:p w:rsidR="00000000" w:rsidRPr="001A2CCA" w:rsidP="001A2CCA">
            <w:pPr>
              <w:pStyle w:val="ListBullet"/>
            </w:pPr>
            <w:r w:rsidRPr="001A2CCA">
              <w:t>detailed knowledge of products and services</w:t>
            </w:r>
          </w:p>
          <w:p w:rsidR="00000000" w:rsidRPr="001A2CCA" w:rsidP="001A2CCA">
            <w:pPr>
              <w:pStyle w:val="ListBullet"/>
            </w:pPr>
            <w:r w:rsidRPr="001A2CCA">
              <w:t>industrial relations power</w:t>
            </w:r>
          </w:p>
          <w:p w:rsidR="00000000" w:rsidRPr="001A2CCA" w:rsidP="001A2CCA">
            <w:pPr>
              <w:pStyle w:val="ListBullet"/>
            </w:pPr>
            <w:r w:rsidRPr="001A2CCA">
              <w:t xml:space="preserve">need to comply with: </w:t>
            </w:r>
          </w:p>
          <w:p w:rsidR="00000000" w:rsidRPr="001A2CCA" w:rsidP="001A2CCA">
            <w:pPr>
              <w:pStyle w:val="ListBullet2"/>
            </w:pPr>
            <w:r w:rsidRPr="001A2CCA">
              <w:t xml:space="preserve">legislation </w:t>
            </w:r>
          </w:p>
          <w:p w:rsidR="00000000" w:rsidRPr="001A2CCA" w:rsidP="001A2CCA">
            <w:pPr>
              <w:pStyle w:val="ListBullet2"/>
            </w:pPr>
            <w:r w:rsidRPr="001A2CCA">
              <w:t xml:space="preserve">regulations </w:t>
            </w:r>
          </w:p>
          <w:p w:rsidR="00000000" w:rsidP="001A2CCA">
            <w:pPr>
              <w:pStyle w:val="ListBullet2"/>
              <w:rPr>
                <w:lang w:val="en-NZ"/>
              </w:rPr>
            </w:pPr>
            <w:r w:rsidRPr="001A2CCA">
              <w:t>codes of conduct.</w:t>
            </w:r>
          </w:p>
        </w:tc>
      </w:tr>
      <w:tr w:rsidTr="008004B1">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BoldandItalics"/>
              </w:rPr>
              <w:t>Negotiating style</w:t>
            </w:r>
            <w:r w:rsidRPr="001A2CCA">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collaborative</w:t>
            </w:r>
          </w:p>
          <w:p w:rsidR="00000000" w:rsidRPr="001A2CCA" w:rsidP="001A2CCA">
            <w:pPr>
              <w:pStyle w:val="ListBullet"/>
            </w:pPr>
            <w:r w:rsidRPr="001A2CCA">
              <w:t>competitive</w:t>
            </w:r>
          </w:p>
          <w:p w:rsidR="00000000" w:rsidP="001A2CCA">
            <w:pPr>
              <w:pStyle w:val="ListBullet"/>
              <w:rPr>
                <w:lang w:val="en-NZ"/>
              </w:rPr>
            </w:pPr>
            <w:r w:rsidRPr="001A2CCA">
              <w:t>subordinate.</w:t>
            </w:r>
          </w:p>
        </w:tc>
      </w:tr>
      <w:tr w:rsidTr="008004B1">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 xml:space="preserve">Effective </w:t>
            </w:r>
            <w:r w:rsidRPr="001A2CCA">
              <w:rPr>
                <w:rStyle w:val="BoldandItalics"/>
              </w:rPr>
              <w:t>questioning techniques</w:t>
            </w:r>
            <w:r w:rsidRPr="001A2CCA">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asking:</w:t>
            </w:r>
          </w:p>
          <w:p w:rsidR="00000000" w:rsidRPr="001A2CCA" w:rsidP="001A2CCA">
            <w:pPr>
              <w:pStyle w:val="ListBullet2"/>
            </w:pPr>
            <w:r w:rsidRPr="001A2CCA">
              <w:t>closed questions (requiring yes or no answer)</w:t>
            </w:r>
          </w:p>
          <w:p w:rsidR="00000000" w:rsidRPr="001A2CCA" w:rsidP="001A2CCA">
            <w:pPr>
              <w:pStyle w:val="ListBullet2"/>
            </w:pPr>
            <w:r w:rsidRPr="001A2CCA">
              <w:t>questions allowing a range of answers</w:t>
            </w:r>
          </w:p>
          <w:p w:rsidR="00000000" w:rsidP="001A2CCA">
            <w:pPr>
              <w:pStyle w:val="ListBullet2"/>
              <w:rPr>
                <w:lang w:val="en-NZ"/>
              </w:rPr>
            </w:pPr>
            <w:r w:rsidRPr="001A2CCA">
              <w:t>reflective questions allowing the speaker to clarify their answer.</w:t>
            </w:r>
          </w:p>
        </w:tc>
      </w:tr>
      <w:tr w:rsidTr="008004B1">
        <w:tblPrEx>
          <w:tblW w:w="0" w:type="auto"/>
          <w:tblLayout w:type="fixed"/>
          <w:tblCellMar>
            <w:left w:w="62" w:type="dxa"/>
            <w:right w:w="62" w:type="dxa"/>
          </w:tblCellMar>
          <w:tblLook w:val="0000"/>
        </w:tblPrEx>
        <w:tc>
          <w:tcPr>
            <w:tcW w:w="2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t xml:space="preserve">Techniques for </w:t>
            </w:r>
            <w:r w:rsidRPr="001A2CCA">
              <w:rPr>
                <w:rStyle w:val="BoldandItalics"/>
              </w:rPr>
              <w:t>breaking deadlocks</w:t>
            </w:r>
            <w:r w:rsidRPr="001A2CCA">
              <w:t xml:space="preserve"> may include:</w:t>
            </w:r>
          </w:p>
        </w:tc>
        <w:tc>
          <w:tcPr>
            <w:tcW w:w="6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ListBullet"/>
            </w:pPr>
            <w:r w:rsidRPr="001A2CCA">
              <w:t>calling in a third party</w:t>
            </w:r>
          </w:p>
          <w:p w:rsidR="00000000" w:rsidRPr="001A2CCA" w:rsidP="001A2CCA">
            <w:pPr>
              <w:pStyle w:val="ListBullet"/>
            </w:pPr>
            <w:r w:rsidRPr="001A2CCA">
              <w:t>clarifying the position of both parties</w:t>
            </w:r>
          </w:p>
          <w:p w:rsidR="00000000" w:rsidRPr="001A2CCA" w:rsidP="001A2CCA">
            <w:pPr>
              <w:pStyle w:val="ListBullet"/>
            </w:pPr>
            <w:r w:rsidRPr="001A2CCA">
              <w:t>deferring the decision</w:t>
            </w:r>
          </w:p>
          <w:p w:rsidR="00000000" w:rsidRPr="001A2CCA" w:rsidP="001A2CCA">
            <w:pPr>
              <w:pStyle w:val="ListBullet"/>
            </w:pPr>
            <w:r w:rsidRPr="001A2CCA">
              <w:t>preparing a compromise</w:t>
            </w:r>
          </w:p>
          <w:p w:rsidR="00000000" w:rsidRPr="001A2CCA" w:rsidP="001A2CCA">
            <w:pPr>
              <w:pStyle w:val="ListBullet"/>
            </w:pPr>
            <w:r w:rsidRPr="001A2CCA">
              <w:t>restating the position</w:t>
            </w:r>
          </w:p>
          <w:p w:rsidR="00000000" w:rsidRPr="001A2CCA" w:rsidP="001A2CCA">
            <w:pPr>
              <w:pStyle w:val="ListBullet"/>
            </w:pPr>
            <w:r w:rsidRPr="001A2CCA">
              <w:t>summarising progress to date.</w:t>
            </w:r>
          </w:p>
        </w:tc>
      </w:tr>
    </w:tbl>
    <w:p w:rsidR="008004B1" w:rsidP="001A2CCA">
      <w:pPr>
        <w:pStyle w:val="BodyText"/>
      </w:pPr>
    </w:p>
    <w:p w:rsidR="008004B1" w:rsidP="001A2CCA">
      <w:pPr>
        <w:pStyle w:val="BodyText"/>
      </w:pPr>
    </w:p>
    <w:p w:rsidR="00000000" w:rsidRPr="001A2CCA" w:rsidP="001A2CCA">
      <w:pPr>
        <w:pStyle w:val="Heading1"/>
      </w:pPr>
      <w:bookmarkStart w:id="12" w:name="O_78014"/>
      <w:bookmarkEnd w:id="12"/>
      <w:r w:rsidRPr="001A2CCA">
        <w:t>Unit Sector(s)</w:t>
      </w:r>
    </w:p>
    <w:tbl>
      <w:tblPr>
        <w:tblW w:w="0" w:type="auto"/>
        <w:tblLayout w:type="fixed"/>
        <w:tblCellMar>
          <w:left w:w="62" w:type="dxa"/>
          <w:right w:w="62" w:type="dxa"/>
        </w:tblCellMar>
        <w:tblLook w:val="0000"/>
      </w:tblPr>
      <w:tblGrid>
        <w:gridCol w:w="2595"/>
        <w:gridCol w:w="5927"/>
      </w:tblGrid>
      <w:tr w:rsidTr="008004B1">
        <w:tblPrEx>
          <w:tblW w:w="0" w:type="auto"/>
          <w:tblLayout w:type="fixed"/>
          <w:tblCellMar>
            <w:left w:w="62" w:type="dxa"/>
            <w:right w:w="62" w:type="dxa"/>
          </w:tblCellMar>
          <w:tblLook w:val="0000"/>
        </w:tblPrEx>
        <w:trPr>
          <w:tblHeader/>
        </w:trPr>
        <w:tc>
          <w:tcPr>
            <w:tcW w:w="25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Unit sector</w:t>
            </w:r>
          </w:p>
        </w:tc>
        <w:tc>
          <w:tcPr>
            <w:tcW w:w="59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r w:rsidRPr="001A2CCA">
              <w:t>Customer service</w:t>
            </w:r>
          </w:p>
        </w:tc>
      </w:tr>
    </w:tbl>
    <w:p w:rsidR="008004B1" w:rsidP="001A2CCA">
      <w:pPr>
        <w:pStyle w:val="BodyText"/>
      </w:pPr>
      <w:r w:rsidRPr="001A2CCA">
        <w:t>a</w:t>
      </w:r>
    </w:p>
    <w:p w:rsidR="008004B1" w:rsidP="001A2CCA">
      <w:pPr>
        <w:pStyle w:val="BodyText"/>
      </w:pPr>
    </w:p>
    <w:p w:rsidR="00000000" w:rsidRPr="001A2CCA" w:rsidP="001A2CCA">
      <w:pPr>
        <w:pStyle w:val="Heading1"/>
      </w:pPr>
      <w:bookmarkStart w:id="13" w:name="O_156235"/>
      <w:bookmarkEnd w:id="13"/>
      <w:r w:rsidRPr="001A2CCA">
        <w:t>Competency field</w:t>
      </w:r>
    </w:p>
    <w:tbl>
      <w:tblPr>
        <w:tblW w:w="0" w:type="auto"/>
        <w:tblLayout w:type="fixed"/>
        <w:tblCellMar>
          <w:left w:w="62" w:type="dxa"/>
          <w:right w:w="62" w:type="dxa"/>
        </w:tblCellMar>
        <w:tblLook w:val="0000"/>
      </w:tblPr>
      <w:tblGrid>
        <w:gridCol w:w="2754"/>
        <w:gridCol w:w="5768"/>
      </w:tblGrid>
      <w:tr w:rsidTr="008004B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p>
        </w:tc>
      </w:tr>
    </w:tbl>
    <w:p w:rsidR="00000000" w:rsidRPr="001A2CCA" w:rsidP="001A2CCA">
      <w:pPr>
        <w:pStyle w:val="BodyText"/>
      </w:pPr>
    </w:p>
    <w:p w:rsidR="00000000" w:rsidRPr="001A2CCA" w:rsidP="001A2CCA">
      <w:pPr>
        <w:pStyle w:val="AllowPageBreak"/>
      </w:pPr>
    </w:p>
    <w:p w:rsidR="00000000" w:rsidRPr="001A2CCA" w:rsidP="001A2CCA">
      <w:pPr>
        <w:pStyle w:val="Heading1"/>
      </w:pPr>
      <w:bookmarkStart w:id="14" w:name="O_156234"/>
      <w:bookmarkEnd w:id="14"/>
      <w:r w:rsidRPr="001A2CCA">
        <w:t>Co-requisite units</w:t>
      </w:r>
    </w:p>
    <w:tbl>
      <w:tblPr>
        <w:tblW w:w="0" w:type="auto"/>
        <w:tblLayout w:type="fixed"/>
        <w:tblCellMar>
          <w:left w:w="62" w:type="dxa"/>
          <w:right w:w="62" w:type="dxa"/>
        </w:tblCellMar>
        <w:tblLook w:val="0000"/>
      </w:tblPr>
      <w:tblGrid>
        <w:gridCol w:w="2629"/>
        <w:gridCol w:w="1324"/>
        <w:gridCol w:w="4569"/>
      </w:tblGrid>
      <w:tr w:rsidTr="008004B1">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r w:rsidRPr="001A2CC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A2CCA">
            <w:pPr>
              <w:pStyle w:val="BodyText"/>
              <w:rPr>
                <w:lang w:val="en-NZ"/>
              </w:rPr>
            </w:pPr>
          </w:p>
        </w:tc>
      </w:tr>
      <w:tr w:rsidTr="008004B1">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A2CCA" w:rsidP="001A2CCA">
            <w:pPr>
              <w:pStyle w:val="BodyText"/>
            </w:pPr>
          </w:p>
        </w:tc>
      </w:tr>
    </w:tbl>
    <w:p w:rsidR="00000000" w:rsidRPr="001A2CCA" w:rsidP="001A2CCA">
      <w:pPr>
        <w:pStyle w:val="BodyText"/>
      </w:pPr>
    </w:p>
    <w:p w:rsidR="00000000" w:rsidRPr="001A2CCA" w:rsidP="001A2CCA"/>
    <w:sectPr w:rsidSect="001A2C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B1" w:rsidP="008004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1" w:rsidP="001A2C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04B1" w:rsidP="001A2C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004B1" w:rsidP="001A2C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04B1" w:rsidP="008004B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4B1" w:rsidP="001A2CCA">
    <w:pPr>
      <w:pStyle w:val="Header"/>
      <w:framePr w:wrap="around"/>
    </w:pPr>
    <w:r>
      <w:fldChar w:fldCharType="begin"/>
    </w:r>
    <w:r>
      <w:instrText xml:space="preserve"> TITLE   \* MERGEFORMAT </w:instrText>
    </w:r>
    <w:r>
      <w:fldChar w:fldCharType="separate"/>
    </w:r>
    <w:r>
      <w:t>FNSCUS401A Participate in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004B1" w:rsidP="001A2C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2C18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060F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E8F8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2C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A2CCA"/>
    <w:pPr>
      <w:spacing w:before="360" w:after="60"/>
      <w:outlineLvl w:val="0"/>
    </w:pPr>
    <w:rPr>
      <w:sz w:val="32"/>
    </w:rPr>
  </w:style>
  <w:style w:type="paragraph" w:styleId="Heading2">
    <w:name w:val="heading 2"/>
    <w:basedOn w:val="HeadingBase"/>
    <w:next w:val="BodyText"/>
    <w:link w:val="Heading2Char"/>
    <w:qFormat/>
    <w:rsid w:val="001A2CCA"/>
    <w:pPr>
      <w:keepLines/>
      <w:spacing w:before="240" w:after="120"/>
      <w:outlineLvl w:val="1"/>
    </w:pPr>
    <w:rPr>
      <w:sz w:val="28"/>
      <w:szCs w:val="40"/>
    </w:rPr>
  </w:style>
  <w:style w:type="paragraph" w:styleId="Heading3">
    <w:name w:val="heading 3"/>
    <w:basedOn w:val="HeadingBase"/>
    <w:next w:val="BodyText"/>
    <w:link w:val="Heading3Char"/>
    <w:qFormat/>
    <w:rsid w:val="001A2CCA"/>
    <w:pPr>
      <w:spacing w:before="180" w:after="120"/>
      <w:outlineLvl w:val="2"/>
    </w:pPr>
    <w:rPr>
      <w:spacing w:val="-10"/>
      <w:kern w:val="32"/>
    </w:rPr>
  </w:style>
  <w:style w:type="paragraph" w:styleId="Heading4">
    <w:name w:val="heading 4"/>
    <w:basedOn w:val="HeadingBase"/>
    <w:next w:val="BodyText"/>
    <w:link w:val="Heading4Char"/>
    <w:qFormat/>
    <w:rsid w:val="001A2CCA"/>
    <w:pPr>
      <w:spacing w:before="160" w:after="120"/>
      <w:outlineLvl w:val="3"/>
    </w:pPr>
    <w:rPr>
      <w:sz w:val="22"/>
    </w:rPr>
  </w:style>
  <w:style w:type="paragraph" w:styleId="Heading5">
    <w:name w:val="heading 5"/>
    <w:basedOn w:val="HeadingBase"/>
    <w:next w:val="Normal"/>
    <w:link w:val="Heading5Char"/>
    <w:qFormat/>
    <w:rsid w:val="001A2CCA"/>
    <w:pPr>
      <w:spacing w:before="80"/>
      <w:outlineLvl w:val="4"/>
    </w:pPr>
    <w:rPr>
      <w:color w:val="918585"/>
      <w:sz w:val="20"/>
    </w:rPr>
  </w:style>
  <w:style w:type="paragraph" w:styleId="Heading6">
    <w:name w:val="heading 6"/>
    <w:basedOn w:val="HeadingBase"/>
    <w:next w:val="Normal"/>
    <w:link w:val="Heading6Char"/>
    <w:qFormat/>
    <w:rsid w:val="001A2CCA"/>
    <w:pPr>
      <w:spacing w:before="60"/>
      <w:outlineLvl w:val="5"/>
    </w:pPr>
    <w:rPr>
      <w:color w:val="918585"/>
      <w:sz w:val="20"/>
    </w:rPr>
  </w:style>
  <w:style w:type="paragraph" w:styleId="Heading7">
    <w:name w:val="heading 7"/>
    <w:basedOn w:val="Normal"/>
    <w:next w:val="Normal"/>
    <w:link w:val="Heading7Char"/>
    <w:qFormat/>
    <w:rsid w:val="001A2CCA"/>
    <w:pPr>
      <w:ind w:left="720"/>
      <w:outlineLvl w:val="6"/>
    </w:pPr>
    <w:rPr>
      <w:i/>
    </w:rPr>
  </w:style>
  <w:style w:type="paragraph" w:styleId="Heading8">
    <w:name w:val="heading 8"/>
    <w:basedOn w:val="Normal"/>
    <w:next w:val="Normal"/>
    <w:link w:val="Heading8Char"/>
    <w:qFormat/>
    <w:rsid w:val="001A2CCA"/>
    <w:pPr>
      <w:ind w:left="720"/>
      <w:outlineLvl w:val="7"/>
    </w:pPr>
    <w:rPr>
      <w:i/>
    </w:rPr>
  </w:style>
  <w:style w:type="paragraph" w:styleId="Heading9">
    <w:name w:val="heading 9"/>
    <w:basedOn w:val="Normal"/>
    <w:next w:val="Normal"/>
    <w:link w:val="Heading9Char"/>
    <w:qFormat/>
    <w:rsid w:val="001A2CCA"/>
    <w:pPr>
      <w:ind w:left="720"/>
      <w:outlineLvl w:val="8"/>
    </w:pPr>
    <w:rPr>
      <w:i/>
    </w:rPr>
  </w:style>
  <w:style w:type="character" w:default="1" w:styleId="DefaultParagraphFont">
    <w:name w:val="Default Paragraph Font"/>
    <w:uiPriority w:val="1"/>
    <w:unhideWhenUsed/>
    <w:rsid w:val="001A2C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2CCA"/>
  </w:style>
  <w:style w:type="character" w:customStyle="1" w:styleId="Heading1Char">
    <w:name w:val="Heading 1 Char"/>
    <w:basedOn w:val="DefaultParagraphFont"/>
    <w:link w:val="Heading1"/>
    <w:rsid w:val="001A2CCA"/>
    <w:rPr>
      <w:rFonts w:ascii="Times New Roman" w:eastAsia="Times New Roman" w:hAnsi="Times New Roman" w:cs="Times New Roman"/>
      <w:b/>
      <w:sz w:val="32"/>
      <w:szCs w:val="20"/>
      <w:lang w:eastAsia="en-US"/>
    </w:rPr>
  </w:style>
  <w:style w:type="paragraph" w:styleId="BodyText">
    <w:name w:val="Body Text"/>
    <w:basedOn w:val="Normal"/>
    <w:link w:val="BodyTextChar"/>
    <w:rsid w:val="001A2C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2CCA"/>
    <w:rPr>
      <w:rFonts w:ascii="Times New Roman" w:eastAsia="Times New Roman" w:hAnsi="Times New Roman" w:cs="Times New Roman"/>
      <w:sz w:val="24"/>
      <w:lang w:val="en-US" w:eastAsia="en-US"/>
    </w:rPr>
  </w:style>
  <w:style w:type="paragraph" w:styleId="Footer">
    <w:name w:val="footer"/>
    <w:basedOn w:val="Normal"/>
    <w:link w:val="FooterChar"/>
    <w:rsid w:val="001A2C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2CCA"/>
    <w:rPr>
      <w:rFonts w:ascii="Times New Roman" w:eastAsia="Times New Roman" w:hAnsi="Times New Roman" w:cs="Times New Roman"/>
      <w:sz w:val="16"/>
      <w:lang w:val="en-US" w:eastAsia="en-US"/>
    </w:rPr>
  </w:style>
  <w:style w:type="paragraph" w:styleId="List">
    <w:name w:val="List"/>
    <w:basedOn w:val="BodyText"/>
    <w:next w:val="BodyText"/>
    <w:rsid w:val="001A2CCA"/>
    <w:pPr>
      <w:tabs>
        <w:tab w:val="left" w:pos="340"/>
      </w:tabs>
      <w:spacing w:before="60" w:after="60"/>
      <w:ind w:left="340" w:hanging="340"/>
    </w:pPr>
  </w:style>
  <w:style w:type="paragraph" w:styleId="ListBullet">
    <w:name w:val="List Bullet"/>
    <w:basedOn w:val="List"/>
    <w:rsid w:val="001A2CCA"/>
    <w:pPr>
      <w:numPr>
        <w:numId w:val="13"/>
      </w:numPr>
      <w:tabs>
        <w:tab w:val="clear" w:pos="340"/>
      </w:tabs>
      <w:spacing w:before="40" w:after="40"/>
    </w:pPr>
  </w:style>
  <w:style w:type="character" w:customStyle="1" w:styleId="SpecialBold">
    <w:name w:val="Special Bold"/>
    <w:basedOn w:val="DefaultParagraphFont"/>
    <w:rsid w:val="001A2CCA"/>
    <w:rPr>
      <w:b/>
      <w:spacing w:val="0"/>
    </w:rPr>
  </w:style>
  <w:style w:type="paragraph" w:styleId="ListBullet2">
    <w:name w:val="List Bullet 2"/>
    <w:basedOn w:val="List2"/>
    <w:rsid w:val="001A2CCA"/>
    <w:pPr>
      <w:numPr>
        <w:numId w:val="14"/>
      </w:numPr>
      <w:tabs>
        <w:tab w:val="clear" w:pos="680"/>
      </w:tabs>
    </w:pPr>
  </w:style>
  <w:style w:type="paragraph" w:styleId="Header">
    <w:name w:val="header"/>
    <w:basedOn w:val="Normal"/>
    <w:link w:val="HeaderChar"/>
    <w:rsid w:val="001A2C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2C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A2CCA"/>
    <w:pPr>
      <w:spacing w:before="240" w:after="120"/>
      <w:outlineLvl w:val="0"/>
    </w:pPr>
    <w:rPr>
      <w:rFonts w:ascii="Times New Roman" w:hAnsi="Times New Roman"/>
      <w:b/>
      <w:sz w:val="28"/>
    </w:rPr>
  </w:style>
  <w:style w:type="paragraph" w:customStyle="1" w:styleId="AllowPageBreak">
    <w:name w:val="AllowPageBreak"/>
    <w:rsid w:val="001A2C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A2CCA"/>
    <w:pPr>
      <w:tabs>
        <w:tab w:val="left" w:pos="680"/>
      </w:tabs>
      <w:spacing w:before="60" w:after="60"/>
      <w:ind w:left="680" w:hanging="340"/>
    </w:pPr>
  </w:style>
  <w:style w:type="character" w:customStyle="1" w:styleId="BoldandItalics">
    <w:name w:val="Bold and Italics"/>
    <w:qFormat/>
    <w:rsid w:val="001A2CCA"/>
    <w:rPr>
      <w:b/>
      <w:i/>
      <w:u w:val="none"/>
    </w:rPr>
  </w:style>
  <w:style w:type="character" w:customStyle="1" w:styleId="Heading2Char">
    <w:name w:val="Heading 2 Char"/>
    <w:basedOn w:val="DefaultParagraphFont"/>
    <w:link w:val="Heading2"/>
    <w:rsid w:val="001A2C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2C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2C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2C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2C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2C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A2C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A2CCA"/>
    <w:rPr>
      <w:rFonts w:ascii="Courier New" w:eastAsia="Times New Roman" w:hAnsi="Courier New" w:cs="Times New Roman"/>
      <w:i/>
      <w:szCs w:val="20"/>
      <w:lang w:val="en-US" w:eastAsia="en-US"/>
    </w:rPr>
  </w:style>
  <w:style w:type="paragraph" w:customStyle="1" w:styleId="HeadingBase">
    <w:name w:val="Heading Base"/>
    <w:rsid w:val="001A2C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2CCA"/>
    <w:pPr>
      <w:tabs>
        <w:tab w:val="right" w:leader="dot" w:pos="9072"/>
      </w:tabs>
      <w:ind w:left="567"/>
    </w:pPr>
    <w:rPr>
      <w:szCs w:val="22"/>
    </w:rPr>
  </w:style>
  <w:style w:type="paragraph" w:customStyle="1" w:styleId="TOCBase">
    <w:name w:val="TOC Base"/>
    <w:rsid w:val="001A2C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2CCA"/>
    <w:pPr>
      <w:tabs>
        <w:tab w:val="right" w:leader="dot" w:pos="9072"/>
      </w:tabs>
      <w:spacing w:before="40" w:after="40"/>
      <w:ind w:left="284"/>
    </w:pPr>
    <w:rPr>
      <w:rFonts w:ascii="Times New Roman" w:hAnsi="Times New Roman"/>
    </w:rPr>
  </w:style>
  <w:style w:type="paragraph" w:styleId="TOC1">
    <w:name w:val="toc 1"/>
    <w:basedOn w:val="TOCBase"/>
    <w:next w:val="Normal"/>
    <w:rsid w:val="001A2C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A2CCA"/>
    <w:pPr>
      <w:spacing w:before="5040"/>
      <w:jc w:val="center"/>
    </w:pPr>
    <w:rPr>
      <w:sz w:val="48"/>
      <w:szCs w:val="72"/>
      <w:lang w:val="en-US"/>
    </w:rPr>
  </w:style>
  <w:style w:type="character" w:customStyle="1" w:styleId="TitleChar">
    <w:name w:val="Title Char"/>
    <w:basedOn w:val="DefaultParagraphFont"/>
    <w:link w:val="Title"/>
    <w:rsid w:val="001A2C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2CCA"/>
    <w:pPr>
      <w:tabs>
        <w:tab w:val="left" w:pos="3600"/>
        <w:tab w:val="left" w:pos="3958"/>
      </w:tabs>
    </w:pPr>
  </w:style>
  <w:style w:type="paragraph" w:customStyle="1" w:styleId="Note">
    <w:name w:val="Note"/>
    <w:basedOn w:val="BodyText"/>
    <w:rsid w:val="001A2C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2CCA"/>
    <w:pPr>
      <w:framePr w:wrap="auto" w:hAnchor="text" w:y="6049"/>
    </w:pPr>
    <w:rPr>
      <w:color w:val="000000"/>
      <w:sz w:val="40"/>
    </w:rPr>
  </w:style>
  <w:style w:type="paragraph" w:customStyle="1" w:styleId="TOCTitle">
    <w:name w:val="TOCTitle"/>
    <w:basedOn w:val="Heading1"/>
    <w:rsid w:val="001A2CCA"/>
    <w:pPr>
      <w:spacing w:after="240"/>
      <w:jc w:val="center"/>
      <w:outlineLvl w:val="9"/>
    </w:pPr>
    <w:rPr>
      <w:caps/>
    </w:rPr>
  </w:style>
  <w:style w:type="paragraph" w:customStyle="1" w:styleId="Version">
    <w:name w:val="Version"/>
    <w:rsid w:val="001A2C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2CCA"/>
    <w:pPr>
      <w:keepNext w:val="0"/>
      <w:tabs>
        <w:tab w:val="right" w:pos="4176"/>
      </w:tabs>
      <w:ind w:left="198" w:hanging="198"/>
    </w:pPr>
    <w:rPr>
      <w:rFonts w:ascii="Garamond" w:hAnsi="Garamond"/>
    </w:rPr>
  </w:style>
  <w:style w:type="paragraph" w:styleId="IndexHeading">
    <w:name w:val="index heading"/>
    <w:basedOn w:val="Normal"/>
    <w:next w:val="Index1"/>
    <w:semiHidden/>
    <w:rsid w:val="001A2CCA"/>
    <w:pPr>
      <w:spacing w:before="120" w:after="120"/>
    </w:pPr>
    <w:rPr>
      <w:rFonts w:ascii="Arial" w:hAnsi="Arial"/>
      <w:b/>
      <w:color w:val="918585"/>
      <w:sz w:val="24"/>
    </w:rPr>
  </w:style>
  <w:style w:type="paragraph" w:customStyle="1" w:styleId="Chapter">
    <w:name w:val="Chapter"/>
    <w:basedOn w:val="Normal"/>
    <w:rsid w:val="001A2CCA"/>
    <w:pPr>
      <w:spacing w:before="240"/>
    </w:pPr>
    <w:rPr>
      <w:rFonts w:ascii="Times New Roman" w:hAnsi="Times New Roman"/>
      <w:smallCaps/>
      <w:spacing w:val="80"/>
      <w:sz w:val="28"/>
    </w:rPr>
  </w:style>
  <w:style w:type="paragraph" w:customStyle="1" w:styleId="InChapter">
    <w:name w:val="InChapter"/>
    <w:basedOn w:val="Heading3"/>
    <w:rsid w:val="001A2CCA"/>
    <w:pPr>
      <w:spacing w:after="240"/>
      <w:outlineLvl w:val="9"/>
    </w:pPr>
    <w:rPr>
      <w:noProof/>
    </w:rPr>
  </w:style>
  <w:style w:type="paragraph" w:styleId="Index2">
    <w:name w:val="index 2"/>
    <w:basedOn w:val="Normal"/>
    <w:next w:val="Normal"/>
    <w:semiHidden/>
    <w:rsid w:val="001A2CCA"/>
    <w:pPr>
      <w:tabs>
        <w:tab w:val="right" w:pos="4176"/>
      </w:tabs>
      <w:ind w:left="568" w:hanging="284"/>
    </w:pPr>
    <w:rPr>
      <w:rFonts w:ascii="Garamond" w:hAnsi="Garamond"/>
    </w:rPr>
  </w:style>
  <w:style w:type="paragraph" w:customStyle="1" w:styleId="Byline">
    <w:name w:val="Byline"/>
    <w:rsid w:val="001A2C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2CCA"/>
    <w:pPr>
      <w:tabs>
        <w:tab w:val="clear" w:pos="3600"/>
        <w:tab w:val="clear" w:pos="3958"/>
      </w:tabs>
      <w:jc w:val="right"/>
    </w:pPr>
  </w:style>
  <w:style w:type="character" w:styleId="Emphasis">
    <w:name w:val="Emphasis"/>
    <w:basedOn w:val="DefaultParagraphFont"/>
    <w:qFormat/>
    <w:rsid w:val="001A2CCA"/>
    <w:rPr>
      <w:i/>
    </w:rPr>
  </w:style>
  <w:style w:type="paragraph" w:styleId="Caption">
    <w:name w:val="caption"/>
    <w:basedOn w:val="BodyText"/>
    <w:next w:val="Normal"/>
    <w:qFormat/>
    <w:rsid w:val="001A2CCA"/>
    <w:pPr>
      <w:framePr w:w="2268" w:hSpace="181" w:vSpace="181" w:wrap="around" w:vAnchor="text" w:hAnchor="page" w:x="1135" w:y="285" w:anchorLock="1"/>
    </w:pPr>
    <w:rPr>
      <w:i/>
    </w:rPr>
  </w:style>
  <w:style w:type="paragraph" w:customStyle="1" w:styleId="MiniTOCTitle">
    <w:name w:val="MiniTOCTitle"/>
    <w:basedOn w:val="Heading4"/>
    <w:rsid w:val="001A2CCA"/>
    <w:pPr>
      <w:spacing w:before="240"/>
      <w:outlineLvl w:val="9"/>
    </w:pPr>
    <w:rPr>
      <w:noProof/>
      <w:sz w:val="24"/>
    </w:rPr>
  </w:style>
  <w:style w:type="paragraph" w:customStyle="1" w:styleId="MiniTOCItem">
    <w:name w:val="MiniTOCItem"/>
    <w:basedOn w:val="ListBullet"/>
    <w:rsid w:val="001A2CCA"/>
    <w:pPr>
      <w:numPr>
        <w:numId w:val="0"/>
      </w:numPr>
      <w:tabs>
        <w:tab w:val="right" w:leader="dot" w:pos="6521"/>
      </w:tabs>
      <w:spacing w:before="0" w:after="0"/>
    </w:pPr>
  </w:style>
  <w:style w:type="paragraph" w:customStyle="1" w:styleId="TOFTitle">
    <w:name w:val="TOFTitle"/>
    <w:basedOn w:val="TOCTitle"/>
    <w:rsid w:val="001A2CCA"/>
  </w:style>
  <w:style w:type="paragraph" w:styleId="TableofFigures">
    <w:name w:val="table of figures"/>
    <w:basedOn w:val="Normal"/>
    <w:next w:val="Normal"/>
    <w:semiHidden/>
    <w:rsid w:val="001A2CCA"/>
    <w:pPr>
      <w:tabs>
        <w:tab w:val="right" w:leader="dot" w:pos="9072"/>
      </w:tabs>
      <w:ind w:left="970" w:hanging="403"/>
    </w:pPr>
    <w:rPr>
      <w:rFonts w:ascii="Times New Roman" w:hAnsi="Times New Roman"/>
      <w:b/>
    </w:rPr>
  </w:style>
  <w:style w:type="paragraph" w:styleId="ListNumber">
    <w:name w:val="List Number"/>
    <w:basedOn w:val="List"/>
    <w:rsid w:val="001A2CCA"/>
    <w:pPr>
      <w:numPr>
        <w:numId w:val="11"/>
      </w:numPr>
    </w:pPr>
  </w:style>
  <w:style w:type="character" w:customStyle="1" w:styleId="WingdingSymbols">
    <w:name w:val="Wingding Symbols"/>
    <w:rsid w:val="001A2CCA"/>
    <w:rPr>
      <w:rFonts w:ascii="Wingdings" w:hAnsi="Wingdings"/>
    </w:rPr>
  </w:style>
  <w:style w:type="paragraph" w:customStyle="1" w:styleId="TableHeading">
    <w:name w:val="Table Heading"/>
    <w:basedOn w:val="HeadingBase"/>
    <w:rsid w:val="001A2CCA"/>
    <w:pPr>
      <w:keepLines/>
      <w:pBdr>
        <w:bottom w:val="single" w:sz="6" w:space="1" w:color="918585"/>
      </w:pBdr>
      <w:spacing w:before="240"/>
    </w:pPr>
  </w:style>
  <w:style w:type="character" w:customStyle="1" w:styleId="HotSpot">
    <w:name w:val="HotSpot"/>
    <w:rsid w:val="001A2CCA"/>
    <w:rPr>
      <w:color w:val="0033CC"/>
      <w:u w:val="none"/>
    </w:rPr>
  </w:style>
  <w:style w:type="paragraph" w:customStyle="1" w:styleId="BodyTextRight">
    <w:name w:val="Body Text Right"/>
    <w:basedOn w:val="BodyText"/>
    <w:rsid w:val="001A2CCA"/>
    <w:pPr>
      <w:spacing w:before="0" w:after="0"/>
      <w:jc w:val="right"/>
    </w:pPr>
  </w:style>
  <w:style w:type="paragraph" w:styleId="Index3">
    <w:name w:val="index 3"/>
    <w:basedOn w:val="ListNumber2"/>
    <w:next w:val="Normal"/>
    <w:semiHidden/>
    <w:rsid w:val="001A2CCA"/>
    <w:pPr>
      <w:numPr>
        <w:numId w:val="0"/>
      </w:numPr>
      <w:tabs>
        <w:tab w:val="right" w:leader="dot" w:pos="4176"/>
      </w:tabs>
    </w:pPr>
  </w:style>
  <w:style w:type="paragraph" w:styleId="ListNumber2">
    <w:name w:val="List Number 2"/>
    <w:basedOn w:val="List2"/>
    <w:rsid w:val="001A2CCA"/>
    <w:pPr>
      <w:numPr>
        <w:numId w:val="10"/>
      </w:numPr>
      <w:tabs>
        <w:tab w:val="clear" w:pos="1060"/>
      </w:tabs>
    </w:pPr>
  </w:style>
  <w:style w:type="paragraph" w:customStyle="1" w:styleId="MarginNote">
    <w:name w:val="Margin Note"/>
    <w:basedOn w:val="BodyText"/>
    <w:rsid w:val="001A2C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2C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2C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A2CCA"/>
    <w:rPr>
      <w:sz w:val="32"/>
    </w:rPr>
  </w:style>
  <w:style w:type="paragraph" w:customStyle="1" w:styleId="HeadingProcedure">
    <w:name w:val="Heading Procedure"/>
    <w:basedOn w:val="HeadingBase"/>
    <w:next w:val="Normal"/>
    <w:rsid w:val="001A2CCA"/>
    <w:pPr>
      <w:tabs>
        <w:tab w:val="left" w:pos="0"/>
      </w:tabs>
      <w:spacing w:before="120" w:after="60"/>
    </w:pPr>
    <w:rPr>
      <w:i/>
      <w:color w:val="918585"/>
      <w:sz w:val="22"/>
    </w:rPr>
  </w:style>
  <w:style w:type="paragraph" w:customStyle="1" w:styleId="TableBodyText">
    <w:name w:val="Table Body Text"/>
    <w:basedOn w:val="BodyText"/>
    <w:rsid w:val="001A2CCA"/>
    <w:pPr>
      <w:spacing w:before="60" w:after="60"/>
    </w:pPr>
  </w:style>
  <w:style w:type="paragraph" w:styleId="ListContinue">
    <w:name w:val="List Continue"/>
    <w:basedOn w:val="List"/>
    <w:rsid w:val="001A2CCA"/>
    <w:pPr>
      <w:ind w:firstLine="0"/>
    </w:pPr>
  </w:style>
  <w:style w:type="paragraph" w:customStyle="1" w:styleId="ListNote">
    <w:name w:val="List Note"/>
    <w:basedOn w:val="List"/>
    <w:rsid w:val="001A2CCA"/>
    <w:pPr>
      <w:pBdr>
        <w:top w:val="single" w:sz="6" w:space="2" w:color="918585"/>
        <w:bottom w:val="single" w:sz="6" w:space="2" w:color="918585"/>
      </w:pBdr>
      <w:tabs>
        <w:tab w:val="left" w:pos="1021"/>
      </w:tabs>
      <w:ind w:firstLine="0"/>
    </w:pPr>
  </w:style>
  <w:style w:type="paragraph" w:customStyle="1" w:styleId="Warning">
    <w:name w:val="Warning"/>
    <w:basedOn w:val="BodyText"/>
    <w:rsid w:val="001A2CCA"/>
    <w:pPr>
      <w:shd w:val="clear" w:color="auto" w:fill="D9D9D9"/>
      <w:tabs>
        <w:tab w:val="left" w:pos="992"/>
      </w:tabs>
      <w:ind w:left="119" w:right="119"/>
    </w:pPr>
    <w:rPr>
      <w:sz w:val="20"/>
    </w:rPr>
  </w:style>
  <w:style w:type="paragraph" w:customStyle="1" w:styleId="MarginIcons">
    <w:name w:val="Margin Icons"/>
    <w:basedOn w:val="BodyText"/>
    <w:rsid w:val="001A2C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2CCA"/>
    <w:rPr>
      <w:rFonts w:ascii="Courier New" w:hAnsi="Courier New"/>
    </w:rPr>
  </w:style>
  <w:style w:type="paragraph" w:customStyle="1" w:styleId="NoteBullet">
    <w:name w:val="Note Bullet"/>
    <w:basedOn w:val="Note"/>
    <w:rsid w:val="001A2CCA"/>
    <w:pPr>
      <w:tabs>
        <w:tab w:val="clear" w:pos="680"/>
      </w:tabs>
      <w:spacing w:before="60" w:after="60"/>
    </w:pPr>
  </w:style>
  <w:style w:type="paragraph" w:customStyle="1" w:styleId="SubHeading2">
    <w:name w:val="SubHeading2"/>
    <w:basedOn w:val="HeadingBase"/>
    <w:rsid w:val="001A2CCA"/>
    <w:pPr>
      <w:spacing w:before="240" w:after="60"/>
    </w:pPr>
    <w:rPr>
      <w:sz w:val="20"/>
    </w:rPr>
  </w:style>
  <w:style w:type="paragraph" w:customStyle="1" w:styleId="SubHeading1">
    <w:name w:val="SubHeading1"/>
    <w:basedOn w:val="HeadingBase"/>
    <w:rsid w:val="001A2CCA"/>
    <w:pPr>
      <w:spacing w:before="240" w:after="60"/>
    </w:pPr>
    <w:rPr>
      <w:color w:val="918585"/>
      <w:sz w:val="22"/>
    </w:rPr>
  </w:style>
  <w:style w:type="paragraph" w:customStyle="1" w:styleId="SideHeading">
    <w:name w:val="Side Heading"/>
    <w:basedOn w:val="HeadingBase"/>
    <w:rsid w:val="001A2C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2CCA"/>
    <w:pPr>
      <w:numPr>
        <w:numId w:val="12"/>
      </w:numPr>
    </w:pPr>
  </w:style>
  <w:style w:type="paragraph" w:styleId="PlainText">
    <w:name w:val="Plain Text"/>
    <w:basedOn w:val="Normal"/>
    <w:link w:val="PlainTextChar"/>
    <w:rsid w:val="001A2CCA"/>
    <w:rPr>
      <w:sz w:val="20"/>
    </w:rPr>
  </w:style>
  <w:style w:type="character" w:customStyle="1" w:styleId="PlainTextChar">
    <w:name w:val="Plain Text Char"/>
    <w:basedOn w:val="DefaultParagraphFont"/>
    <w:link w:val="PlainText"/>
    <w:rsid w:val="001A2C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A2CCA"/>
    <w:rPr>
      <w:b/>
      <w:smallCaps/>
    </w:rPr>
  </w:style>
  <w:style w:type="paragraph" w:customStyle="1" w:styleId="TableListNumber">
    <w:name w:val="Table List Number"/>
    <w:basedOn w:val="ListNumber"/>
    <w:rsid w:val="001A2CCA"/>
    <w:pPr>
      <w:numPr>
        <w:numId w:val="0"/>
      </w:numPr>
    </w:pPr>
  </w:style>
  <w:style w:type="paragraph" w:styleId="TOC4">
    <w:name w:val="toc 4"/>
    <w:basedOn w:val="TOCBase"/>
    <w:next w:val="Normal"/>
    <w:semiHidden/>
    <w:rsid w:val="001A2CCA"/>
    <w:pPr>
      <w:tabs>
        <w:tab w:val="right" w:leader="dot" w:pos="9071"/>
      </w:tabs>
      <w:ind w:left="1701"/>
    </w:pPr>
  </w:style>
  <w:style w:type="paragraph" w:customStyle="1" w:styleId="ListAlpha">
    <w:name w:val="List Alpha"/>
    <w:basedOn w:val="List"/>
    <w:rsid w:val="001A2CCA"/>
    <w:pPr>
      <w:numPr>
        <w:numId w:val="9"/>
      </w:numPr>
    </w:pPr>
  </w:style>
  <w:style w:type="paragraph" w:customStyle="1" w:styleId="ListAlpha2">
    <w:name w:val="List Alpha 2"/>
    <w:basedOn w:val="List2"/>
    <w:rsid w:val="001A2CCA"/>
    <w:pPr>
      <w:numPr>
        <w:numId w:val="8"/>
      </w:numPr>
    </w:pPr>
  </w:style>
  <w:style w:type="paragraph" w:styleId="List3">
    <w:name w:val="List 3"/>
    <w:basedOn w:val="BodyText"/>
    <w:rsid w:val="001A2CCA"/>
    <w:pPr>
      <w:tabs>
        <w:tab w:val="left" w:pos="1021"/>
      </w:tabs>
      <w:spacing w:before="60" w:after="60"/>
      <w:ind w:left="1020" w:hanging="340"/>
    </w:pPr>
  </w:style>
  <w:style w:type="paragraph" w:styleId="List4">
    <w:name w:val="List 4"/>
    <w:basedOn w:val="BodyText"/>
    <w:rsid w:val="001A2CCA"/>
    <w:pPr>
      <w:tabs>
        <w:tab w:val="left" w:pos="1361"/>
      </w:tabs>
      <w:spacing w:before="60" w:after="60"/>
      <w:ind w:left="1361" w:hanging="340"/>
    </w:pPr>
  </w:style>
  <w:style w:type="paragraph" w:styleId="List5">
    <w:name w:val="List 5"/>
    <w:basedOn w:val="BodyText"/>
    <w:rsid w:val="001A2CCA"/>
    <w:pPr>
      <w:tabs>
        <w:tab w:val="left" w:pos="1701"/>
      </w:tabs>
      <w:spacing w:before="60" w:after="60"/>
      <w:ind w:left="1701" w:hanging="340"/>
    </w:pPr>
  </w:style>
  <w:style w:type="paragraph" w:styleId="ListBullet3">
    <w:name w:val="List Bullet 3"/>
    <w:basedOn w:val="List3"/>
    <w:rsid w:val="001A2CCA"/>
    <w:pPr>
      <w:numPr>
        <w:numId w:val="15"/>
      </w:numPr>
      <w:tabs>
        <w:tab w:val="clear" w:pos="1021"/>
      </w:tabs>
      <w:ind w:left="1037" w:hanging="357"/>
    </w:pPr>
  </w:style>
  <w:style w:type="paragraph" w:styleId="ListBullet4">
    <w:name w:val="List Bullet 4"/>
    <w:basedOn w:val="List4"/>
    <w:rsid w:val="001A2CCA"/>
    <w:pPr>
      <w:numPr>
        <w:numId w:val="3"/>
      </w:numPr>
    </w:pPr>
  </w:style>
  <w:style w:type="paragraph" w:styleId="ListBullet5">
    <w:name w:val="List Bullet 5"/>
    <w:basedOn w:val="List5"/>
    <w:rsid w:val="001A2CCA"/>
    <w:pPr>
      <w:numPr>
        <w:numId w:val="4"/>
      </w:numPr>
    </w:pPr>
  </w:style>
  <w:style w:type="paragraph" w:styleId="ListContinue2">
    <w:name w:val="List Continue 2"/>
    <w:basedOn w:val="List2"/>
    <w:rsid w:val="001A2CCA"/>
    <w:pPr>
      <w:ind w:firstLine="0"/>
    </w:pPr>
  </w:style>
  <w:style w:type="paragraph" w:styleId="ListContinue3">
    <w:name w:val="List Continue 3"/>
    <w:basedOn w:val="List3"/>
    <w:rsid w:val="001A2CCA"/>
    <w:pPr>
      <w:ind w:left="1021" w:firstLine="0"/>
    </w:pPr>
  </w:style>
  <w:style w:type="paragraph" w:styleId="ListContinue4">
    <w:name w:val="List Continue 4"/>
    <w:basedOn w:val="List4"/>
    <w:rsid w:val="001A2CCA"/>
    <w:pPr>
      <w:ind w:firstLine="0"/>
    </w:pPr>
  </w:style>
  <w:style w:type="paragraph" w:styleId="ListContinue5">
    <w:name w:val="List Continue 5"/>
    <w:basedOn w:val="List5"/>
    <w:rsid w:val="001A2CCA"/>
    <w:pPr>
      <w:ind w:firstLine="0"/>
    </w:pPr>
  </w:style>
  <w:style w:type="paragraph" w:styleId="ListNumber3">
    <w:name w:val="List Number 3"/>
    <w:basedOn w:val="List3"/>
    <w:rsid w:val="001A2CCA"/>
    <w:pPr>
      <w:numPr>
        <w:numId w:val="5"/>
      </w:numPr>
    </w:pPr>
  </w:style>
  <w:style w:type="paragraph" w:styleId="ListNumber4">
    <w:name w:val="List Number 4"/>
    <w:basedOn w:val="List4"/>
    <w:rsid w:val="001A2CCA"/>
    <w:pPr>
      <w:numPr>
        <w:numId w:val="6"/>
      </w:numPr>
    </w:pPr>
  </w:style>
  <w:style w:type="paragraph" w:styleId="ListNumber5">
    <w:name w:val="List Number 5"/>
    <w:basedOn w:val="List5"/>
    <w:rsid w:val="001A2CCA"/>
    <w:pPr>
      <w:numPr>
        <w:numId w:val="7"/>
      </w:numPr>
    </w:pPr>
  </w:style>
  <w:style w:type="paragraph" w:styleId="BlockText">
    <w:name w:val="Block Text"/>
    <w:basedOn w:val="Normal"/>
    <w:rsid w:val="001A2CCA"/>
    <w:pPr>
      <w:spacing w:after="120"/>
      <w:ind w:left="1440" w:right="1440"/>
    </w:pPr>
  </w:style>
  <w:style w:type="character" w:customStyle="1" w:styleId="Subscript">
    <w:name w:val="Subscript"/>
    <w:basedOn w:val="DefaultParagraphFont"/>
    <w:rsid w:val="001A2CCA"/>
    <w:rPr>
      <w:sz w:val="16"/>
      <w:vertAlign w:val="subscript"/>
    </w:rPr>
  </w:style>
  <w:style w:type="character" w:customStyle="1" w:styleId="Superscript">
    <w:name w:val="Superscript"/>
    <w:basedOn w:val="DefaultParagraphFont"/>
    <w:rsid w:val="001A2CCA"/>
    <w:rPr>
      <w:sz w:val="16"/>
      <w:vertAlign w:val="superscript"/>
    </w:rPr>
  </w:style>
  <w:style w:type="character" w:customStyle="1" w:styleId="Symbols">
    <w:name w:val="Symbols"/>
    <w:basedOn w:val="DefaultParagraphFont"/>
    <w:rsid w:val="001A2CCA"/>
    <w:rPr>
      <w:rFonts w:ascii="Symbol" w:hAnsi="Symbol"/>
    </w:rPr>
  </w:style>
  <w:style w:type="character" w:customStyle="1" w:styleId="MenuOptions">
    <w:name w:val="Menu Options"/>
    <w:basedOn w:val="DefaultParagraphFont"/>
    <w:rsid w:val="001A2CCA"/>
    <w:rPr>
      <w:rFonts w:ascii="Arial Narrow" w:hAnsi="Arial Narrow"/>
      <w:smallCaps/>
    </w:rPr>
  </w:style>
  <w:style w:type="character" w:customStyle="1" w:styleId="Buttons">
    <w:name w:val="Buttons"/>
    <w:basedOn w:val="DefaultParagraphFont"/>
    <w:rsid w:val="001A2CCA"/>
    <w:rPr>
      <w:b/>
    </w:rPr>
  </w:style>
  <w:style w:type="character" w:customStyle="1" w:styleId="Underlined">
    <w:name w:val="Underlined"/>
    <w:basedOn w:val="DefaultParagraphFont"/>
    <w:rsid w:val="001A2CCA"/>
    <w:rPr>
      <w:u w:val="single"/>
    </w:rPr>
  </w:style>
  <w:style w:type="paragraph" w:customStyle="1" w:styleId="TableBodyTextRight">
    <w:name w:val="Table Body Text Right"/>
    <w:basedOn w:val="TableBodyText"/>
    <w:rsid w:val="001A2CCA"/>
    <w:pPr>
      <w:widowControl w:val="0"/>
      <w:autoSpaceDE w:val="0"/>
      <w:autoSpaceDN w:val="0"/>
      <w:adjustRightInd w:val="0"/>
      <w:jc w:val="right"/>
    </w:pPr>
    <w:rPr>
      <w:rFonts w:cs="Arial"/>
      <w:szCs w:val="18"/>
    </w:rPr>
  </w:style>
  <w:style w:type="paragraph" w:customStyle="1" w:styleId="CopyrightText">
    <w:name w:val="Copyright Text"/>
    <w:basedOn w:val="BodyText"/>
    <w:rsid w:val="001A2CCA"/>
    <w:rPr>
      <w:sz w:val="18"/>
    </w:rPr>
  </w:style>
  <w:style w:type="paragraph" w:customStyle="1" w:styleId="BodySmallRight">
    <w:name w:val="Body Small Right"/>
    <w:basedOn w:val="BodyTextRight"/>
    <w:rsid w:val="001A2CCA"/>
    <w:rPr>
      <w:sz w:val="18"/>
      <w:szCs w:val="18"/>
    </w:rPr>
  </w:style>
  <w:style w:type="paragraph" w:customStyle="1" w:styleId="MarginEdition">
    <w:name w:val="Margin Edition"/>
    <w:basedOn w:val="MarginNote"/>
    <w:rsid w:val="001A2CCA"/>
    <w:pPr>
      <w:spacing w:before="0" w:after="0"/>
    </w:pPr>
    <w:rPr>
      <w:rFonts w:ascii="Times New Roman" w:hAnsi="Times New Roman"/>
      <w:color w:val="999999"/>
    </w:rPr>
  </w:style>
  <w:style w:type="paragraph" w:customStyle="1" w:styleId="Spacer">
    <w:name w:val="Spacer"/>
    <w:basedOn w:val="Normal"/>
    <w:rsid w:val="001A2CCA"/>
    <w:rPr>
      <w:sz w:val="2"/>
      <w:szCs w:val="2"/>
    </w:rPr>
  </w:style>
  <w:style w:type="character" w:customStyle="1" w:styleId="Small">
    <w:name w:val="Small"/>
    <w:basedOn w:val="DefaultParagraphFont"/>
    <w:rsid w:val="001A2CCA"/>
    <w:rPr>
      <w:sz w:val="16"/>
    </w:rPr>
  </w:style>
  <w:style w:type="paragraph" w:customStyle="1" w:styleId="WideTable">
    <w:name w:val="Wide Table"/>
    <w:basedOn w:val="Normal"/>
    <w:rsid w:val="001A2CCA"/>
    <w:pPr>
      <w:ind w:left="-1418"/>
    </w:pPr>
    <w:rPr>
      <w:sz w:val="2"/>
      <w:szCs w:val="2"/>
    </w:rPr>
  </w:style>
  <w:style w:type="character" w:styleId="PageNumber">
    <w:name w:val="page number"/>
    <w:basedOn w:val="DefaultParagraphFont"/>
    <w:rsid w:val="001A2CCA"/>
  </w:style>
  <w:style w:type="paragraph" w:styleId="Quote">
    <w:name w:val="Quote"/>
    <w:basedOn w:val="Heading1"/>
    <w:link w:val="QuoteChar"/>
    <w:qFormat/>
    <w:rsid w:val="001A2CCA"/>
    <w:rPr>
      <w:b w:val="0"/>
      <w:sz w:val="72"/>
      <w:szCs w:val="72"/>
      <w:lang w:val="en-NZ"/>
    </w:rPr>
  </w:style>
  <w:style w:type="character" w:customStyle="1" w:styleId="QuoteChar">
    <w:name w:val="Quote Char"/>
    <w:basedOn w:val="DefaultParagraphFont"/>
    <w:link w:val="Quote"/>
    <w:rsid w:val="001A2C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2CCA"/>
    <w:pPr>
      <w:pageBreakBefore/>
    </w:pPr>
  </w:style>
  <w:style w:type="paragraph" w:customStyle="1" w:styleId="Border">
    <w:name w:val="Border"/>
    <w:basedOn w:val="Normal"/>
    <w:qFormat/>
    <w:rsid w:val="001A2C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2CCA"/>
    <w:rPr>
      <w:b/>
      <w:bCs/>
      <w:i/>
      <w:iCs/>
      <w:color w:val="auto"/>
    </w:rPr>
  </w:style>
  <w:style w:type="paragraph" w:styleId="IntenseQuote">
    <w:name w:val="Intense Quote"/>
    <w:basedOn w:val="Normal"/>
    <w:next w:val="Normal"/>
    <w:link w:val="IntenseQuoteChar"/>
    <w:uiPriority w:val="30"/>
    <w:qFormat/>
    <w:rsid w:val="001A2C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2C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A2CCA"/>
    <w:rPr>
      <w:smallCaps/>
      <w:color w:val="auto"/>
      <w:u w:val="single"/>
    </w:rPr>
  </w:style>
  <w:style w:type="character" w:styleId="IntenseReference">
    <w:name w:val="Intense Reference"/>
    <w:basedOn w:val="DefaultParagraphFont"/>
    <w:uiPriority w:val="32"/>
    <w:qFormat/>
    <w:rsid w:val="001A2CCA"/>
    <w:rPr>
      <w:b/>
      <w:bCs/>
      <w:smallCaps/>
      <w:color w:val="auto"/>
      <w:spacing w:val="5"/>
      <w:u w:val="single"/>
    </w:rPr>
  </w:style>
  <w:style w:type="paragraph" w:customStyle="1" w:styleId="2ColumnHeading">
    <w:name w:val="2Column Heading"/>
    <w:basedOn w:val="BodyText"/>
    <w:qFormat/>
    <w:rsid w:val="001A2CCA"/>
    <w:pPr>
      <w:spacing w:after="60"/>
      <w:ind w:left="-2268"/>
    </w:pPr>
    <w:rPr>
      <w:b/>
    </w:rPr>
  </w:style>
  <w:style w:type="paragraph" w:customStyle="1" w:styleId="Heading1TOC">
    <w:name w:val="Heading1 TOC"/>
    <w:basedOn w:val="Normal"/>
    <w:qFormat/>
    <w:rsid w:val="001A2CCA"/>
    <w:pPr>
      <w:spacing w:before="240" w:after="120"/>
    </w:pPr>
    <w:rPr>
      <w:rFonts w:ascii="Times New Roman" w:hAnsi="Times New Roman"/>
      <w:b/>
      <w:sz w:val="32"/>
    </w:rPr>
  </w:style>
  <w:style w:type="paragraph" w:customStyle="1" w:styleId="Heading2TOC">
    <w:name w:val="Heading2 TOC"/>
    <w:basedOn w:val="Normal"/>
    <w:qFormat/>
    <w:rsid w:val="001A2CCA"/>
    <w:pPr>
      <w:spacing w:before="240" w:after="60"/>
    </w:pPr>
    <w:rPr>
      <w:rFonts w:ascii="Times New Roman" w:hAnsi="Times New Roman"/>
      <w:b/>
      <w:sz w:val="28"/>
    </w:rPr>
  </w:style>
  <w:style w:type="character" w:customStyle="1" w:styleId="Underline">
    <w:name w:val="Underline"/>
    <w:basedOn w:val="DefaultParagraphFont"/>
    <w:qFormat/>
    <w:rsid w:val="001A2CCA"/>
    <w:rPr>
      <w:u w:val="single"/>
    </w:rPr>
  </w:style>
  <w:style w:type="paragraph" w:styleId="BalloonText">
    <w:name w:val="Balloon Text"/>
    <w:basedOn w:val="Normal"/>
    <w:link w:val="BalloonTextChar"/>
    <w:rsid w:val="001A2CCA"/>
    <w:rPr>
      <w:rFonts w:ascii="Tahoma" w:hAnsi="Tahoma" w:cs="Tahoma"/>
      <w:sz w:val="16"/>
      <w:szCs w:val="16"/>
    </w:rPr>
  </w:style>
  <w:style w:type="character" w:customStyle="1" w:styleId="BalloonTextChar">
    <w:name w:val="Balloon Text Char"/>
    <w:basedOn w:val="DefaultParagraphFont"/>
    <w:link w:val="BalloonText"/>
    <w:rsid w:val="001A2C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A2C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2C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952</Words>
  <Characters>5944</Characters>
  <Application>Microsoft Office Word</Application>
  <DocSecurity>0</DocSecurity>
  <Lines>231</Lines>
  <Paragraphs>124</Paragraphs>
  <ScaleCrop>false</ScaleCrop>
  <Company>Author-it Software Corporation Ltd.</Company>
  <LinksUpToDate>false</LinksUpToDate>
  <CharactersWithSpaces>6828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FNSCUS401A Participate in negotiations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2012-05-26T16:15:00Z</dcterms:created>
  <dcterms:modified xsi:type="dcterms:W3CDTF">2012-05-26T16:15:00Z</dcterms:modified>
</cp:coreProperties>
</file>