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816" w:rsidP="00EF6816">
      <w:pPr>
        <w:pStyle w:val="Title"/>
      </w:pPr>
      <w:r>
        <w:fldChar w:fldCharType="begin"/>
      </w:r>
      <w:r>
        <w:instrText xml:space="preserve"> TITLE   \* MERGEFORMAT </w:instrText>
      </w:r>
      <w:r>
        <w:fldChar w:fldCharType="separate"/>
      </w:r>
      <w:r>
        <w:t>FNSCRD504A Manage the credit relationship</w:t>
      </w:r>
      <w:r>
        <w:fldChar w:fldCharType="end"/>
      </w:r>
    </w:p>
    <w:p w:rsidR="00EF6816" w:rsidP="00EF6816">
      <w:pPr>
        <w:pStyle w:val="Version"/>
        <w:sectPr w:rsidSect="005B6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65F2" w:rsidP="005B65F2">
      <w:pPr>
        <w:pStyle w:val="SuperHeading"/>
      </w:pPr>
      <w:r w:rsidRPr="005B65F2">
        <w:t>FNSCRD504A Manage the credit relationship</w:t>
      </w:r>
    </w:p>
    <w:p w:rsidR="00000000" w:rsidRPr="005B65F2" w:rsidP="005B65F2">
      <w:pPr>
        <w:pStyle w:val="SuperHeading"/>
      </w:pPr>
    </w:p>
    <w:p w:rsidR="00000000" w:rsidRPr="005B65F2" w:rsidP="005B65F2">
      <w:pPr>
        <w:pStyle w:val="Heading1"/>
      </w:pPr>
      <w:bookmarkStart w:id="1" w:name="O_77979"/>
      <w:bookmarkEnd w:id="1"/>
      <w:r w:rsidRPr="005B65F2">
        <w:t>Modification History</w:t>
      </w:r>
    </w:p>
    <w:p w:rsidR="00000000" w:rsidRPr="005B65F2" w:rsidP="005B65F2">
      <w:pPr>
        <w:pStyle w:val="BodyText"/>
      </w:pPr>
      <w:r w:rsidRPr="005B65F2">
        <w:t>Not applicable.</w:t>
      </w:r>
    </w:p>
    <w:p w:rsidR="00000000" w:rsidRPr="005B65F2" w:rsidP="005B65F2">
      <w:pPr>
        <w:pStyle w:val="AllowPageBreak"/>
      </w:pPr>
    </w:p>
    <w:p w:rsidR="00000000" w:rsidRPr="005B65F2" w:rsidP="005B65F2">
      <w:pPr>
        <w:pStyle w:val="Heading1"/>
      </w:pPr>
      <w:bookmarkStart w:id="2" w:name="O_77980"/>
      <w:bookmarkEnd w:id="2"/>
      <w:r w:rsidRPr="005B65F2">
        <w:t>Unit Descriptor</w:t>
      </w:r>
    </w:p>
    <w:tbl>
      <w:tblPr>
        <w:tblW w:w="0" w:type="auto"/>
        <w:tblLayout w:type="fixed"/>
        <w:tblCellMar>
          <w:left w:w="62" w:type="dxa"/>
          <w:right w:w="62" w:type="dxa"/>
        </w:tblCellMar>
        <w:tblLook w:val="0000"/>
      </w:tblPr>
      <w:tblGrid>
        <w:gridCol w:w="2636"/>
        <w:gridCol w:w="5886"/>
      </w:tblGrid>
      <w:tr w:rsidTr="00EF6816">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This unit describes the performance outcomes, skills and knowledge required to manage the overall</w:t>
            </w:r>
            <w:r w:rsidRPr="005B65F2">
              <w:t xml:space="preserve"> credit management function in an organisation.</w:t>
            </w:r>
          </w:p>
          <w:p w:rsidR="00000000" w:rsidRPr="005B65F2" w:rsidP="005B65F2">
            <w:pPr>
              <w:pStyle w:val="BodyText"/>
            </w:pPr>
          </w:p>
          <w:p w:rsidR="00000000" w:rsidRPr="005B65F2" w:rsidP="005B65F2">
            <w:pPr>
              <w:pStyle w:val="BodyText"/>
            </w:pPr>
            <w:r w:rsidRPr="005B65F2">
              <w:t>This unit has application to a range of financial services sectors and is applicable to individuals working within enterprises and job roles subject to licensing, legislative, regulatory or certification req</w:t>
            </w:r>
            <w:r w:rsidRPr="005B65F2">
              <w:t>uirements so the varying Commonwealth, State or Territory requirements should be confirmed with the relevant body.</w:t>
            </w: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3" w:name="O_77981"/>
      <w:bookmarkEnd w:id="3"/>
      <w:r w:rsidRPr="005B65F2">
        <w:t>Application of the Unit</w:t>
      </w:r>
    </w:p>
    <w:tbl>
      <w:tblPr>
        <w:tblW w:w="0" w:type="auto"/>
        <w:tblLayout w:type="fixed"/>
        <w:tblCellMar>
          <w:left w:w="62" w:type="dxa"/>
          <w:right w:w="62" w:type="dxa"/>
        </w:tblCellMar>
        <w:tblLook w:val="0000"/>
      </w:tblPr>
      <w:tblGrid>
        <w:gridCol w:w="2721"/>
        <w:gridCol w:w="5801"/>
      </w:tblGrid>
      <w:tr w:rsidTr="00EF681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This unit may be adapted to meet a range of debt recovery and credit management job roles.</w:t>
            </w: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4" w:name="O_77982"/>
      <w:bookmarkEnd w:id="4"/>
      <w:r w:rsidRPr="005B65F2">
        <w:t>Licensing/Regulatory Information</w:t>
      </w:r>
    </w:p>
    <w:p w:rsidR="00000000" w:rsidRPr="005B65F2" w:rsidP="005B65F2">
      <w:pPr>
        <w:pStyle w:val="BodyText"/>
      </w:pPr>
      <w:r w:rsidRPr="005B65F2">
        <w:t>Not applicable.</w:t>
      </w:r>
    </w:p>
    <w:p w:rsidR="00000000" w:rsidRPr="005B65F2" w:rsidP="005B65F2">
      <w:pPr>
        <w:pStyle w:val="AllowPageBreak"/>
      </w:pPr>
    </w:p>
    <w:p w:rsidR="00000000" w:rsidRPr="005B65F2" w:rsidP="005B65F2">
      <w:pPr>
        <w:pStyle w:val="Heading1"/>
      </w:pPr>
      <w:bookmarkStart w:id="5" w:name="O_77984"/>
      <w:bookmarkEnd w:id="5"/>
      <w:r w:rsidRPr="005B65F2">
        <w:t>Pre-Requisites</w:t>
      </w:r>
    </w:p>
    <w:tbl>
      <w:tblPr>
        <w:tblW w:w="0" w:type="auto"/>
        <w:tblLayout w:type="fixed"/>
        <w:tblCellMar>
          <w:left w:w="62" w:type="dxa"/>
          <w:right w:w="62" w:type="dxa"/>
        </w:tblCellMar>
        <w:tblLook w:val="0000"/>
      </w:tblPr>
      <w:tblGrid>
        <w:gridCol w:w="2745"/>
        <w:gridCol w:w="1301"/>
        <w:gridCol w:w="4476"/>
      </w:tblGrid>
      <w:tr w:rsidTr="00EF681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p>
        </w:tc>
      </w:tr>
      <w:tr w:rsidTr="00EF68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p>
        </w:tc>
      </w:tr>
      <w:tr w:rsidTr="00EF68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6" w:name="O_77983"/>
      <w:bookmarkEnd w:id="6"/>
      <w:r w:rsidRPr="005B65F2">
        <w:t>Employability Skills Information</w:t>
      </w:r>
    </w:p>
    <w:tbl>
      <w:tblPr>
        <w:tblW w:w="0" w:type="auto"/>
        <w:tblLayout w:type="fixed"/>
        <w:tblCellMar>
          <w:left w:w="62" w:type="dxa"/>
          <w:right w:w="62" w:type="dxa"/>
        </w:tblCellMar>
        <w:tblLook w:val="0000"/>
      </w:tblPr>
      <w:tblGrid>
        <w:gridCol w:w="2762"/>
        <w:gridCol w:w="5760"/>
      </w:tblGrid>
      <w:tr w:rsidTr="00EF681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This unit contains employability skills.</w:t>
            </w: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7" w:name="O_77985"/>
      <w:bookmarkEnd w:id="7"/>
      <w:r w:rsidRPr="005B65F2">
        <w:t>Elements and Performance Criteria Pre-Content</w:t>
      </w:r>
    </w:p>
    <w:tbl>
      <w:tblPr>
        <w:tblW w:w="0" w:type="auto"/>
        <w:tblLayout w:type="fixed"/>
        <w:tblCellMar>
          <w:left w:w="62" w:type="dxa"/>
          <w:right w:w="62" w:type="dxa"/>
        </w:tblCellMar>
        <w:tblLook w:val="0000"/>
      </w:tblPr>
      <w:tblGrid>
        <w:gridCol w:w="2669"/>
        <w:gridCol w:w="5853"/>
      </w:tblGrid>
      <w:tr w:rsidTr="00EF681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t>Elements describe the essential outcomes of a unit of competency.</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Performance criteria describe the performance needed to demonstrate achievement of the element. Where bold italicised text is used, further information is detailed in the required skills and knowledge section and the range statement. Assessment of performa</w:t>
            </w:r>
            <w:r w:rsidRPr="005B65F2">
              <w:t>nce is to be consistent with the evidence guide.</w:t>
            </w: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8" w:name="O_77986"/>
      <w:bookmarkEnd w:id="8"/>
      <w:r w:rsidRPr="005B65F2">
        <w:t>Elements and Performance Criteria</w:t>
      </w:r>
    </w:p>
    <w:tbl>
      <w:tblPr>
        <w:tblW w:w="0" w:type="auto"/>
        <w:tblLayout w:type="fixed"/>
        <w:tblCellMar>
          <w:left w:w="62" w:type="dxa"/>
          <w:right w:w="62" w:type="dxa"/>
        </w:tblCellMar>
        <w:tblLook w:val="0000"/>
      </w:tblPr>
      <w:tblGrid>
        <w:gridCol w:w="2669"/>
        <w:gridCol w:w="5853"/>
      </w:tblGrid>
      <w:tr w:rsidTr="00EF681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rPr>
                <w:rStyle w:val="SpecialBold"/>
              </w:rPr>
              <w:t>ELEMENT</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PERFORMANCE CRITERIA</w:t>
            </w:r>
          </w:p>
        </w:tc>
      </w:tr>
      <w:tr w:rsidTr="00EF681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List"/>
              <w:rPr>
                <w:lang w:val="en-NZ"/>
              </w:rPr>
            </w:pPr>
            <w:r w:rsidRPr="005B65F2">
              <w:t>1.</w:t>
            </w:r>
            <w:r w:rsidRPr="005B65F2">
              <w:tab/>
              <w:t>Manage the interaction between addressing credit risk and business objectives/strategies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2"/>
            </w:pPr>
            <w:r w:rsidRPr="005B65F2">
              <w:t>1.1.</w:t>
            </w:r>
            <w:r w:rsidRPr="005B65F2">
              <w:tab/>
            </w:r>
            <w:r w:rsidRPr="005B65F2">
              <w:rPr>
                <w:rStyle w:val="BoldandItalics"/>
              </w:rPr>
              <w:t>Credit risk factors</w:t>
            </w:r>
            <w:r w:rsidRPr="005B65F2">
              <w:t xml:space="preserve"> are accounted for and knowledge of </w:t>
            </w:r>
            <w:r w:rsidRPr="005B65F2">
              <w:rPr>
                <w:rStyle w:val="BoldandItalics"/>
              </w:rPr>
              <w:t>environmental factors</w:t>
            </w:r>
            <w:r w:rsidRPr="005B65F2">
              <w:t xml:space="preserve"> to the credit relationship is applied to business strategies</w:t>
            </w:r>
          </w:p>
          <w:p w:rsidR="00000000" w:rsidP="005B65F2">
            <w:pPr>
              <w:pStyle w:val="List2"/>
              <w:rPr>
                <w:lang w:val="en-NZ"/>
              </w:rPr>
            </w:pPr>
            <w:r w:rsidRPr="005B65F2">
              <w:t>1.2.</w:t>
            </w:r>
            <w:r w:rsidRPr="005B65F2">
              <w:tab/>
            </w:r>
            <w:r w:rsidRPr="005B65F2">
              <w:rPr>
                <w:rStyle w:val="BoldandItalics"/>
              </w:rPr>
              <w:t>Effective performance management techniques</w:t>
            </w:r>
            <w:r w:rsidRPr="005B65F2">
              <w:t xml:space="preserve"> are used to achieve effective credit management</w:t>
            </w:r>
          </w:p>
        </w:tc>
      </w:tr>
      <w:tr w:rsidTr="00EF681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List"/>
              <w:rPr>
                <w:lang w:val="en-NZ"/>
              </w:rPr>
            </w:pPr>
            <w:r w:rsidRPr="005B65F2">
              <w:t>2.</w:t>
            </w:r>
            <w:r w:rsidRPr="005B65F2">
              <w:tab/>
              <w:t>Dealing with debtors in difficult ci</w:t>
            </w:r>
            <w:r w:rsidRPr="005B65F2">
              <w:t>rcumstances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2"/>
            </w:pPr>
            <w:r w:rsidRPr="005B65F2">
              <w:t>2.1.</w:t>
            </w:r>
            <w:r w:rsidRPr="005B65F2">
              <w:tab/>
              <w:t>Strategies to identify early warning signs of debtors experiencing difficulties are developed and implemented</w:t>
            </w:r>
          </w:p>
          <w:p w:rsidR="00000000" w:rsidRPr="005B65F2" w:rsidP="005B65F2">
            <w:pPr>
              <w:pStyle w:val="List2"/>
            </w:pPr>
            <w:r w:rsidRPr="005B65F2">
              <w:t>2.2.</w:t>
            </w:r>
            <w:r w:rsidRPr="005B65F2">
              <w:tab/>
              <w:t xml:space="preserve">Strategies to address debtors experiencing </w:t>
            </w:r>
            <w:r w:rsidRPr="005B65F2">
              <w:rPr>
                <w:rStyle w:val="BoldandItalics"/>
              </w:rPr>
              <w:t>difficult circumstances</w:t>
            </w:r>
            <w:r w:rsidRPr="005B65F2">
              <w:t xml:space="preserve"> are developed and implemented</w:t>
            </w:r>
          </w:p>
          <w:p w:rsidR="00000000" w:rsidRPr="005B65F2" w:rsidP="005B65F2">
            <w:pPr>
              <w:pStyle w:val="List2"/>
            </w:pPr>
            <w:r w:rsidRPr="005B65F2">
              <w:t>2.3.</w:t>
            </w:r>
            <w:r w:rsidRPr="005B65F2">
              <w:tab/>
              <w:t>Relevant and legislati</w:t>
            </w:r>
            <w:r w:rsidRPr="005B65F2">
              <w:t>ve remedies to the specific debtor situation are determined and applied</w:t>
            </w:r>
          </w:p>
          <w:p w:rsidR="00000000" w:rsidP="005B65F2">
            <w:pPr>
              <w:pStyle w:val="List2"/>
              <w:rPr>
                <w:lang w:val="en-NZ"/>
              </w:rPr>
            </w:pPr>
            <w:r w:rsidRPr="005B65F2">
              <w:t>2.4.</w:t>
            </w:r>
            <w:r w:rsidRPr="005B65F2">
              <w:tab/>
              <w:t xml:space="preserve">Responses to particular circumstances are in accordance with </w:t>
            </w:r>
            <w:r w:rsidRPr="005B65F2">
              <w:rPr>
                <w:rStyle w:val="BoldandItalics"/>
              </w:rPr>
              <w:t>organisational policies and procedures</w:t>
            </w:r>
          </w:p>
        </w:tc>
      </w:tr>
      <w:tr w:rsidTr="00EF681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List"/>
              <w:rPr>
                <w:lang w:val="en-NZ"/>
              </w:rPr>
            </w:pPr>
            <w:r w:rsidRPr="005B65F2">
              <w:t>3.</w:t>
            </w:r>
            <w:r w:rsidRPr="005B65F2">
              <w:tab/>
              <w:t>Terminating the credit relationship</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2"/>
            </w:pPr>
            <w:r w:rsidRPr="005B65F2">
              <w:t>3.1.</w:t>
            </w:r>
            <w:r w:rsidRPr="005B65F2">
              <w:tab/>
              <w:t>All record keeping is accurate and</w:t>
            </w:r>
            <w:r w:rsidRPr="005B65F2">
              <w:t xml:space="preserve"> maintained in accordance with </w:t>
            </w:r>
            <w:r w:rsidRPr="005B65F2">
              <w:rPr>
                <w:rStyle w:val="BoldandItalics"/>
              </w:rPr>
              <w:t>legislative requirements</w:t>
            </w:r>
          </w:p>
          <w:p w:rsidR="00000000" w:rsidRPr="005B65F2" w:rsidP="005B65F2">
            <w:pPr>
              <w:pStyle w:val="List2"/>
            </w:pPr>
            <w:r w:rsidRPr="005B65F2">
              <w:t>3.2.</w:t>
            </w:r>
            <w:r w:rsidRPr="005B65F2">
              <w:tab/>
              <w:t xml:space="preserve">Documentation is </w:t>
            </w:r>
            <w:r w:rsidRPr="005B65F2">
              <w:rPr>
                <w:rStyle w:val="BoldandItalics"/>
              </w:rPr>
              <w:t>destroyed or stored</w:t>
            </w:r>
            <w:r w:rsidRPr="005B65F2">
              <w:t xml:space="preserve"> in accordance with legislative requirements</w:t>
            </w: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9" w:name="O_77987"/>
      <w:bookmarkEnd w:id="9"/>
      <w:r w:rsidRPr="005B65F2">
        <w:t>Required Skills and Knowledge</w:t>
      </w:r>
    </w:p>
    <w:tbl>
      <w:tblPr>
        <w:tblW w:w="0" w:type="auto"/>
        <w:tblLayout w:type="fixed"/>
        <w:tblCellMar>
          <w:left w:w="62" w:type="dxa"/>
          <w:right w:w="62" w:type="dxa"/>
        </w:tblCellMar>
        <w:tblLook w:val="0000"/>
      </w:tblPr>
      <w:tblGrid>
        <w:gridCol w:w="8522"/>
      </w:tblGrid>
      <w:tr w:rsidTr="00EF68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REQUIRED SKILLS AND KNOWLEDGE</w:t>
            </w:r>
          </w:p>
        </w:tc>
      </w:tr>
      <w:tr w:rsidTr="00EF68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t>This section describes the skills and knowledge required for this unit.</w:t>
            </w:r>
          </w:p>
        </w:tc>
      </w:tr>
      <w:tr w:rsidTr="00EF6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Required skills</w:t>
            </w:r>
          </w:p>
        </w:tc>
      </w:tr>
      <w:tr w:rsidTr="00EF6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well-developed communication skills to:</w:t>
            </w:r>
          </w:p>
          <w:p w:rsidR="00000000" w:rsidRPr="005B65F2" w:rsidP="005B65F2">
            <w:pPr>
              <w:pStyle w:val="ListBullet2"/>
            </w:pPr>
            <w:r w:rsidRPr="005B65F2">
              <w:t xml:space="preserve">clarify, discuss and update credit risk situations with colleagues and customers using </w:t>
            </w:r>
            <w:r w:rsidRPr="005B65F2">
              <w:t>questioning and active listening as required</w:t>
            </w:r>
          </w:p>
          <w:p w:rsidR="00000000" w:rsidRPr="005B65F2" w:rsidP="005B65F2">
            <w:pPr>
              <w:pStyle w:val="ListBullet2"/>
            </w:pPr>
            <w:r w:rsidRPr="005B65F2">
              <w:t>liaise with others, share information, listen and understand</w:t>
            </w:r>
          </w:p>
          <w:p w:rsidR="00000000" w:rsidRPr="005B65F2" w:rsidP="005B65F2">
            <w:pPr>
              <w:pStyle w:val="ListBullet2"/>
            </w:pPr>
            <w:r w:rsidRPr="005B65F2">
              <w:t>use language and concepts appropriate to cultural differences, comprehension, age, possible disability and language level of the customer</w:t>
            </w:r>
          </w:p>
          <w:p w:rsidR="00000000" w:rsidRPr="005B65F2" w:rsidP="005B65F2">
            <w:pPr>
              <w:pStyle w:val="ListBullet"/>
            </w:pPr>
            <w:r w:rsidRPr="005B65F2">
              <w:t>well-develo</w:t>
            </w:r>
            <w:r w:rsidRPr="005B65F2">
              <w:t>ped numeracy and IT skills to:</w:t>
            </w:r>
          </w:p>
          <w:p w:rsidR="00000000" w:rsidRPr="005B65F2" w:rsidP="005B65F2">
            <w:pPr>
              <w:pStyle w:val="ListBullet2"/>
            </w:pPr>
            <w:r w:rsidRPr="005B65F2">
              <w:t>perform credit risk facto calculations</w:t>
            </w:r>
          </w:p>
          <w:p w:rsidR="00000000" w:rsidRPr="005B65F2" w:rsidP="005B65F2">
            <w:pPr>
              <w:pStyle w:val="ListBullet2"/>
            </w:pPr>
            <w:r w:rsidRPr="005B65F2">
              <w:t>use relevant software, spreadsheets and databases</w:t>
            </w:r>
          </w:p>
          <w:p w:rsidR="00000000" w:rsidRPr="005B65F2" w:rsidP="005B65F2">
            <w:pPr>
              <w:pStyle w:val="ListBullet2"/>
            </w:pPr>
            <w:r w:rsidRPr="005B65F2">
              <w:t>access web-based information services</w:t>
            </w:r>
          </w:p>
          <w:p w:rsidR="00000000" w:rsidRPr="005B65F2" w:rsidP="005B65F2">
            <w:pPr>
              <w:pStyle w:val="ListBullet"/>
            </w:pPr>
            <w:r w:rsidRPr="005B65F2">
              <w:t xml:space="preserve">research and analysis for accessing, interpreting and managing business and personal </w:t>
            </w:r>
            <w:r w:rsidRPr="005B65F2">
              <w:t>information to determine credit risk and debt management options</w:t>
            </w:r>
          </w:p>
          <w:p w:rsidR="00000000" w:rsidRPr="005B65F2" w:rsidP="005B65F2">
            <w:pPr>
              <w:pStyle w:val="ListBullet"/>
            </w:pPr>
            <w:r w:rsidRPr="005B65F2">
              <w:t>well-developed judgement skills for making credit risk determinations and debt management strategies</w:t>
            </w:r>
          </w:p>
          <w:p w:rsidR="00000000" w:rsidP="005B65F2">
            <w:pPr>
              <w:pStyle w:val="ListBullet"/>
              <w:rPr>
                <w:lang w:val="en-NZ"/>
              </w:rPr>
            </w:pPr>
            <w:r w:rsidRPr="005B65F2">
              <w:t>organisational skills, including the ability to plan and sequence work</w:t>
            </w:r>
          </w:p>
        </w:tc>
      </w:tr>
      <w:tr w:rsidTr="00EF6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Required knowledge</w:t>
            </w:r>
          </w:p>
        </w:tc>
      </w:tr>
      <w:tr w:rsidTr="00EF68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credit risk treatment strategies</w:t>
            </w:r>
          </w:p>
          <w:p w:rsidR="00000000" w:rsidRPr="005B65F2" w:rsidP="005B65F2">
            <w:pPr>
              <w:pStyle w:val="ListBullet"/>
            </w:pPr>
            <w:r w:rsidRPr="005B65F2">
              <w:t>current organisational policy and procedures for credit risk identification</w:t>
            </w:r>
          </w:p>
          <w:p w:rsidR="00000000" w:rsidRPr="005B65F2" w:rsidP="005B65F2">
            <w:pPr>
              <w:pStyle w:val="ListBullet"/>
            </w:pPr>
            <w:r w:rsidRPr="005B65F2">
              <w:t>interrelationship between debt recovery and business strategy</w:t>
            </w:r>
          </w:p>
          <w:p w:rsidR="00000000" w:rsidRPr="005B65F2" w:rsidP="005B65F2">
            <w:pPr>
              <w:pStyle w:val="ListBullet"/>
            </w:pPr>
            <w:r w:rsidRPr="005B65F2">
              <w:t>relevant current credit management legislation</w:t>
            </w: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10" w:name="O_77988"/>
      <w:bookmarkEnd w:id="10"/>
      <w:r w:rsidRPr="005B65F2">
        <w:t>Evidence Guide</w:t>
      </w:r>
    </w:p>
    <w:tbl>
      <w:tblPr>
        <w:tblW w:w="9570" w:type="dxa"/>
        <w:tblLayout w:type="fixed"/>
        <w:tblCellMar>
          <w:left w:w="62" w:type="dxa"/>
          <w:right w:w="62" w:type="dxa"/>
        </w:tblCellMar>
        <w:tblLook w:val="0000"/>
      </w:tblPr>
      <w:tblGrid>
        <w:gridCol w:w="2808"/>
        <w:gridCol w:w="6762"/>
      </w:tblGrid>
      <w:tr w:rsidTr="00EF68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EVIDENCE GUIDE</w:t>
            </w:r>
          </w:p>
        </w:tc>
      </w:tr>
      <w:tr w:rsidTr="00EF68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t>The Evidence Guide provides advice on assessment and must be read in conjunction with the performance criteria, required skills and knowledge, range statement and the Assessment Guidelines for the Training Package.</w:t>
            </w:r>
          </w:p>
        </w:tc>
      </w:tr>
      <w:tr w:rsidTr="00EF68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p>
        </w:tc>
      </w:tr>
      <w:tr w:rsidTr="00EF68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Evidence of the ability to:</w:t>
            </w:r>
          </w:p>
          <w:p w:rsidR="00000000" w:rsidRPr="005B65F2" w:rsidP="005B65F2">
            <w:pPr>
              <w:pStyle w:val="ListBullet"/>
            </w:pPr>
            <w:r w:rsidRPr="005B65F2">
              <w:t>interpret and comply with relevant legislation</w:t>
            </w:r>
          </w:p>
          <w:p w:rsidR="00000000" w:rsidRPr="005B65F2" w:rsidP="005B65F2">
            <w:pPr>
              <w:pStyle w:val="ListBullet"/>
            </w:pPr>
            <w:r w:rsidRPr="005B65F2">
              <w:t>accurately check customer accounts for credit risk</w:t>
            </w:r>
          </w:p>
          <w:p w:rsidR="00000000" w:rsidRPr="005B65F2" w:rsidP="005B65F2">
            <w:pPr>
              <w:pStyle w:val="ListBullet"/>
            </w:pPr>
            <w:r w:rsidRPr="005B65F2">
              <w:t>apply relevant organisational policies and procedures</w:t>
            </w:r>
          </w:p>
          <w:p w:rsidR="00000000" w:rsidRPr="005B65F2" w:rsidP="005B65F2">
            <w:pPr>
              <w:pStyle w:val="ListBullet"/>
            </w:pPr>
            <w:r w:rsidRPr="005B65F2">
              <w:t>exhibit appropriate empathy to customers when managing debt matters</w:t>
            </w:r>
          </w:p>
          <w:p w:rsidR="00000000" w:rsidP="005B65F2">
            <w:pPr>
              <w:pStyle w:val="ListBullet"/>
              <w:rPr>
                <w:lang w:val="en-NZ"/>
              </w:rPr>
            </w:pPr>
            <w:r w:rsidRPr="005B65F2">
              <w:t>analyse company data comprehensively and make sound judgements.</w:t>
            </w:r>
          </w:p>
        </w:tc>
      </w:tr>
      <w:tr w:rsidTr="00EF68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Assessment must ensu</w:t>
            </w:r>
            <w:r w:rsidRPr="005B65F2">
              <w:t>re:</w:t>
            </w:r>
          </w:p>
          <w:p w:rsidR="00000000" w:rsidRPr="005B65F2" w:rsidP="005B65F2">
            <w:pPr>
              <w:pStyle w:val="ListBullet"/>
            </w:pPr>
            <w:r w:rsidRPr="005B65F2">
              <w:t>competency is demonstrated in the context of the work environment and conditions specified in the range statement either in a relevant workplace or a closely simulated work environment</w:t>
            </w:r>
          </w:p>
          <w:p w:rsidR="00000000" w:rsidRPr="005B65F2" w:rsidP="005B65F2">
            <w:pPr>
              <w:pStyle w:val="ListBullet"/>
            </w:pPr>
            <w:r w:rsidRPr="005B65F2">
              <w:t>access to and the use of a range of common office equipment, techn</w:t>
            </w:r>
            <w:r w:rsidRPr="005B65F2">
              <w:t>ology, software and consumables</w:t>
            </w:r>
          </w:p>
          <w:p w:rsidR="00000000" w:rsidP="005B65F2">
            <w:pPr>
              <w:pStyle w:val="ListBullet"/>
              <w:rPr>
                <w:lang w:val="en-NZ"/>
              </w:rPr>
            </w:pPr>
            <w:r w:rsidRPr="005B65F2">
              <w:t>access to organisational policies and procedures for credit risk factoring and invoice discounting and relevant legislation.</w:t>
            </w:r>
          </w:p>
        </w:tc>
      </w:tr>
      <w:tr w:rsidTr="00EF68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A range of assessment methods should be used to assess practical skills and k</w:t>
            </w:r>
            <w:r w:rsidRPr="005B65F2">
              <w:t>nowledge. The following examples, in combination, are appropriate for this unit:</w:t>
            </w:r>
          </w:p>
          <w:p w:rsidR="00000000" w:rsidRPr="005B65F2" w:rsidP="005B65F2">
            <w:pPr>
              <w:pStyle w:val="ListBullet"/>
            </w:pPr>
            <w:r w:rsidRPr="005B65F2">
              <w:t>evaluating an integrated activity which combines the elements of competency for the unit or a cluster of related units of competency</w:t>
            </w:r>
          </w:p>
          <w:p w:rsidR="00000000" w:rsidRPr="005B65F2" w:rsidP="005B65F2">
            <w:pPr>
              <w:pStyle w:val="ListBullet"/>
            </w:pPr>
            <w:r w:rsidRPr="005B65F2">
              <w:t>verbal or written questioning on underpin</w:t>
            </w:r>
            <w:r w:rsidRPr="005B65F2">
              <w:t>ning knowledge and skills</w:t>
            </w:r>
          </w:p>
          <w:p w:rsidR="00000000" w:rsidRPr="005B65F2" w:rsidP="005B65F2">
            <w:pPr>
              <w:pStyle w:val="ListBullet"/>
            </w:pPr>
            <w:r w:rsidRPr="005B65F2">
              <w:t>setting and reviewing business simulations or scenarios</w:t>
            </w:r>
          </w:p>
          <w:p w:rsidR="00000000" w:rsidP="005B65F2">
            <w:pPr>
              <w:pStyle w:val="ListBullet"/>
              <w:rPr>
                <w:lang w:val="en-NZ"/>
              </w:rPr>
            </w:pPr>
            <w:r w:rsidRPr="005B65F2">
              <w:t>accessing and validating third party reports.</w:t>
            </w:r>
          </w:p>
        </w:tc>
      </w:tr>
      <w:tr w:rsidTr="00EF68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11" w:name="O_77989"/>
      <w:bookmarkEnd w:id="11"/>
      <w:r w:rsidRPr="005B65F2">
        <w:t>Range Statement</w:t>
      </w:r>
    </w:p>
    <w:tbl>
      <w:tblPr>
        <w:tblW w:w="0" w:type="auto"/>
        <w:tblLayout w:type="fixed"/>
        <w:tblCellMar>
          <w:left w:w="62" w:type="dxa"/>
          <w:right w:w="62" w:type="dxa"/>
        </w:tblCellMar>
        <w:tblLook w:val="0000"/>
      </w:tblPr>
      <w:tblGrid>
        <w:gridCol w:w="2532"/>
        <w:gridCol w:w="5990"/>
      </w:tblGrid>
      <w:tr w:rsidTr="00EF68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RANGE STATEMENT</w:t>
            </w:r>
          </w:p>
        </w:tc>
      </w:tr>
      <w:tr w:rsidTr="00EF68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t>The range statement relates to the unit of competency as a whole. It allows for different work environments and situations that may affect performance. Bold italicised wording, if used in the performance criteria, is detailed below. Essential operating con</w:t>
            </w:r>
            <w:r w:rsidRPr="005B65F2">
              <w:t>ditions that may be present with training and assessment (depending on the work situation, needs of the candidate, accessibility of the item, and local industry and regional contexts) may also be included.</w:t>
            </w:r>
          </w:p>
        </w:tc>
      </w:tr>
      <w:tr w:rsidTr="00EF681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BoldandItalics"/>
              </w:rPr>
              <w:t>Credit risk factors</w:t>
            </w:r>
            <w:r w:rsidRPr="005B65F2">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creditworthine</w:t>
            </w:r>
            <w:r w:rsidRPr="005B65F2">
              <w:t>ss of customer</w:t>
            </w:r>
          </w:p>
          <w:p w:rsidR="00000000" w:rsidRPr="005B65F2" w:rsidP="005B65F2">
            <w:pPr>
              <w:pStyle w:val="ListBullet"/>
            </w:pPr>
            <w:r w:rsidRPr="005B65F2">
              <w:t>customer's assets</w:t>
            </w:r>
          </w:p>
          <w:p w:rsidR="00000000" w:rsidRPr="005B65F2" w:rsidP="005B65F2">
            <w:pPr>
              <w:pStyle w:val="ListBullet"/>
            </w:pPr>
            <w:r w:rsidRPr="005B65F2">
              <w:t>customer's credit history</w:t>
            </w:r>
          </w:p>
          <w:p w:rsidR="00000000" w:rsidRPr="005B65F2" w:rsidP="005B65F2">
            <w:pPr>
              <w:pStyle w:val="ListBullet"/>
            </w:pPr>
            <w:r w:rsidRPr="005B65F2">
              <w:t>importance of customer to the business</w:t>
            </w:r>
          </w:p>
          <w:p w:rsidR="00000000" w:rsidRPr="005B65F2" w:rsidP="005B65F2">
            <w:pPr>
              <w:pStyle w:val="ListBullet"/>
            </w:pPr>
            <w:r w:rsidRPr="005B65F2">
              <w:t>level of credit provided</w:t>
            </w:r>
          </w:p>
          <w:p w:rsidR="00000000" w:rsidRPr="005B65F2" w:rsidP="005B65F2">
            <w:pPr>
              <w:pStyle w:val="ListBullet"/>
            </w:pPr>
            <w:r w:rsidRPr="005B65F2">
              <w:t>level of credit requested</w:t>
            </w:r>
          </w:p>
          <w:p w:rsidR="00000000" w:rsidP="005B65F2">
            <w:pPr>
              <w:pStyle w:val="ListBullet"/>
              <w:rPr>
                <w:lang w:val="en-NZ"/>
              </w:rPr>
            </w:pPr>
            <w:r w:rsidRPr="005B65F2">
              <w:t>size of business providing credit.</w:t>
            </w:r>
          </w:p>
        </w:tc>
      </w:tr>
      <w:tr w:rsidTr="00EF681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BoldandItalics"/>
              </w:rPr>
              <w:t>Environmental factors</w:t>
            </w:r>
            <w:r w:rsidRPr="005B65F2">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degree of competition</w:t>
            </w:r>
          </w:p>
          <w:p w:rsidR="00000000" w:rsidRPr="005B65F2" w:rsidP="005B65F2">
            <w:pPr>
              <w:pStyle w:val="ListBullet"/>
            </w:pPr>
            <w:r w:rsidRPr="005B65F2">
              <w:t>economic conditions</w:t>
            </w:r>
          </w:p>
          <w:p w:rsidR="00000000" w:rsidRPr="005B65F2" w:rsidP="005B65F2">
            <w:pPr>
              <w:pStyle w:val="ListBullet"/>
            </w:pPr>
            <w:r w:rsidRPr="005B65F2">
              <w:t>legislative factors</w:t>
            </w:r>
          </w:p>
          <w:p w:rsidR="00000000" w:rsidRPr="005B65F2" w:rsidP="005B65F2">
            <w:pPr>
              <w:pStyle w:val="ListBullet"/>
            </w:pPr>
            <w:r w:rsidRPr="005B65F2">
              <w:t>market conditions</w:t>
            </w:r>
          </w:p>
          <w:p w:rsidR="00000000" w:rsidRPr="005B65F2" w:rsidP="005B65F2">
            <w:pPr>
              <w:pStyle w:val="ListBullet"/>
            </w:pPr>
            <w:r w:rsidRPr="005B65F2">
              <w:t>market share</w:t>
            </w:r>
          </w:p>
          <w:p w:rsidR="00000000" w:rsidRPr="005B65F2" w:rsidP="005B65F2">
            <w:pPr>
              <w:pStyle w:val="ListBullet"/>
            </w:pPr>
            <w:r w:rsidRPr="005B65F2">
              <w:t>nature of industry</w:t>
            </w:r>
          </w:p>
          <w:p w:rsidR="00000000" w:rsidRPr="005B65F2" w:rsidP="005B65F2">
            <w:pPr>
              <w:pStyle w:val="ListBullet"/>
            </w:pPr>
            <w:r w:rsidRPr="005B65F2">
              <w:t>seasonal factors</w:t>
            </w:r>
          </w:p>
          <w:p w:rsidR="00000000" w:rsidP="005B65F2">
            <w:pPr>
              <w:pStyle w:val="ListBullet"/>
              <w:rPr>
                <w:lang w:val="en-NZ"/>
              </w:rPr>
            </w:pPr>
            <w:r w:rsidRPr="005B65F2">
              <w:t>trends in employment.</w:t>
            </w:r>
          </w:p>
        </w:tc>
      </w:tr>
      <w:tr w:rsidTr="00EF681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BoldandItalics"/>
              </w:rPr>
              <w:t>Effective performance management techniques</w:t>
            </w:r>
            <w:r w:rsidRPr="005B65F2">
              <w:t xml:space="preserve"> can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calculation of Days Sales Outstanding (DSO)</w:t>
            </w:r>
          </w:p>
          <w:p w:rsidR="00000000" w:rsidRPr="005B65F2" w:rsidP="005B65F2">
            <w:pPr>
              <w:pStyle w:val="ListBullet"/>
            </w:pPr>
            <w:r w:rsidRPr="005B65F2">
              <w:t>employee turnover</w:t>
            </w:r>
          </w:p>
          <w:p w:rsidR="00000000" w:rsidRPr="005B65F2" w:rsidP="005B65F2">
            <w:pPr>
              <w:pStyle w:val="ListBullet"/>
            </w:pPr>
            <w:r w:rsidRPr="005B65F2">
              <w:t>level of write-offs</w:t>
            </w:r>
          </w:p>
          <w:p w:rsidR="00000000" w:rsidRPr="005B65F2" w:rsidP="005B65F2">
            <w:pPr>
              <w:pStyle w:val="ListBullet"/>
            </w:pPr>
            <w:r w:rsidRPr="005B65F2">
              <w:t>number of active accounts managed per employee</w:t>
            </w:r>
          </w:p>
          <w:p w:rsidR="00000000" w:rsidRPr="005B65F2" w:rsidP="005B65F2">
            <w:pPr>
              <w:pStyle w:val="ListBullet"/>
            </w:pPr>
            <w:r w:rsidRPr="005B65F2">
              <w:t>number of credit notes raised</w:t>
            </w:r>
          </w:p>
          <w:p w:rsidR="00000000" w:rsidRPr="005B65F2" w:rsidP="005B65F2">
            <w:pPr>
              <w:pStyle w:val="ListBullet"/>
            </w:pPr>
            <w:r w:rsidRPr="005B65F2">
              <w:t>number of invoices issued per employee in the credit function</w:t>
            </w:r>
          </w:p>
          <w:p w:rsidR="00000000" w:rsidRPr="005B65F2" w:rsidP="005B65F2">
            <w:pPr>
              <w:pStyle w:val="ListBullet"/>
            </w:pPr>
            <w:r w:rsidRPr="005B65F2">
              <w:t>percentage of prior months sales collected</w:t>
            </w:r>
          </w:p>
          <w:p w:rsidR="00000000" w:rsidRPr="005B65F2" w:rsidP="005B65F2">
            <w:pPr>
              <w:pStyle w:val="ListBullet"/>
            </w:pPr>
            <w:r w:rsidRPr="005B65F2">
              <w:t>percentage of trial balance aging</w:t>
            </w:r>
          </w:p>
          <w:p w:rsidR="00000000" w:rsidP="005B65F2">
            <w:pPr>
              <w:pStyle w:val="ListBullet"/>
              <w:rPr>
                <w:lang w:val="en-NZ"/>
              </w:rPr>
            </w:pPr>
            <w:r w:rsidRPr="005B65F2">
              <w:t>time taken to contac</w:t>
            </w:r>
            <w:r w:rsidRPr="005B65F2">
              <w:t>t overdue account.</w:t>
            </w:r>
          </w:p>
        </w:tc>
      </w:tr>
      <w:tr w:rsidTr="00EF681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BoldandItalics"/>
              </w:rPr>
              <w:t>Difficult circumstances</w:t>
            </w:r>
            <w:r w:rsidRPr="005B65F2">
              <w:t xml:space="preserve"> could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personal hardship</w:t>
            </w:r>
          </w:p>
          <w:p w:rsidR="00000000" w:rsidRPr="005B65F2" w:rsidP="005B65F2">
            <w:pPr>
              <w:pStyle w:val="ListBullet"/>
            </w:pPr>
            <w:r w:rsidRPr="005B65F2">
              <w:t>corporate recovery programs</w:t>
            </w:r>
          </w:p>
          <w:p w:rsidR="00000000" w:rsidRPr="005B65F2" w:rsidP="005B65F2">
            <w:pPr>
              <w:pStyle w:val="ListBullet"/>
            </w:pPr>
            <w:r w:rsidRPr="005B65F2">
              <w:t>mergers and takeovers</w:t>
            </w:r>
          </w:p>
          <w:p w:rsidR="00000000" w:rsidRPr="005B65F2" w:rsidP="005B65F2">
            <w:pPr>
              <w:pStyle w:val="ListBullet"/>
            </w:pPr>
            <w:r w:rsidRPr="005B65F2">
              <w:t>natural disasters such as:</w:t>
            </w:r>
          </w:p>
          <w:p w:rsidR="00000000" w:rsidRPr="005B65F2" w:rsidP="005B65F2">
            <w:pPr>
              <w:pStyle w:val="ListBullet2"/>
            </w:pPr>
            <w:r w:rsidRPr="005B65F2">
              <w:t>fire</w:t>
            </w:r>
          </w:p>
          <w:p w:rsidR="00000000" w:rsidRPr="005B65F2" w:rsidP="005B65F2">
            <w:pPr>
              <w:pStyle w:val="ListBullet2"/>
            </w:pPr>
            <w:r w:rsidRPr="005B65F2">
              <w:t>flood</w:t>
            </w:r>
          </w:p>
          <w:p w:rsidR="00000000" w:rsidRPr="005B65F2" w:rsidP="005B65F2">
            <w:pPr>
              <w:pStyle w:val="ListBullet2"/>
            </w:pPr>
            <w:r w:rsidRPr="005B65F2">
              <w:t>drought</w:t>
            </w:r>
          </w:p>
          <w:p w:rsidR="00000000" w:rsidP="005B65F2">
            <w:pPr>
              <w:pStyle w:val="ListBullet"/>
              <w:rPr>
                <w:lang w:val="en-NZ"/>
              </w:rPr>
            </w:pPr>
            <w:r w:rsidRPr="005B65F2">
              <w:t>turnaround management schemes.</w:t>
            </w:r>
          </w:p>
        </w:tc>
      </w:tr>
      <w:tr w:rsidTr="00EF681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BoldandItalics"/>
              </w:rPr>
              <w:t>Organisational policies and procedures</w:t>
            </w:r>
            <w:r w:rsidRPr="005B65F2">
              <w:t xml:space="preserve"> covers: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ListBullet"/>
              <w:rPr>
                <w:lang w:val="en-NZ"/>
              </w:rPr>
            </w:pPr>
            <w:r w:rsidRPr="005B65F2">
              <w:t>situations relating to difficult customer circumstances and distinguish between counselling in relation to company requirements and factors beyond the control of the business.</w:t>
            </w:r>
          </w:p>
        </w:tc>
      </w:tr>
      <w:tr w:rsidTr="00EF681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BoldandItalics"/>
              </w:rPr>
              <w:t>Legislative requirements</w:t>
            </w:r>
            <w:r w:rsidRPr="005B65F2">
              <w:t xml:space="preserve">  include a sound knowledge of relevant legislation suc</w:t>
            </w:r>
            <w:r w:rsidRPr="005B65F2">
              <w:t>h as: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Consumer Credit Protection Acts</w:t>
            </w:r>
          </w:p>
          <w:p w:rsidR="00000000" w:rsidRPr="005B65F2" w:rsidP="005B65F2">
            <w:pPr>
              <w:pStyle w:val="ListBullet"/>
            </w:pPr>
            <w:r w:rsidRPr="005B65F2">
              <w:t>Corporations Act</w:t>
            </w:r>
          </w:p>
          <w:p w:rsidR="00000000" w:rsidRPr="005B65F2" w:rsidP="005B65F2">
            <w:pPr>
              <w:pStyle w:val="ListBullet"/>
            </w:pPr>
            <w:r w:rsidRPr="005B65F2">
              <w:t>Personal Property Securities Act</w:t>
            </w:r>
          </w:p>
          <w:p w:rsidR="00000000" w:rsidRPr="005B65F2" w:rsidP="005B65F2">
            <w:pPr>
              <w:pStyle w:val="ListBullet"/>
            </w:pPr>
            <w:r w:rsidRPr="005B65F2">
              <w:t>Privacy Act</w:t>
            </w:r>
          </w:p>
          <w:p w:rsidR="00000000" w:rsidP="005B65F2">
            <w:pPr>
              <w:pStyle w:val="ListBullet"/>
              <w:rPr>
                <w:lang w:val="en-NZ"/>
              </w:rPr>
            </w:pPr>
            <w:r w:rsidRPr="005B65F2">
              <w:t>taxation law implications.</w:t>
            </w:r>
          </w:p>
        </w:tc>
      </w:tr>
      <w:tr w:rsidTr="00EF681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BoldandItalics"/>
              </w:rPr>
              <w:t>Document destruction and storage</w:t>
            </w:r>
            <w:r w:rsidRPr="005B65F2">
              <w:t xml:space="preserve"> must be: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ListBullet"/>
            </w:pPr>
            <w:r w:rsidRPr="005B65F2">
              <w:t>in accordance with relevant legislation and organisational policy and procedures.</w:t>
            </w:r>
          </w:p>
        </w:tc>
      </w:tr>
    </w:tbl>
    <w:p w:rsidR="00EF6816" w:rsidP="005B65F2">
      <w:pPr>
        <w:pStyle w:val="BodyText"/>
      </w:pPr>
    </w:p>
    <w:p w:rsidR="00EF6816" w:rsidP="005B65F2">
      <w:pPr>
        <w:pStyle w:val="BodyText"/>
      </w:pPr>
    </w:p>
    <w:p w:rsidR="00000000" w:rsidRPr="005B65F2" w:rsidP="005B65F2">
      <w:pPr>
        <w:pStyle w:val="Heading1"/>
      </w:pPr>
      <w:bookmarkStart w:id="12" w:name="O_77990"/>
      <w:bookmarkEnd w:id="12"/>
      <w:r w:rsidRPr="005B65F2">
        <w:t>Unit Sector(s)</w:t>
      </w:r>
    </w:p>
    <w:tbl>
      <w:tblPr>
        <w:tblW w:w="0" w:type="auto"/>
        <w:tblLayout w:type="fixed"/>
        <w:tblCellMar>
          <w:left w:w="62" w:type="dxa"/>
          <w:right w:w="62" w:type="dxa"/>
        </w:tblCellMar>
        <w:tblLook w:val="0000"/>
      </w:tblPr>
      <w:tblGrid>
        <w:gridCol w:w="2607"/>
        <w:gridCol w:w="5915"/>
      </w:tblGrid>
      <w:tr w:rsidTr="00EF681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r w:rsidRPr="005B65F2">
              <w:t>Credit management</w:t>
            </w: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13" w:name="O_156231"/>
      <w:bookmarkEnd w:id="13"/>
      <w:r w:rsidRPr="005B65F2">
        <w:t>Competency field</w:t>
      </w:r>
    </w:p>
    <w:tbl>
      <w:tblPr>
        <w:tblW w:w="0" w:type="auto"/>
        <w:tblLayout w:type="fixed"/>
        <w:tblCellMar>
          <w:left w:w="62" w:type="dxa"/>
          <w:right w:w="62" w:type="dxa"/>
        </w:tblCellMar>
        <w:tblLook w:val="0000"/>
      </w:tblPr>
      <w:tblGrid>
        <w:gridCol w:w="2754"/>
        <w:gridCol w:w="5768"/>
      </w:tblGrid>
      <w:tr w:rsidTr="00EF68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p>
        </w:tc>
      </w:tr>
    </w:tbl>
    <w:p w:rsidR="00000000" w:rsidRPr="005B65F2" w:rsidP="005B65F2">
      <w:pPr>
        <w:pStyle w:val="BodyText"/>
      </w:pPr>
    </w:p>
    <w:p w:rsidR="00000000" w:rsidRPr="005B65F2" w:rsidP="005B65F2">
      <w:pPr>
        <w:pStyle w:val="AllowPageBreak"/>
      </w:pPr>
    </w:p>
    <w:p w:rsidR="00000000" w:rsidRPr="005B65F2" w:rsidP="005B65F2">
      <w:pPr>
        <w:pStyle w:val="Heading1"/>
      </w:pPr>
      <w:bookmarkStart w:id="14" w:name="O_156230"/>
      <w:bookmarkEnd w:id="14"/>
      <w:r w:rsidRPr="005B65F2">
        <w:t>Co-requisite units</w:t>
      </w:r>
    </w:p>
    <w:tbl>
      <w:tblPr>
        <w:tblW w:w="0" w:type="auto"/>
        <w:tblLayout w:type="fixed"/>
        <w:tblCellMar>
          <w:left w:w="62" w:type="dxa"/>
          <w:right w:w="62" w:type="dxa"/>
        </w:tblCellMar>
        <w:tblLook w:val="0000"/>
      </w:tblPr>
      <w:tblGrid>
        <w:gridCol w:w="2629"/>
        <w:gridCol w:w="1324"/>
        <w:gridCol w:w="4569"/>
      </w:tblGrid>
      <w:tr w:rsidTr="00EF681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r w:rsidRPr="005B65F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F2">
            <w:pPr>
              <w:pStyle w:val="BodyText"/>
              <w:rPr>
                <w:lang w:val="en-NZ"/>
              </w:rPr>
            </w:pPr>
          </w:p>
        </w:tc>
      </w:tr>
      <w:tr w:rsidTr="00EF681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F2" w:rsidP="005B65F2">
            <w:pPr>
              <w:pStyle w:val="BodyText"/>
            </w:pPr>
          </w:p>
        </w:tc>
      </w:tr>
    </w:tbl>
    <w:p w:rsidR="00000000" w:rsidRPr="005B65F2" w:rsidP="005B65F2">
      <w:pPr>
        <w:pStyle w:val="BodyText"/>
      </w:pPr>
    </w:p>
    <w:p w:rsidR="00000000" w:rsidRPr="005B65F2" w:rsidP="005B65F2"/>
    <w:sectPr w:rsidSect="005B6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816" w:rsidP="00EF6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16" w:rsidP="005B6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F6816" w:rsidP="005B6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6816" w:rsidP="005B6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816" w:rsidP="00EF68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16" w:rsidP="005B65F2">
    <w:pPr>
      <w:pStyle w:val="Header"/>
      <w:framePr w:wrap="around"/>
    </w:pPr>
    <w:r>
      <w:fldChar w:fldCharType="begin"/>
    </w:r>
    <w:r>
      <w:instrText xml:space="preserve"> TITLE   \* MERGEFORMAT </w:instrText>
    </w:r>
    <w:r>
      <w:fldChar w:fldCharType="separate"/>
    </w:r>
    <w:r>
      <w:t>FNSCRD504A Manage the credit relationship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6816" w:rsidP="005B65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AD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0AB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E0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5F2"/>
    <w:pPr>
      <w:spacing w:before="360" w:after="60"/>
      <w:outlineLvl w:val="0"/>
    </w:pPr>
    <w:rPr>
      <w:sz w:val="32"/>
    </w:rPr>
  </w:style>
  <w:style w:type="paragraph" w:styleId="Heading2">
    <w:name w:val="heading 2"/>
    <w:basedOn w:val="HeadingBase"/>
    <w:next w:val="BodyText"/>
    <w:link w:val="Heading2Char"/>
    <w:qFormat/>
    <w:rsid w:val="005B65F2"/>
    <w:pPr>
      <w:keepLines/>
      <w:spacing w:before="240" w:after="120"/>
      <w:outlineLvl w:val="1"/>
    </w:pPr>
    <w:rPr>
      <w:sz w:val="28"/>
      <w:szCs w:val="40"/>
    </w:rPr>
  </w:style>
  <w:style w:type="paragraph" w:styleId="Heading3">
    <w:name w:val="heading 3"/>
    <w:basedOn w:val="HeadingBase"/>
    <w:next w:val="BodyText"/>
    <w:link w:val="Heading3Char"/>
    <w:qFormat/>
    <w:rsid w:val="005B65F2"/>
    <w:pPr>
      <w:spacing w:before="180" w:after="120"/>
      <w:outlineLvl w:val="2"/>
    </w:pPr>
    <w:rPr>
      <w:spacing w:val="-10"/>
      <w:kern w:val="32"/>
    </w:rPr>
  </w:style>
  <w:style w:type="paragraph" w:styleId="Heading4">
    <w:name w:val="heading 4"/>
    <w:basedOn w:val="HeadingBase"/>
    <w:next w:val="BodyText"/>
    <w:link w:val="Heading4Char"/>
    <w:qFormat/>
    <w:rsid w:val="005B65F2"/>
    <w:pPr>
      <w:spacing w:before="160" w:after="120"/>
      <w:outlineLvl w:val="3"/>
    </w:pPr>
    <w:rPr>
      <w:sz w:val="22"/>
    </w:rPr>
  </w:style>
  <w:style w:type="paragraph" w:styleId="Heading5">
    <w:name w:val="heading 5"/>
    <w:basedOn w:val="HeadingBase"/>
    <w:next w:val="Normal"/>
    <w:link w:val="Heading5Char"/>
    <w:qFormat/>
    <w:rsid w:val="005B65F2"/>
    <w:pPr>
      <w:spacing w:before="80"/>
      <w:outlineLvl w:val="4"/>
    </w:pPr>
    <w:rPr>
      <w:color w:val="918585"/>
      <w:sz w:val="20"/>
    </w:rPr>
  </w:style>
  <w:style w:type="paragraph" w:styleId="Heading6">
    <w:name w:val="heading 6"/>
    <w:basedOn w:val="HeadingBase"/>
    <w:next w:val="Normal"/>
    <w:link w:val="Heading6Char"/>
    <w:qFormat/>
    <w:rsid w:val="005B65F2"/>
    <w:pPr>
      <w:spacing w:before="60"/>
      <w:outlineLvl w:val="5"/>
    </w:pPr>
    <w:rPr>
      <w:color w:val="918585"/>
      <w:sz w:val="20"/>
    </w:rPr>
  </w:style>
  <w:style w:type="paragraph" w:styleId="Heading7">
    <w:name w:val="heading 7"/>
    <w:basedOn w:val="Normal"/>
    <w:next w:val="Normal"/>
    <w:link w:val="Heading7Char"/>
    <w:qFormat/>
    <w:rsid w:val="005B65F2"/>
    <w:pPr>
      <w:ind w:left="720"/>
      <w:outlineLvl w:val="6"/>
    </w:pPr>
    <w:rPr>
      <w:i/>
    </w:rPr>
  </w:style>
  <w:style w:type="paragraph" w:styleId="Heading8">
    <w:name w:val="heading 8"/>
    <w:basedOn w:val="Normal"/>
    <w:next w:val="Normal"/>
    <w:link w:val="Heading8Char"/>
    <w:qFormat/>
    <w:rsid w:val="005B65F2"/>
    <w:pPr>
      <w:ind w:left="720"/>
      <w:outlineLvl w:val="7"/>
    </w:pPr>
    <w:rPr>
      <w:i/>
    </w:rPr>
  </w:style>
  <w:style w:type="paragraph" w:styleId="Heading9">
    <w:name w:val="heading 9"/>
    <w:basedOn w:val="Normal"/>
    <w:next w:val="Normal"/>
    <w:link w:val="Heading9Char"/>
    <w:qFormat/>
    <w:rsid w:val="005B65F2"/>
    <w:pPr>
      <w:ind w:left="720"/>
      <w:outlineLvl w:val="8"/>
    </w:pPr>
    <w:rPr>
      <w:i/>
    </w:rPr>
  </w:style>
  <w:style w:type="character" w:default="1" w:styleId="DefaultParagraphFont">
    <w:name w:val="Default Paragraph Font"/>
    <w:uiPriority w:val="1"/>
    <w:unhideWhenUsed/>
    <w:rsid w:val="005B6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F2"/>
  </w:style>
  <w:style w:type="character" w:customStyle="1" w:styleId="Heading1Char">
    <w:name w:val="Heading 1 Char"/>
    <w:basedOn w:val="DefaultParagraphFont"/>
    <w:link w:val="Heading1"/>
    <w:rsid w:val="005B65F2"/>
    <w:rPr>
      <w:rFonts w:ascii="Times New Roman" w:eastAsia="Times New Roman" w:hAnsi="Times New Roman" w:cs="Times New Roman"/>
      <w:b/>
      <w:sz w:val="32"/>
      <w:szCs w:val="20"/>
      <w:lang w:eastAsia="en-US"/>
    </w:rPr>
  </w:style>
  <w:style w:type="paragraph" w:styleId="BodyText">
    <w:name w:val="Body Text"/>
    <w:basedOn w:val="Normal"/>
    <w:link w:val="BodyTextChar"/>
    <w:rsid w:val="005B6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5F2"/>
    <w:rPr>
      <w:rFonts w:ascii="Times New Roman" w:eastAsia="Times New Roman" w:hAnsi="Times New Roman" w:cs="Times New Roman"/>
      <w:sz w:val="24"/>
      <w:lang w:val="en-US" w:eastAsia="en-US"/>
    </w:rPr>
  </w:style>
  <w:style w:type="paragraph" w:styleId="Footer">
    <w:name w:val="footer"/>
    <w:basedOn w:val="Normal"/>
    <w:link w:val="FooterChar"/>
    <w:rsid w:val="005B6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F2"/>
    <w:rPr>
      <w:rFonts w:ascii="Times New Roman" w:eastAsia="Times New Roman" w:hAnsi="Times New Roman" w:cs="Times New Roman"/>
      <w:sz w:val="16"/>
      <w:lang w:val="en-US" w:eastAsia="en-US"/>
    </w:rPr>
  </w:style>
  <w:style w:type="paragraph" w:styleId="List">
    <w:name w:val="List"/>
    <w:basedOn w:val="BodyText"/>
    <w:next w:val="BodyText"/>
    <w:rsid w:val="005B65F2"/>
    <w:pPr>
      <w:tabs>
        <w:tab w:val="left" w:pos="340"/>
      </w:tabs>
      <w:spacing w:before="60" w:after="60"/>
      <w:ind w:left="340" w:hanging="340"/>
    </w:pPr>
  </w:style>
  <w:style w:type="paragraph" w:styleId="ListBullet">
    <w:name w:val="List Bullet"/>
    <w:basedOn w:val="List"/>
    <w:rsid w:val="005B65F2"/>
    <w:pPr>
      <w:numPr>
        <w:numId w:val="13"/>
      </w:numPr>
      <w:tabs>
        <w:tab w:val="clear" w:pos="340"/>
      </w:tabs>
      <w:spacing w:before="40" w:after="40"/>
    </w:pPr>
  </w:style>
  <w:style w:type="character" w:customStyle="1" w:styleId="SpecialBold">
    <w:name w:val="Special Bold"/>
    <w:basedOn w:val="DefaultParagraphFont"/>
    <w:rsid w:val="005B65F2"/>
    <w:rPr>
      <w:b/>
      <w:spacing w:val="0"/>
    </w:rPr>
  </w:style>
  <w:style w:type="paragraph" w:styleId="ListBullet2">
    <w:name w:val="List Bullet 2"/>
    <w:basedOn w:val="List2"/>
    <w:rsid w:val="005B65F2"/>
    <w:pPr>
      <w:numPr>
        <w:numId w:val="14"/>
      </w:numPr>
      <w:tabs>
        <w:tab w:val="clear" w:pos="680"/>
      </w:tabs>
    </w:pPr>
  </w:style>
  <w:style w:type="paragraph" w:styleId="Header">
    <w:name w:val="header"/>
    <w:basedOn w:val="Normal"/>
    <w:link w:val="HeaderChar"/>
    <w:rsid w:val="005B6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5F2"/>
    <w:pPr>
      <w:spacing w:before="240" w:after="120"/>
      <w:outlineLvl w:val="0"/>
    </w:pPr>
    <w:rPr>
      <w:rFonts w:ascii="Times New Roman" w:hAnsi="Times New Roman"/>
      <w:b/>
      <w:sz w:val="28"/>
    </w:rPr>
  </w:style>
  <w:style w:type="paragraph" w:customStyle="1" w:styleId="AllowPageBreak">
    <w:name w:val="AllowPageBreak"/>
    <w:rsid w:val="005B65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65F2"/>
    <w:pPr>
      <w:tabs>
        <w:tab w:val="left" w:pos="680"/>
      </w:tabs>
      <w:spacing w:before="60" w:after="60"/>
      <w:ind w:left="680" w:hanging="340"/>
    </w:pPr>
  </w:style>
  <w:style w:type="character" w:customStyle="1" w:styleId="BoldandItalics">
    <w:name w:val="Bold and Italics"/>
    <w:qFormat/>
    <w:rsid w:val="005B65F2"/>
    <w:rPr>
      <w:b/>
      <w:i/>
      <w:u w:val="none"/>
    </w:rPr>
  </w:style>
  <w:style w:type="character" w:customStyle="1" w:styleId="Heading2Char">
    <w:name w:val="Heading 2 Char"/>
    <w:basedOn w:val="DefaultParagraphFont"/>
    <w:link w:val="Heading2"/>
    <w:rsid w:val="005B6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5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5F2"/>
    <w:rPr>
      <w:rFonts w:ascii="Courier New" w:eastAsia="Times New Roman" w:hAnsi="Courier New" w:cs="Times New Roman"/>
      <w:i/>
      <w:szCs w:val="20"/>
      <w:lang w:val="en-US" w:eastAsia="en-US"/>
    </w:rPr>
  </w:style>
  <w:style w:type="paragraph" w:customStyle="1" w:styleId="HeadingBase">
    <w:name w:val="Heading Base"/>
    <w:rsid w:val="005B6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F2"/>
    <w:pPr>
      <w:tabs>
        <w:tab w:val="right" w:leader="dot" w:pos="9072"/>
      </w:tabs>
      <w:ind w:left="567"/>
    </w:pPr>
    <w:rPr>
      <w:szCs w:val="22"/>
    </w:rPr>
  </w:style>
  <w:style w:type="paragraph" w:customStyle="1" w:styleId="TOCBase">
    <w:name w:val="TOC Base"/>
    <w:rsid w:val="005B6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F2"/>
    <w:pPr>
      <w:tabs>
        <w:tab w:val="right" w:leader="dot" w:pos="9072"/>
      </w:tabs>
      <w:spacing w:before="40" w:after="40"/>
      <w:ind w:left="284"/>
    </w:pPr>
    <w:rPr>
      <w:rFonts w:ascii="Times New Roman" w:hAnsi="Times New Roman"/>
    </w:rPr>
  </w:style>
  <w:style w:type="paragraph" w:styleId="TOC1">
    <w:name w:val="toc 1"/>
    <w:basedOn w:val="TOCBase"/>
    <w:next w:val="Normal"/>
    <w:rsid w:val="005B6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5F2"/>
    <w:pPr>
      <w:spacing w:before="5040"/>
      <w:jc w:val="center"/>
    </w:pPr>
    <w:rPr>
      <w:sz w:val="48"/>
      <w:szCs w:val="72"/>
      <w:lang w:val="en-US"/>
    </w:rPr>
  </w:style>
  <w:style w:type="character" w:customStyle="1" w:styleId="TitleChar">
    <w:name w:val="Title Char"/>
    <w:basedOn w:val="DefaultParagraphFont"/>
    <w:link w:val="Title"/>
    <w:rsid w:val="005B6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F2"/>
    <w:pPr>
      <w:tabs>
        <w:tab w:val="left" w:pos="3600"/>
        <w:tab w:val="left" w:pos="3958"/>
      </w:tabs>
    </w:pPr>
  </w:style>
  <w:style w:type="paragraph" w:customStyle="1" w:styleId="Note">
    <w:name w:val="Note"/>
    <w:basedOn w:val="BodyText"/>
    <w:rsid w:val="005B6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5F2"/>
    <w:pPr>
      <w:framePr w:wrap="auto" w:hAnchor="text" w:y="6049"/>
    </w:pPr>
    <w:rPr>
      <w:color w:val="000000"/>
      <w:sz w:val="40"/>
    </w:rPr>
  </w:style>
  <w:style w:type="paragraph" w:customStyle="1" w:styleId="TOCTitle">
    <w:name w:val="TOCTitle"/>
    <w:basedOn w:val="Heading1"/>
    <w:rsid w:val="005B65F2"/>
    <w:pPr>
      <w:spacing w:after="240"/>
      <w:jc w:val="center"/>
      <w:outlineLvl w:val="9"/>
    </w:pPr>
    <w:rPr>
      <w:caps/>
    </w:rPr>
  </w:style>
  <w:style w:type="paragraph" w:customStyle="1" w:styleId="Version">
    <w:name w:val="Version"/>
    <w:rsid w:val="005B6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5F2"/>
    <w:pPr>
      <w:keepNext w:val="0"/>
      <w:tabs>
        <w:tab w:val="right" w:pos="4176"/>
      </w:tabs>
      <w:ind w:left="198" w:hanging="198"/>
    </w:pPr>
    <w:rPr>
      <w:rFonts w:ascii="Garamond" w:hAnsi="Garamond"/>
    </w:rPr>
  </w:style>
  <w:style w:type="paragraph" w:styleId="IndexHeading">
    <w:name w:val="index heading"/>
    <w:basedOn w:val="Normal"/>
    <w:next w:val="Index1"/>
    <w:semiHidden/>
    <w:rsid w:val="005B65F2"/>
    <w:pPr>
      <w:spacing w:before="120" w:after="120"/>
    </w:pPr>
    <w:rPr>
      <w:rFonts w:ascii="Arial" w:hAnsi="Arial"/>
      <w:b/>
      <w:color w:val="918585"/>
      <w:sz w:val="24"/>
    </w:rPr>
  </w:style>
  <w:style w:type="paragraph" w:customStyle="1" w:styleId="Chapter">
    <w:name w:val="Chapter"/>
    <w:basedOn w:val="Normal"/>
    <w:rsid w:val="005B65F2"/>
    <w:pPr>
      <w:spacing w:before="240"/>
    </w:pPr>
    <w:rPr>
      <w:rFonts w:ascii="Times New Roman" w:hAnsi="Times New Roman"/>
      <w:smallCaps/>
      <w:spacing w:val="80"/>
      <w:sz w:val="28"/>
    </w:rPr>
  </w:style>
  <w:style w:type="paragraph" w:customStyle="1" w:styleId="InChapter">
    <w:name w:val="InChapter"/>
    <w:basedOn w:val="Heading3"/>
    <w:rsid w:val="005B65F2"/>
    <w:pPr>
      <w:spacing w:after="240"/>
      <w:outlineLvl w:val="9"/>
    </w:pPr>
    <w:rPr>
      <w:noProof/>
    </w:rPr>
  </w:style>
  <w:style w:type="paragraph" w:styleId="Index2">
    <w:name w:val="index 2"/>
    <w:basedOn w:val="Normal"/>
    <w:next w:val="Normal"/>
    <w:semiHidden/>
    <w:rsid w:val="005B65F2"/>
    <w:pPr>
      <w:tabs>
        <w:tab w:val="right" w:pos="4176"/>
      </w:tabs>
      <w:ind w:left="568" w:hanging="284"/>
    </w:pPr>
    <w:rPr>
      <w:rFonts w:ascii="Garamond" w:hAnsi="Garamond"/>
    </w:rPr>
  </w:style>
  <w:style w:type="paragraph" w:customStyle="1" w:styleId="Byline">
    <w:name w:val="Byline"/>
    <w:rsid w:val="005B6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F2"/>
    <w:pPr>
      <w:tabs>
        <w:tab w:val="clear" w:pos="3600"/>
        <w:tab w:val="clear" w:pos="3958"/>
      </w:tabs>
      <w:jc w:val="right"/>
    </w:pPr>
  </w:style>
  <w:style w:type="character" w:styleId="Emphasis">
    <w:name w:val="Emphasis"/>
    <w:basedOn w:val="DefaultParagraphFont"/>
    <w:qFormat/>
    <w:rsid w:val="005B65F2"/>
    <w:rPr>
      <w:i/>
    </w:rPr>
  </w:style>
  <w:style w:type="paragraph" w:styleId="Caption">
    <w:name w:val="caption"/>
    <w:basedOn w:val="BodyText"/>
    <w:next w:val="Normal"/>
    <w:qFormat/>
    <w:rsid w:val="005B65F2"/>
    <w:pPr>
      <w:framePr w:w="2268" w:hSpace="181" w:vSpace="181" w:wrap="around" w:vAnchor="text" w:hAnchor="page" w:x="1135" w:y="285" w:anchorLock="1"/>
    </w:pPr>
    <w:rPr>
      <w:i/>
    </w:rPr>
  </w:style>
  <w:style w:type="paragraph" w:customStyle="1" w:styleId="MiniTOCTitle">
    <w:name w:val="MiniTOCTitle"/>
    <w:basedOn w:val="Heading4"/>
    <w:rsid w:val="005B65F2"/>
    <w:pPr>
      <w:spacing w:before="240"/>
      <w:outlineLvl w:val="9"/>
    </w:pPr>
    <w:rPr>
      <w:noProof/>
      <w:sz w:val="24"/>
    </w:rPr>
  </w:style>
  <w:style w:type="paragraph" w:customStyle="1" w:styleId="MiniTOCItem">
    <w:name w:val="MiniTOCItem"/>
    <w:basedOn w:val="ListBullet"/>
    <w:rsid w:val="005B65F2"/>
    <w:pPr>
      <w:numPr>
        <w:numId w:val="0"/>
      </w:numPr>
      <w:tabs>
        <w:tab w:val="right" w:leader="dot" w:pos="6521"/>
      </w:tabs>
      <w:spacing w:before="0" w:after="0"/>
    </w:pPr>
  </w:style>
  <w:style w:type="paragraph" w:customStyle="1" w:styleId="TOFTitle">
    <w:name w:val="TOFTitle"/>
    <w:basedOn w:val="TOCTitle"/>
    <w:rsid w:val="005B65F2"/>
  </w:style>
  <w:style w:type="paragraph" w:styleId="TableofFigures">
    <w:name w:val="table of figures"/>
    <w:basedOn w:val="Normal"/>
    <w:next w:val="Normal"/>
    <w:semiHidden/>
    <w:rsid w:val="005B65F2"/>
    <w:pPr>
      <w:tabs>
        <w:tab w:val="right" w:leader="dot" w:pos="9072"/>
      </w:tabs>
      <w:ind w:left="970" w:hanging="403"/>
    </w:pPr>
    <w:rPr>
      <w:rFonts w:ascii="Times New Roman" w:hAnsi="Times New Roman"/>
      <w:b/>
    </w:rPr>
  </w:style>
  <w:style w:type="paragraph" w:styleId="ListNumber">
    <w:name w:val="List Number"/>
    <w:basedOn w:val="List"/>
    <w:rsid w:val="005B65F2"/>
    <w:pPr>
      <w:numPr>
        <w:numId w:val="11"/>
      </w:numPr>
    </w:pPr>
  </w:style>
  <w:style w:type="character" w:customStyle="1" w:styleId="WingdingSymbols">
    <w:name w:val="Wingding Symbols"/>
    <w:rsid w:val="005B65F2"/>
    <w:rPr>
      <w:rFonts w:ascii="Wingdings" w:hAnsi="Wingdings"/>
    </w:rPr>
  </w:style>
  <w:style w:type="paragraph" w:customStyle="1" w:styleId="TableHeading">
    <w:name w:val="Table Heading"/>
    <w:basedOn w:val="HeadingBase"/>
    <w:rsid w:val="005B65F2"/>
    <w:pPr>
      <w:keepLines/>
      <w:pBdr>
        <w:bottom w:val="single" w:sz="6" w:space="1" w:color="918585"/>
      </w:pBdr>
      <w:spacing w:before="240"/>
    </w:pPr>
  </w:style>
  <w:style w:type="character" w:customStyle="1" w:styleId="HotSpot">
    <w:name w:val="HotSpot"/>
    <w:rsid w:val="005B65F2"/>
    <w:rPr>
      <w:color w:val="0033CC"/>
      <w:u w:val="none"/>
    </w:rPr>
  </w:style>
  <w:style w:type="paragraph" w:customStyle="1" w:styleId="BodyTextRight">
    <w:name w:val="Body Text Right"/>
    <w:basedOn w:val="BodyText"/>
    <w:rsid w:val="005B65F2"/>
    <w:pPr>
      <w:spacing w:before="0" w:after="0"/>
      <w:jc w:val="right"/>
    </w:pPr>
  </w:style>
  <w:style w:type="paragraph" w:styleId="Index3">
    <w:name w:val="index 3"/>
    <w:basedOn w:val="ListNumber2"/>
    <w:next w:val="Normal"/>
    <w:semiHidden/>
    <w:rsid w:val="005B65F2"/>
    <w:pPr>
      <w:numPr>
        <w:numId w:val="0"/>
      </w:numPr>
      <w:tabs>
        <w:tab w:val="right" w:leader="dot" w:pos="4176"/>
      </w:tabs>
    </w:pPr>
  </w:style>
  <w:style w:type="paragraph" w:styleId="ListNumber2">
    <w:name w:val="List Number 2"/>
    <w:basedOn w:val="List2"/>
    <w:rsid w:val="005B65F2"/>
    <w:pPr>
      <w:numPr>
        <w:numId w:val="10"/>
      </w:numPr>
      <w:tabs>
        <w:tab w:val="clear" w:pos="1060"/>
      </w:tabs>
    </w:pPr>
  </w:style>
  <w:style w:type="paragraph" w:customStyle="1" w:styleId="MarginNote">
    <w:name w:val="Margin Note"/>
    <w:basedOn w:val="BodyText"/>
    <w:rsid w:val="005B6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5F2"/>
    <w:rPr>
      <w:sz w:val="32"/>
    </w:rPr>
  </w:style>
  <w:style w:type="paragraph" w:customStyle="1" w:styleId="HeadingProcedure">
    <w:name w:val="Heading Procedure"/>
    <w:basedOn w:val="HeadingBase"/>
    <w:next w:val="Normal"/>
    <w:rsid w:val="005B65F2"/>
    <w:pPr>
      <w:tabs>
        <w:tab w:val="left" w:pos="0"/>
      </w:tabs>
      <w:spacing w:before="120" w:after="60"/>
    </w:pPr>
    <w:rPr>
      <w:i/>
      <w:color w:val="918585"/>
      <w:sz w:val="22"/>
    </w:rPr>
  </w:style>
  <w:style w:type="paragraph" w:customStyle="1" w:styleId="TableBodyText">
    <w:name w:val="Table Body Text"/>
    <w:basedOn w:val="BodyText"/>
    <w:rsid w:val="005B65F2"/>
    <w:pPr>
      <w:spacing w:before="60" w:after="60"/>
    </w:pPr>
  </w:style>
  <w:style w:type="paragraph" w:styleId="ListContinue">
    <w:name w:val="List Continue"/>
    <w:basedOn w:val="List"/>
    <w:rsid w:val="005B65F2"/>
    <w:pPr>
      <w:ind w:firstLine="0"/>
    </w:pPr>
  </w:style>
  <w:style w:type="paragraph" w:customStyle="1" w:styleId="ListNote">
    <w:name w:val="List Note"/>
    <w:basedOn w:val="List"/>
    <w:rsid w:val="005B65F2"/>
    <w:pPr>
      <w:pBdr>
        <w:top w:val="single" w:sz="6" w:space="2" w:color="918585"/>
        <w:bottom w:val="single" w:sz="6" w:space="2" w:color="918585"/>
      </w:pBdr>
      <w:tabs>
        <w:tab w:val="left" w:pos="1021"/>
      </w:tabs>
      <w:ind w:firstLine="0"/>
    </w:pPr>
  </w:style>
  <w:style w:type="paragraph" w:customStyle="1" w:styleId="Warning">
    <w:name w:val="Warning"/>
    <w:basedOn w:val="BodyText"/>
    <w:rsid w:val="005B65F2"/>
    <w:pPr>
      <w:shd w:val="clear" w:color="auto" w:fill="D9D9D9"/>
      <w:tabs>
        <w:tab w:val="left" w:pos="992"/>
      </w:tabs>
      <w:ind w:left="119" w:right="119"/>
    </w:pPr>
    <w:rPr>
      <w:sz w:val="20"/>
    </w:rPr>
  </w:style>
  <w:style w:type="paragraph" w:customStyle="1" w:styleId="MarginIcons">
    <w:name w:val="Margin Icons"/>
    <w:basedOn w:val="BodyText"/>
    <w:rsid w:val="005B6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F2"/>
    <w:rPr>
      <w:rFonts w:ascii="Courier New" w:hAnsi="Courier New"/>
    </w:rPr>
  </w:style>
  <w:style w:type="paragraph" w:customStyle="1" w:styleId="NoteBullet">
    <w:name w:val="Note Bullet"/>
    <w:basedOn w:val="Note"/>
    <w:rsid w:val="005B65F2"/>
    <w:pPr>
      <w:tabs>
        <w:tab w:val="clear" w:pos="680"/>
      </w:tabs>
      <w:spacing w:before="60" w:after="60"/>
    </w:pPr>
  </w:style>
  <w:style w:type="paragraph" w:customStyle="1" w:styleId="SubHeading2">
    <w:name w:val="SubHeading2"/>
    <w:basedOn w:val="HeadingBase"/>
    <w:rsid w:val="005B65F2"/>
    <w:pPr>
      <w:spacing w:before="240" w:after="60"/>
    </w:pPr>
    <w:rPr>
      <w:sz w:val="20"/>
    </w:rPr>
  </w:style>
  <w:style w:type="paragraph" w:customStyle="1" w:styleId="SubHeading1">
    <w:name w:val="SubHeading1"/>
    <w:basedOn w:val="HeadingBase"/>
    <w:rsid w:val="005B65F2"/>
    <w:pPr>
      <w:spacing w:before="240" w:after="60"/>
    </w:pPr>
    <w:rPr>
      <w:color w:val="918585"/>
      <w:sz w:val="22"/>
    </w:rPr>
  </w:style>
  <w:style w:type="paragraph" w:customStyle="1" w:styleId="SideHeading">
    <w:name w:val="Side Heading"/>
    <w:basedOn w:val="HeadingBase"/>
    <w:rsid w:val="005B6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F2"/>
    <w:pPr>
      <w:numPr>
        <w:numId w:val="12"/>
      </w:numPr>
    </w:pPr>
  </w:style>
  <w:style w:type="paragraph" w:styleId="PlainText">
    <w:name w:val="Plain Text"/>
    <w:basedOn w:val="Normal"/>
    <w:link w:val="PlainTextChar"/>
    <w:rsid w:val="005B65F2"/>
    <w:rPr>
      <w:sz w:val="20"/>
    </w:rPr>
  </w:style>
  <w:style w:type="character" w:customStyle="1" w:styleId="PlainTextChar">
    <w:name w:val="Plain Text Char"/>
    <w:basedOn w:val="DefaultParagraphFont"/>
    <w:link w:val="PlainText"/>
    <w:rsid w:val="005B65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5F2"/>
    <w:rPr>
      <w:b/>
      <w:smallCaps/>
    </w:rPr>
  </w:style>
  <w:style w:type="paragraph" w:customStyle="1" w:styleId="TableListNumber">
    <w:name w:val="Table List Number"/>
    <w:basedOn w:val="ListNumber"/>
    <w:rsid w:val="005B65F2"/>
    <w:pPr>
      <w:numPr>
        <w:numId w:val="0"/>
      </w:numPr>
    </w:pPr>
  </w:style>
  <w:style w:type="paragraph" w:styleId="TOC4">
    <w:name w:val="toc 4"/>
    <w:basedOn w:val="TOCBase"/>
    <w:next w:val="Normal"/>
    <w:semiHidden/>
    <w:rsid w:val="005B65F2"/>
    <w:pPr>
      <w:tabs>
        <w:tab w:val="right" w:leader="dot" w:pos="9071"/>
      </w:tabs>
      <w:ind w:left="1701"/>
    </w:pPr>
  </w:style>
  <w:style w:type="paragraph" w:customStyle="1" w:styleId="ListAlpha">
    <w:name w:val="List Alpha"/>
    <w:basedOn w:val="List"/>
    <w:rsid w:val="005B65F2"/>
    <w:pPr>
      <w:numPr>
        <w:numId w:val="9"/>
      </w:numPr>
    </w:pPr>
  </w:style>
  <w:style w:type="paragraph" w:customStyle="1" w:styleId="ListAlpha2">
    <w:name w:val="List Alpha 2"/>
    <w:basedOn w:val="List2"/>
    <w:rsid w:val="005B65F2"/>
    <w:pPr>
      <w:numPr>
        <w:numId w:val="8"/>
      </w:numPr>
    </w:pPr>
  </w:style>
  <w:style w:type="paragraph" w:styleId="List3">
    <w:name w:val="List 3"/>
    <w:basedOn w:val="BodyText"/>
    <w:rsid w:val="005B65F2"/>
    <w:pPr>
      <w:tabs>
        <w:tab w:val="left" w:pos="1021"/>
      </w:tabs>
      <w:spacing w:before="60" w:after="60"/>
      <w:ind w:left="1020" w:hanging="340"/>
    </w:pPr>
  </w:style>
  <w:style w:type="paragraph" w:styleId="List4">
    <w:name w:val="List 4"/>
    <w:basedOn w:val="BodyText"/>
    <w:rsid w:val="005B65F2"/>
    <w:pPr>
      <w:tabs>
        <w:tab w:val="left" w:pos="1361"/>
      </w:tabs>
      <w:spacing w:before="60" w:after="60"/>
      <w:ind w:left="1361" w:hanging="340"/>
    </w:pPr>
  </w:style>
  <w:style w:type="paragraph" w:styleId="List5">
    <w:name w:val="List 5"/>
    <w:basedOn w:val="BodyText"/>
    <w:rsid w:val="005B65F2"/>
    <w:pPr>
      <w:tabs>
        <w:tab w:val="left" w:pos="1701"/>
      </w:tabs>
      <w:spacing w:before="60" w:after="60"/>
      <w:ind w:left="1701" w:hanging="340"/>
    </w:pPr>
  </w:style>
  <w:style w:type="paragraph" w:styleId="ListBullet3">
    <w:name w:val="List Bullet 3"/>
    <w:basedOn w:val="List3"/>
    <w:rsid w:val="005B65F2"/>
    <w:pPr>
      <w:numPr>
        <w:numId w:val="15"/>
      </w:numPr>
      <w:tabs>
        <w:tab w:val="clear" w:pos="1021"/>
      </w:tabs>
      <w:ind w:left="1037" w:hanging="357"/>
    </w:pPr>
  </w:style>
  <w:style w:type="paragraph" w:styleId="ListBullet4">
    <w:name w:val="List Bullet 4"/>
    <w:basedOn w:val="List4"/>
    <w:rsid w:val="005B65F2"/>
    <w:pPr>
      <w:numPr>
        <w:numId w:val="3"/>
      </w:numPr>
    </w:pPr>
  </w:style>
  <w:style w:type="paragraph" w:styleId="ListBullet5">
    <w:name w:val="List Bullet 5"/>
    <w:basedOn w:val="List5"/>
    <w:rsid w:val="005B65F2"/>
    <w:pPr>
      <w:numPr>
        <w:numId w:val="4"/>
      </w:numPr>
    </w:pPr>
  </w:style>
  <w:style w:type="paragraph" w:styleId="ListContinue2">
    <w:name w:val="List Continue 2"/>
    <w:basedOn w:val="List2"/>
    <w:rsid w:val="005B65F2"/>
    <w:pPr>
      <w:ind w:firstLine="0"/>
    </w:pPr>
  </w:style>
  <w:style w:type="paragraph" w:styleId="ListContinue3">
    <w:name w:val="List Continue 3"/>
    <w:basedOn w:val="List3"/>
    <w:rsid w:val="005B65F2"/>
    <w:pPr>
      <w:ind w:left="1021" w:firstLine="0"/>
    </w:pPr>
  </w:style>
  <w:style w:type="paragraph" w:styleId="ListContinue4">
    <w:name w:val="List Continue 4"/>
    <w:basedOn w:val="List4"/>
    <w:rsid w:val="005B65F2"/>
    <w:pPr>
      <w:ind w:firstLine="0"/>
    </w:pPr>
  </w:style>
  <w:style w:type="paragraph" w:styleId="ListContinue5">
    <w:name w:val="List Continue 5"/>
    <w:basedOn w:val="List5"/>
    <w:rsid w:val="005B65F2"/>
    <w:pPr>
      <w:ind w:firstLine="0"/>
    </w:pPr>
  </w:style>
  <w:style w:type="paragraph" w:styleId="ListNumber3">
    <w:name w:val="List Number 3"/>
    <w:basedOn w:val="List3"/>
    <w:rsid w:val="005B65F2"/>
    <w:pPr>
      <w:numPr>
        <w:numId w:val="5"/>
      </w:numPr>
    </w:pPr>
  </w:style>
  <w:style w:type="paragraph" w:styleId="ListNumber4">
    <w:name w:val="List Number 4"/>
    <w:basedOn w:val="List4"/>
    <w:rsid w:val="005B65F2"/>
    <w:pPr>
      <w:numPr>
        <w:numId w:val="6"/>
      </w:numPr>
    </w:pPr>
  </w:style>
  <w:style w:type="paragraph" w:styleId="ListNumber5">
    <w:name w:val="List Number 5"/>
    <w:basedOn w:val="List5"/>
    <w:rsid w:val="005B65F2"/>
    <w:pPr>
      <w:numPr>
        <w:numId w:val="7"/>
      </w:numPr>
    </w:pPr>
  </w:style>
  <w:style w:type="paragraph" w:styleId="BlockText">
    <w:name w:val="Block Text"/>
    <w:basedOn w:val="Normal"/>
    <w:rsid w:val="005B65F2"/>
    <w:pPr>
      <w:spacing w:after="120"/>
      <w:ind w:left="1440" w:right="1440"/>
    </w:pPr>
  </w:style>
  <w:style w:type="character" w:customStyle="1" w:styleId="Subscript">
    <w:name w:val="Subscript"/>
    <w:basedOn w:val="DefaultParagraphFont"/>
    <w:rsid w:val="005B65F2"/>
    <w:rPr>
      <w:sz w:val="16"/>
      <w:vertAlign w:val="subscript"/>
    </w:rPr>
  </w:style>
  <w:style w:type="character" w:customStyle="1" w:styleId="Superscript">
    <w:name w:val="Superscript"/>
    <w:basedOn w:val="DefaultParagraphFont"/>
    <w:rsid w:val="005B65F2"/>
    <w:rPr>
      <w:sz w:val="16"/>
      <w:vertAlign w:val="superscript"/>
    </w:rPr>
  </w:style>
  <w:style w:type="character" w:customStyle="1" w:styleId="Symbols">
    <w:name w:val="Symbols"/>
    <w:basedOn w:val="DefaultParagraphFont"/>
    <w:rsid w:val="005B65F2"/>
    <w:rPr>
      <w:rFonts w:ascii="Symbol" w:hAnsi="Symbol"/>
    </w:rPr>
  </w:style>
  <w:style w:type="character" w:customStyle="1" w:styleId="MenuOptions">
    <w:name w:val="Menu Options"/>
    <w:basedOn w:val="DefaultParagraphFont"/>
    <w:rsid w:val="005B65F2"/>
    <w:rPr>
      <w:rFonts w:ascii="Arial Narrow" w:hAnsi="Arial Narrow"/>
      <w:smallCaps/>
    </w:rPr>
  </w:style>
  <w:style w:type="character" w:customStyle="1" w:styleId="Buttons">
    <w:name w:val="Buttons"/>
    <w:basedOn w:val="DefaultParagraphFont"/>
    <w:rsid w:val="005B65F2"/>
    <w:rPr>
      <w:b/>
    </w:rPr>
  </w:style>
  <w:style w:type="character" w:customStyle="1" w:styleId="Underlined">
    <w:name w:val="Underlined"/>
    <w:basedOn w:val="DefaultParagraphFont"/>
    <w:rsid w:val="005B65F2"/>
    <w:rPr>
      <w:u w:val="single"/>
    </w:rPr>
  </w:style>
  <w:style w:type="paragraph" w:customStyle="1" w:styleId="TableBodyTextRight">
    <w:name w:val="Table Body Text Right"/>
    <w:basedOn w:val="TableBodyText"/>
    <w:rsid w:val="005B65F2"/>
    <w:pPr>
      <w:widowControl w:val="0"/>
      <w:autoSpaceDE w:val="0"/>
      <w:autoSpaceDN w:val="0"/>
      <w:adjustRightInd w:val="0"/>
      <w:jc w:val="right"/>
    </w:pPr>
    <w:rPr>
      <w:rFonts w:cs="Arial"/>
      <w:szCs w:val="18"/>
    </w:rPr>
  </w:style>
  <w:style w:type="paragraph" w:customStyle="1" w:styleId="CopyrightText">
    <w:name w:val="Copyright Text"/>
    <w:basedOn w:val="BodyText"/>
    <w:rsid w:val="005B65F2"/>
    <w:rPr>
      <w:sz w:val="18"/>
    </w:rPr>
  </w:style>
  <w:style w:type="paragraph" w:customStyle="1" w:styleId="BodySmallRight">
    <w:name w:val="Body Small Right"/>
    <w:basedOn w:val="BodyTextRight"/>
    <w:rsid w:val="005B65F2"/>
    <w:rPr>
      <w:sz w:val="18"/>
      <w:szCs w:val="18"/>
    </w:rPr>
  </w:style>
  <w:style w:type="paragraph" w:customStyle="1" w:styleId="MarginEdition">
    <w:name w:val="Margin Edition"/>
    <w:basedOn w:val="MarginNote"/>
    <w:rsid w:val="005B65F2"/>
    <w:pPr>
      <w:spacing w:before="0" w:after="0"/>
    </w:pPr>
    <w:rPr>
      <w:rFonts w:ascii="Times New Roman" w:hAnsi="Times New Roman"/>
      <w:color w:val="999999"/>
    </w:rPr>
  </w:style>
  <w:style w:type="paragraph" w:customStyle="1" w:styleId="Spacer">
    <w:name w:val="Spacer"/>
    <w:basedOn w:val="Normal"/>
    <w:rsid w:val="005B65F2"/>
    <w:rPr>
      <w:sz w:val="2"/>
      <w:szCs w:val="2"/>
    </w:rPr>
  </w:style>
  <w:style w:type="character" w:customStyle="1" w:styleId="Small">
    <w:name w:val="Small"/>
    <w:basedOn w:val="DefaultParagraphFont"/>
    <w:rsid w:val="005B65F2"/>
    <w:rPr>
      <w:sz w:val="16"/>
    </w:rPr>
  </w:style>
  <w:style w:type="paragraph" w:customStyle="1" w:styleId="WideTable">
    <w:name w:val="Wide Table"/>
    <w:basedOn w:val="Normal"/>
    <w:rsid w:val="005B65F2"/>
    <w:pPr>
      <w:ind w:left="-1418"/>
    </w:pPr>
    <w:rPr>
      <w:sz w:val="2"/>
      <w:szCs w:val="2"/>
    </w:rPr>
  </w:style>
  <w:style w:type="character" w:styleId="PageNumber">
    <w:name w:val="page number"/>
    <w:basedOn w:val="DefaultParagraphFont"/>
    <w:rsid w:val="005B65F2"/>
  </w:style>
  <w:style w:type="paragraph" w:styleId="Quote">
    <w:name w:val="Quote"/>
    <w:basedOn w:val="Heading1"/>
    <w:link w:val="QuoteChar"/>
    <w:qFormat/>
    <w:rsid w:val="005B65F2"/>
    <w:rPr>
      <w:b w:val="0"/>
      <w:sz w:val="72"/>
      <w:szCs w:val="72"/>
      <w:lang w:val="en-NZ"/>
    </w:rPr>
  </w:style>
  <w:style w:type="character" w:customStyle="1" w:styleId="QuoteChar">
    <w:name w:val="Quote Char"/>
    <w:basedOn w:val="DefaultParagraphFont"/>
    <w:link w:val="Quote"/>
    <w:rsid w:val="005B6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F2"/>
    <w:pPr>
      <w:pageBreakBefore/>
    </w:pPr>
  </w:style>
  <w:style w:type="paragraph" w:customStyle="1" w:styleId="Border">
    <w:name w:val="Border"/>
    <w:basedOn w:val="Normal"/>
    <w:qFormat/>
    <w:rsid w:val="005B6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F2"/>
    <w:rPr>
      <w:b/>
      <w:bCs/>
      <w:i/>
      <w:iCs/>
      <w:color w:val="auto"/>
    </w:rPr>
  </w:style>
  <w:style w:type="paragraph" w:styleId="IntenseQuote">
    <w:name w:val="Intense Quote"/>
    <w:basedOn w:val="Normal"/>
    <w:next w:val="Normal"/>
    <w:link w:val="IntenseQuoteChar"/>
    <w:uiPriority w:val="30"/>
    <w:qFormat/>
    <w:rsid w:val="005B6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5F2"/>
    <w:rPr>
      <w:smallCaps/>
      <w:color w:val="auto"/>
      <w:u w:val="single"/>
    </w:rPr>
  </w:style>
  <w:style w:type="character" w:styleId="IntenseReference">
    <w:name w:val="Intense Reference"/>
    <w:basedOn w:val="DefaultParagraphFont"/>
    <w:uiPriority w:val="32"/>
    <w:qFormat/>
    <w:rsid w:val="005B65F2"/>
    <w:rPr>
      <w:b/>
      <w:bCs/>
      <w:smallCaps/>
      <w:color w:val="auto"/>
      <w:spacing w:val="5"/>
      <w:u w:val="single"/>
    </w:rPr>
  </w:style>
  <w:style w:type="paragraph" w:customStyle="1" w:styleId="2ColumnHeading">
    <w:name w:val="2Column Heading"/>
    <w:basedOn w:val="BodyText"/>
    <w:qFormat/>
    <w:rsid w:val="005B65F2"/>
    <w:pPr>
      <w:spacing w:after="60"/>
      <w:ind w:left="-2268"/>
    </w:pPr>
    <w:rPr>
      <w:b/>
    </w:rPr>
  </w:style>
  <w:style w:type="paragraph" w:customStyle="1" w:styleId="Heading1TOC">
    <w:name w:val="Heading1 TOC"/>
    <w:basedOn w:val="Normal"/>
    <w:qFormat/>
    <w:rsid w:val="005B65F2"/>
    <w:pPr>
      <w:spacing w:before="240" w:after="120"/>
    </w:pPr>
    <w:rPr>
      <w:rFonts w:ascii="Times New Roman" w:hAnsi="Times New Roman"/>
      <w:b/>
      <w:sz w:val="32"/>
    </w:rPr>
  </w:style>
  <w:style w:type="paragraph" w:customStyle="1" w:styleId="Heading2TOC">
    <w:name w:val="Heading2 TOC"/>
    <w:basedOn w:val="Normal"/>
    <w:qFormat/>
    <w:rsid w:val="005B65F2"/>
    <w:pPr>
      <w:spacing w:before="240" w:after="60"/>
    </w:pPr>
    <w:rPr>
      <w:rFonts w:ascii="Times New Roman" w:hAnsi="Times New Roman"/>
      <w:b/>
      <w:sz w:val="28"/>
    </w:rPr>
  </w:style>
  <w:style w:type="character" w:customStyle="1" w:styleId="Underline">
    <w:name w:val="Underline"/>
    <w:basedOn w:val="DefaultParagraphFont"/>
    <w:qFormat/>
    <w:rsid w:val="005B65F2"/>
    <w:rPr>
      <w:u w:val="single"/>
    </w:rPr>
  </w:style>
  <w:style w:type="paragraph" w:styleId="BalloonText">
    <w:name w:val="Balloon Text"/>
    <w:basedOn w:val="Normal"/>
    <w:link w:val="BalloonTextChar"/>
    <w:rsid w:val="005B65F2"/>
    <w:rPr>
      <w:rFonts w:ascii="Tahoma" w:hAnsi="Tahoma" w:cs="Tahoma"/>
      <w:sz w:val="16"/>
      <w:szCs w:val="16"/>
    </w:rPr>
  </w:style>
  <w:style w:type="character" w:customStyle="1" w:styleId="BalloonTextChar">
    <w:name w:val="Balloon Text Char"/>
    <w:basedOn w:val="DefaultParagraphFont"/>
    <w:link w:val="BalloonText"/>
    <w:rsid w:val="005B65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5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6588</Characters>
  <Application>Microsoft Office Word</Application>
  <DocSecurity>0</DocSecurity>
  <Lines>256</Lines>
  <Paragraphs>135</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FNSCRD504A Manage the credit relationship</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2012-05-26T16:15:00Z</dcterms:created>
  <dcterms:modified xsi:type="dcterms:W3CDTF">2012-05-26T16:15:00Z</dcterms:modified>
</cp:coreProperties>
</file>