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3F6A" w:rsidP="00AB3F6A">
      <w:pPr>
        <w:pStyle w:val="Title"/>
      </w:pPr>
      <w:r>
        <w:fldChar w:fldCharType="begin"/>
      </w:r>
      <w:r>
        <w:instrText xml:space="preserve"> TITLE   \* MERGEFORMAT </w:instrText>
      </w:r>
      <w:r>
        <w:fldChar w:fldCharType="separate"/>
      </w:r>
      <w:r>
        <w:t>FNSCRD501A Respond to personal insolvency situations</w:t>
      </w:r>
      <w:r>
        <w:fldChar w:fldCharType="end"/>
      </w:r>
    </w:p>
    <w:p w:rsidR="00AB3F6A" w:rsidP="00AB3F6A">
      <w:pPr>
        <w:pStyle w:val="Version"/>
        <w:sectPr w:rsidSect="00C555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5555D" w:rsidP="00C5555D">
      <w:pPr>
        <w:pStyle w:val="SuperHeading"/>
      </w:pPr>
      <w:r w:rsidRPr="00C5555D">
        <w:t>FNSCRD501A Respond to personal insolvency situations</w:t>
      </w:r>
    </w:p>
    <w:p w:rsidR="00000000" w:rsidRPr="00C5555D" w:rsidP="00C5555D">
      <w:pPr>
        <w:pStyle w:val="SuperHeading"/>
      </w:pPr>
    </w:p>
    <w:p w:rsidR="00000000" w:rsidRPr="00C5555D" w:rsidP="00C5555D">
      <w:pPr>
        <w:pStyle w:val="Heading1"/>
      </w:pPr>
      <w:bookmarkStart w:id="1" w:name="O_77943"/>
      <w:bookmarkEnd w:id="1"/>
      <w:r w:rsidRPr="00C5555D">
        <w:t>Modification History</w:t>
      </w:r>
    </w:p>
    <w:p w:rsidR="00000000" w:rsidRPr="00C5555D" w:rsidP="00C5555D">
      <w:pPr>
        <w:pStyle w:val="BodyText"/>
      </w:pPr>
      <w:r w:rsidRPr="00C5555D">
        <w:t>Not applicable.</w:t>
      </w:r>
    </w:p>
    <w:p w:rsidR="00000000" w:rsidRPr="00C5555D" w:rsidP="00C5555D">
      <w:pPr>
        <w:pStyle w:val="AllowPageBreak"/>
      </w:pPr>
    </w:p>
    <w:p w:rsidR="00000000" w:rsidRPr="00C5555D" w:rsidP="00C5555D">
      <w:pPr>
        <w:pStyle w:val="Heading1"/>
      </w:pPr>
      <w:bookmarkStart w:id="2" w:name="O_77944"/>
      <w:bookmarkEnd w:id="2"/>
      <w:r w:rsidRPr="00C5555D">
        <w:t>Unit Descriptor</w:t>
      </w:r>
    </w:p>
    <w:tbl>
      <w:tblPr>
        <w:tblW w:w="0" w:type="auto"/>
        <w:tblLayout w:type="fixed"/>
        <w:tblCellMar>
          <w:left w:w="62" w:type="dxa"/>
          <w:right w:w="62" w:type="dxa"/>
        </w:tblCellMar>
        <w:tblLook w:val="0000"/>
      </w:tblPr>
      <w:tblGrid>
        <w:gridCol w:w="2639"/>
        <w:gridCol w:w="5883"/>
      </w:tblGrid>
      <w:tr w:rsidTr="00AB3F6A">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55D">
            <w:pPr>
              <w:pStyle w:val="BodyText"/>
              <w:rPr>
                <w:lang w:val="en-NZ"/>
              </w:rPr>
            </w:pPr>
            <w:r w:rsidRPr="00C5555D">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55D" w:rsidP="00C5555D">
            <w:pPr>
              <w:pStyle w:val="BodyText"/>
            </w:pPr>
            <w:r w:rsidRPr="00C5555D">
              <w:t>This unit describes the performance outcomes, skills and knowledge required to respond to personal i</w:t>
            </w:r>
            <w:r w:rsidRPr="00C5555D">
              <w:t>nsolvency and its impact on creditors, and determine actions to be undertaken in an insolvency situation.</w:t>
            </w:r>
          </w:p>
          <w:p w:rsidR="00000000" w:rsidRPr="00C5555D" w:rsidP="00C5555D">
            <w:pPr>
              <w:pStyle w:val="BodyText"/>
            </w:pPr>
          </w:p>
          <w:p w:rsidR="00000000" w:rsidRPr="00C5555D" w:rsidP="00C5555D">
            <w:pPr>
              <w:pStyle w:val="BodyText"/>
            </w:pPr>
            <w:r w:rsidRPr="00C5555D">
              <w:t>This unit has application to a variety of financial services sectors and is applicable to individuals working within enterprises and job roles subjec</w:t>
            </w:r>
            <w:r w:rsidRPr="00C5555D">
              <w:t>t to licensing, legislative, regulatory or certification requirements so the varying Commonwealth, State or Territory requirements should be confirmed with the relevant body.</w:t>
            </w:r>
          </w:p>
        </w:tc>
      </w:tr>
    </w:tbl>
    <w:p w:rsidR="00000000" w:rsidRPr="00C5555D" w:rsidP="00C5555D">
      <w:pPr>
        <w:pStyle w:val="BodyText"/>
      </w:pPr>
    </w:p>
    <w:p w:rsidR="00000000" w:rsidRPr="00C5555D" w:rsidP="00C5555D">
      <w:pPr>
        <w:pStyle w:val="AllowPageBreak"/>
      </w:pPr>
    </w:p>
    <w:p w:rsidR="00000000" w:rsidRPr="00C5555D" w:rsidP="00C5555D">
      <w:pPr>
        <w:pStyle w:val="Heading1"/>
      </w:pPr>
      <w:bookmarkStart w:id="3" w:name="O_77945"/>
      <w:bookmarkEnd w:id="3"/>
      <w:r w:rsidRPr="00C5555D">
        <w:t>Application of the Unit</w:t>
      </w:r>
    </w:p>
    <w:tbl>
      <w:tblPr>
        <w:tblW w:w="0" w:type="auto"/>
        <w:tblLayout w:type="fixed"/>
        <w:tblCellMar>
          <w:left w:w="62" w:type="dxa"/>
          <w:right w:w="62" w:type="dxa"/>
        </w:tblCellMar>
        <w:tblLook w:val="0000"/>
      </w:tblPr>
      <w:tblGrid>
        <w:gridCol w:w="2719"/>
        <w:gridCol w:w="5803"/>
      </w:tblGrid>
      <w:tr w:rsidTr="00AB3F6A">
        <w:tblPrEx>
          <w:tblW w:w="0" w:type="auto"/>
          <w:tblLayout w:type="fixed"/>
          <w:tblCellMar>
            <w:left w:w="62" w:type="dxa"/>
            <w:right w:w="62" w:type="dxa"/>
          </w:tblCellMar>
          <w:tblLook w:val="0000"/>
        </w:tblPrEx>
        <w:trPr>
          <w:tblHeader/>
        </w:trPr>
        <w:tc>
          <w:tcPr>
            <w:tcW w:w="2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55D">
            <w:pPr>
              <w:pStyle w:val="BodyText"/>
              <w:rPr>
                <w:lang w:val="en-NZ"/>
              </w:rPr>
            </w:pPr>
            <w:r w:rsidRPr="00C5555D">
              <w:rPr>
                <w:rStyle w:val="SpecialBold"/>
              </w:rPr>
              <w:t>Application of the unit</w:t>
            </w:r>
          </w:p>
        </w:tc>
        <w:tc>
          <w:tcPr>
            <w:tcW w:w="58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55D" w:rsidP="00C5555D">
            <w:pPr>
              <w:pStyle w:val="BodyText"/>
            </w:pPr>
            <w:r w:rsidRPr="00C5555D">
              <w:t>This unit may be adapted to meet the specific needs of debt recovery and credit management in all financial sectors and work environments.</w:t>
            </w:r>
          </w:p>
        </w:tc>
      </w:tr>
    </w:tbl>
    <w:p w:rsidR="00000000" w:rsidRPr="00C5555D" w:rsidP="00C5555D">
      <w:pPr>
        <w:pStyle w:val="BodyText"/>
      </w:pPr>
    </w:p>
    <w:p w:rsidR="00000000" w:rsidRPr="00C5555D" w:rsidP="00C5555D">
      <w:pPr>
        <w:pStyle w:val="AllowPageBreak"/>
      </w:pPr>
    </w:p>
    <w:p w:rsidR="00000000" w:rsidRPr="00C5555D" w:rsidP="00C5555D">
      <w:pPr>
        <w:pStyle w:val="Heading1"/>
      </w:pPr>
      <w:bookmarkStart w:id="4" w:name="O_77946"/>
      <w:bookmarkEnd w:id="4"/>
      <w:r w:rsidRPr="00C5555D">
        <w:t>Licensing/Regulatory Information</w:t>
      </w:r>
    </w:p>
    <w:p w:rsidR="00000000" w:rsidRPr="00C5555D" w:rsidP="00C5555D">
      <w:pPr>
        <w:pStyle w:val="BodyText"/>
      </w:pPr>
      <w:r w:rsidRPr="00C5555D">
        <w:t>Not applicable.</w:t>
      </w:r>
    </w:p>
    <w:p w:rsidR="00000000" w:rsidRPr="00C5555D" w:rsidP="00C5555D">
      <w:pPr>
        <w:pStyle w:val="AllowPageBreak"/>
      </w:pPr>
    </w:p>
    <w:p w:rsidR="00000000" w:rsidRPr="00C5555D" w:rsidP="00C5555D">
      <w:pPr>
        <w:pStyle w:val="Heading1"/>
      </w:pPr>
      <w:bookmarkStart w:id="5" w:name="O_77947"/>
      <w:bookmarkEnd w:id="5"/>
      <w:r w:rsidRPr="00C5555D">
        <w:t>Pre-Requisites</w:t>
      </w:r>
    </w:p>
    <w:tbl>
      <w:tblPr>
        <w:tblW w:w="0" w:type="auto"/>
        <w:tblLayout w:type="fixed"/>
        <w:tblCellMar>
          <w:left w:w="62" w:type="dxa"/>
          <w:right w:w="62" w:type="dxa"/>
        </w:tblCellMar>
        <w:tblLook w:val="0000"/>
      </w:tblPr>
      <w:tblGrid>
        <w:gridCol w:w="2745"/>
        <w:gridCol w:w="1301"/>
        <w:gridCol w:w="4476"/>
      </w:tblGrid>
      <w:tr w:rsidTr="00AB3F6A">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55D">
            <w:pPr>
              <w:pStyle w:val="BodyText"/>
              <w:rPr>
                <w:lang w:val="en-NZ"/>
              </w:rPr>
            </w:pPr>
            <w:r w:rsidRPr="00C5555D">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55D">
            <w:pPr>
              <w:pStyle w:val="BodyText"/>
              <w:rPr>
                <w:lang w:val="en-NZ"/>
              </w:rPr>
            </w:pPr>
          </w:p>
        </w:tc>
      </w:tr>
      <w:tr w:rsidTr="00AB3F6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55D">
            <w:pPr>
              <w:pStyle w:val="BodyText"/>
              <w:rPr>
                <w:lang w:val="en-NZ"/>
              </w:rPr>
            </w:pPr>
          </w:p>
        </w:tc>
      </w:tr>
      <w:tr w:rsidTr="00AB3F6A">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55D" w:rsidP="00C5555D">
            <w:pPr>
              <w:pStyle w:val="BodyText"/>
            </w:pPr>
          </w:p>
        </w:tc>
      </w:tr>
    </w:tbl>
    <w:p w:rsidR="00000000" w:rsidRPr="00C5555D" w:rsidP="00C5555D">
      <w:pPr>
        <w:pStyle w:val="BodyText"/>
      </w:pPr>
    </w:p>
    <w:p w:rsidR="00000000" w:rsidRPr="00C5555D" w:rsidP="00C5555D">
      <w:pPr>
        <w:pStyle w:val="AllowPageBreak"/>
      </w:pPr>
    </w:p>
    <w:p w:rsidR="00000000" w:rsidRPr="00C5555D" w:rsidP="00C5555D">
      <w:pPr>
        <w:pStyle w:val="Heading1"/>
      </w:pPr>
      <w:bookmarkStart w:id="6" w:name="O_77948"/>
      <w:bookmarkEnd w:id="6"/>
      <w:r w:rsidRPr="00C5555D">
        <w:t>Employability Skills Information</w:t>
      </w:r>
    </w:p>
    <w:tbl>
      <w:tblPr>
        <w:tblW w:w="0" w:type="auto"/>
        <w:tblLayout w:type="fixed"/>
        <w:tblCellMar>
          <w:left w:w="62" w:type="dxa"/>
          <w:right w:w="62" w:type="dxa"/>
        </w:tblCellMar>
        <w:tblLook w:val="0000"/>
      </w:tblPr>
      <w:tblGrid>
        <w:gridCol w:w="2762"/>
        <w:gridCol w:w="5760"/>
      </w:tblGrid>
      <w:tr w:rsidTr="00AB3F6A">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55D">
            <w:pPr>
              <w:pStyle w:val="BodyText"/>
              <w:rPr>
                <w:lang w:val="en-NZ"/>
              </w:rPr>
            </w:pPr>
            <w:r w:rsidRPr="00C5555D">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55D" w:rsidP="00C5555D">
            <w:pPr>
              <w:pStyle w:val="BodyText"/>
            </w:pPr>
            <w:r w:rsidRPr="00C5555D">
              <w:t>This unit contains employability skills.</w:t>
            </w:r>
          </w:p>
        </w:tc>
      </w:tr>
    </w:tbl>
    <w:p w:rsidR="00000000" w:rsidRPr="00C5555D" w:rsidP="00C5555D">
      <w:pPr>
        <w:pStyle w:val="BodyText"/>
      </w:pPr>
    </w:p>
    <w:p w:rsidR="00000000" w:rsidRPr="00C5555D" w:rsidP="00C5555D">
      <w:pPr>
        <w:pStyle w:val="AllowPageBreak"/>
      </w:pPr>
    </w:p>
    <w:p w:rsidR="00000000" w:rsidRPr="00C5555D" w:rsidP="00C5555D">
      <w:pPr>
        <w:pStyle w:val="Heading1"/>
      </w:pPr>
      <w:bookmarkStart w:id="7" w:name="O_77949"/>
      <w:bookmarkEnd w:id="7"/>
      <w:r w:rsidRPr="00C5555D">
        <w:t>Elements and Performance Criteria Pre-Content</w:t>
      </w:r>
    </w:p>
    <w:tbl>
      <w:tblPr>
        <w:tblW w:w="0" w:type="auto"/>
        <w:tblLayout w:type="fixed"/>
        <w:tblCellMar>
          <w:left w:w="62" w:type="dxa"/>
          <w:right w:w="62" w:type="dxa"/>
        </w:tblCellMar>
        <w:tblLook w:val="0000"/>
      </w:tblPr>
      <w:tblGrid>
        <w:gridCol w:w="2580"/>
        <w:gridCol w:w="5942"/>
      </w:tblGrid>
      <w:tr w:rsidTr="00AB3F6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55D">
            <w:pPr>
              <w:pStyle w:val="BodyText"/>
              <w:rPr>
                <w:lang w:val="en-NZ"/>
              </w:rPr>
            </w:pPr>
            <w:r w:rsidRPr="00C5555D">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55D" w:rsidP="00C5555D">
            <w:pPr>
              <w:pStyle w:val="BodyText"/>
            </w:pPr>
            <w:r w:rsidRPr="00C5555D">
              <w:t>Performance criteria describe the performance needed to demonstrate achievement of the element. Where bold italicised text is used, further information is detailed in the required skills and knowledge section and the range statement. Assessment of performa</w:t>
            </w:r>
            <w:r w:rsidRPr="00C5555D">
              <w:t>nce is to be consistent with the evidence guide.</w:t>
            </w:r>
          </w:p>
        </w:tc>
      </w:tr>
    </w:tbl>
    <w:p w:rsidR="00000000" w:rsidRPr="00C5555D" w:rsidP="00C5555D">
      <w:pPr>
        <w:pStyle w:val="BodyText"/>
      </w:pPr>
    </w:p>
    <w:p w:rsidR="00000000" w:rsidRPr="00C5555D" w:rsidP="00C5555D">
      <w:pPr>
        <w:pStyle w:val="AllowPageBreak"/>
      </w:pPr>
    </w:p>
    <w:p w:rsidR="00000000" w:rsidRPr="00C5555D" w:rsidP="00C5555D">
      <w:pPr>
        <w:pStyle w:val="Heading1"/>
      </w:pPr>
      <w:bookmarkStart w:id="8" w:name="O_77950"/>
      <w:bookmarkEnd w:id="8"/>
      <w:r w:rsidRPr="00C5555D">
        <w:t>Elements and Performance Criteria</w:t>
      </w:r>
    </w:p>
    <w:tbl>
      <w:tblPr>
        <w:tblW w:w="0" w:type="auto"/>
        <w:tblLayout w:type="fixed"/>
        <w:tblCellMar>
          <w:left w:w="62" w:type="dxa"/>
          <w:right w:w="62" w:type="dxa"/>
        </w:tblCellMar>
        <w:tblLook w:val="0000"/>
      </w:tblPr>
      <w:tblGrid>
        <w:gridCol w:w="2580"/>
        <w:gridCol w:w="5942"/>
      </w:tblGrid>
      <w:tr w:rsidTr="00AB3F6A">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55D" w:rsidP="00C5555D">
            <w:pPr>
              <w:pStyle w:val="BodyText"/>
            </w:pPr>
            <w:r w:rsidRPr="00C5555D">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55D">
            <w:pPr>
              <w:pStyle w:val="BodyText"/>
              <w:rPr>
                <w:lang w:val="en-NZ"/>
              </w:rPr>
            </w:pPr>
            <w:r w:rsidRPr="00C5555D">
              <w:rPr>
                <w:rStyle w:val="SpecialBold"/>
              </w:rPr>
              <w:t>PERFORMANCE CRITERIA</w:t>
            </w:r>
          </w:p>
        </w:tc>
      </w:tr>
      <w:tr w:rsidTr="00AB3F6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55D">
            <w:pPr>
              <w:pStyle w:val="List"/>
              <w:rPr>
                <w:lang w:val="en-NZ"/>
              </w:rPr>
            </w:pPr>
            <w:r w:rsidRPr="00C5555D">
              <w:t>1.</w:t>
            </w:r>
            <w:r w:rsidRPr="00C5555D">
              <w:tab/>
              <w:t>Monitor the status of the insolvency and analyse potential risk</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55D" w:rsidP="00C5555D">
            <w:pPr>
              <w:pStyle w:val="List2"/>
            </w:pPr>
            <w:r w:rsidRPr="00C5555D">
              <w:t>1.1.</w:t>
            </w:r>
            <w:r w:rsidRPr="00C5555D">
              <w:tab/>
              <w:t xml:space="preserve">Factors that may contribute to a possible personal </w:t>
            </w:r>
            <w:r w:rsidRPr="00C5555D">
              <w:rPr>
                <w:rStyle w:val="BoldandItalics"/>
              </w:rPr>
              <w:t>insolvency situation</w:t>
            </w:r>
            <w:r w:rsidRPr="00C5555D">
              <w:t xml:space="preserve"> and the </w:t>
            </w:r>
            <w:r w:rsidRPr="00C5555D">
              <w:rPr>
                <w:rStyle w:val="BoldandItalics"/>
              </w:rPr>
              <w:t>risk factors</w:t>
            </w:r>
            <w:r w:rsidRPr="00C5555D">
              <w:t xml:space="preserve"> to the creditor organisation are assessed</w:t>
            </w:r>
          </w:p>
          <w:p w:rsidR="00000000" w:rsidP="00C5555D">
            <w:pPr>
              <w:pStyle w:val="List2"/>
              <w:rPr>
                <w:lang w:val="en-NZ"/>
              </w:rPr>
            </w:pPr>
            <w:r w:rsidRPr="00C5555D">
              <w:t>1.2.</w:t>
            </w:r>
            <w:r w:rsidRPr="00C5555D">
              <w:tab/>
              <w:t>Impact of actions that may be taken by a trustee or other third party is assessed before determining action</w:t>
            </w:r>
          </w:p>
        </w:tc>
      </w:tr>
      <w:tr w:rsidTr="00AB3F6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55D">
            <w:pPr>
              <w:pStyle w:val="List"/>
              <w:rPr>
                <w:lang w:val="en-NZ"/>
              </w:rPr>
            </w:pPr>
            <w:r w:rsidRPr="00C5555D">
              <w:t>2.</w:t>
            </w:r>
            <w:r w:rsidRPr="00C5555D">
              <w:tab/>
              <w:t>Determine appropriate action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55D" w:rsidP="00C5555D">
            <w:pPr>
              <w:pStyle w:val="List2"/>
            </w:pPr>
            <w:r w:rsidRPr="00C5555D">
              <w:t>2.1.</w:t>
            </w:r>
            <w:r w:rsidRPr="00C5555D">
              <w:tab/>
              <w:t>Personal insolvency a</w:t>
            </w:r>
            <w:r w:rsidRPr="00C5555D">
              <w:t>ctions are evaluated in accordance with statutory rights and obligations</w:t>
            </w:r>
          </w:p>
          <w:p w:rsidR="00000000" w:rsidP="00C5555D">
            <w:pPr>
              <w:pStyle w:val="List2"/>
              <w:rPr>
                <w:lang w:val="en-NZ"/>
              </w:rPr>
            </w:pPr>
            <w:r w:rsidRPr="00C5555D">
              <w:t>2.2.</w:t>
            </w:r>
            <w:r w:rsidRPr="00C5555D">
              <w:tab/>
              <w:t xml:space="preserve">Appropriate claims,and proof of debtare completed in accordance with </w:t>
            </w:r>
            <w:r w:rsidRPr="00C5555D">
              <w:rPr>
                <w:rStyle w:val="BoldandItalics"/>
              </w:rPr>
              <w:t>statutory and regulatory requirements</w:t>
            </w:r>
          </w:p>
        </w:tc>
      </w:tr>
      <w:tr w:rsidTr="00AB3F6A">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55D">
            <w:pPr>
              <w:pStyle w:val="List"/>
              <w:rPr>
                <w:lang w:val="en-NZ"/>
              </w:rPr>
            </w:pPr>
            <w:r w:rsidRPr="00C5555D">
              <w:t>3.</w:t>
            </w:r>
            <w:r w:rsidRPr="00C5555D">
              <w:tab/>
              <w:t>Review the circumstances which led to the personal insolvency situa</w:t>
            </w:r>
            <w:r w:rsidRPr="00C5555D">
              <w:t>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55D" w:rsidP="00C5555D">
            <w:pPr>
              <w:pStyle w:val="List2"/>
            </w:pPr>
            <w:r w:rsidRPr="00C5555D">
              <w:t>3.1.</w:t>
            </w:r>
            <w:r w:rsidRPr="00C5555D">
              <w:tab/>
              <w:t>Causes for personal defaults are evaluated and procedures reviewed as a mechanism to prevent recurrence of loss, contributing factors and exposure</w:t>
            </w:r>
          </w:p>
          <w:p w:rsidR="00000000" w:rsidRPr="00C5555D" w:rsidP="00C5555D">
            <w:pPr>
              <w:pStyle w:val="List2"/>
            </w:pPr>
            <w:r w:rsidRPr="00C5555D">
              <w:t>3.2.</w:t>
            </w:r>
            <w:r w:rsidRPr="00C5555D">
              <w:tab/>
              <w:t>Outcome of review is implemented as required</w:t>
            </w:r>
          </w:p>
        </w:tc>
      </w:tr>
    </w:tbl>
    <w:p w:rsidR="00000000" w:rsidRPr="00C5555D" w:rsidP="00C5555D">
      <w:pPr>
        <w:pStyle w:val="BodyText"/>
      </w:pPr>
    </w:p>
    <w:p w:rsidR="00000000" w:rsidRPr="00C5555D" w:rsidP="00C5555D">
      <w:pPr>
        <w:pStyle w:val="AllowPageBreak"/>
      </w:pPr>
    </w:p>
    <w:p w:rsidR="00000000" w:rsidRPr="00C5555D" w:rsidP="00C5555D">
      <w:pPr>
        <w:pStyle w:val="Heading1"/>
      </w:pPr>
      <w:bookmarkStart w:id="9" w:name="O_77951"/>
      <w:bookmarkEnd w:id="9"/>
      <w:r w:rsidRPr="00C5555D">
        <w:t>Required Skills and Knowledge</w:t>
      </w:r>
    </w:p>
    <w:tbl>
      <w:tblPr>
        <w:tblW w:w="0" w:type="auto"/>
        <w:tblLayout w:type="fixed"/>
        <w:tblCellMar>
          <w:left w:w="62" w:type="dxa"/>
          <w:right w:w="62" w:type="dxa"/>
        </w:tblCellMar>
        <w:tblLook w:val="0000"/>
      </w:tblPr>
      <w:tblGrid>
        <w:gridCol w:w="8522"/>
      </w:tblGrid>
      <w:tr w:rsidTr="00AB3F6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5555D">
            <w:pPr>
              <w:pStyle w:val="BodyText"/>
              <w:rPr>
                <w:lang w:val="en-NZ"/>
              </w:rPr>
            </w:pPr>
            <w:r w:rsidRPr="00C5555D">
              <w:rPr>
                <w:rStyle w:val="SpecialBold"/>
              </w:rPr>
              <w:t>REQUIRED SKILLS AND KNOWLEDGE</w:t>
            </w:r>
          </w:p>
        </w:tc>
      </w:tr>
      <w:tr w:rsidTr="00AB3F6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5555D">
            <w:pPr>
              <w:pStyle w:val="BodyText"/>
              <w:rPr>
                <w:lang w:val="en-NZ"/>
              </w:rPr>
            </w:pPr>
            <w:r w:rsidRPr="00C5555D">
              <w:t>This section describes the skills and knowledge required for this unit.</w:t>
            </w:r>
          </w:p>
        </w:tc>
      </w:tr>
      <w:tr w:rsidTr="00AB3F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55D">
            <w:pPr>
              <w:pStyle w:val="BodyText"/>
              <w:rPr>
                <w:lang w:val="en-NZ"/>
              </w:rPr>
            </w:pPr>
            <w:r w:rsidRPr="00C5555D">
              <w:rPr>
                <w:rStyle w:val="SpecialBold"/>
              </w:rPr>
              <w:t>Required skills</w:t>
            </w:r>
          </w:p>
        </w:tc>
      </w:tr>
      <w:tr w:rsidTr="00AB3F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55D" w:rsidP="00C5555D">
            <w:pPr>
              <w:pStyle w:val="ListBullet"/>
            </w:pPr>
            <w:r w:rsidRPr="00C5555D">
              <w:t>well-developed communication skills to:</w:t>
            </w:r>
          </w:p>
          <w:p w:rsidR="00000000" w:rsidRPr="00C5555D" w:rsidP="00C5555D">
            <w:pPr>
              <w:pStyle w:val="ListBullet2"/>
            </w:pPr>
            <w:r w:rsidRPr="00C5555D">
              <w:t xml:space="preserve">determine and confirm personal insolvency situations and to clarify this using questioning </w:t>
            </w:r>
            <w:r w:rsidRPr="00C5555D">
              <w:t>and active listening as required</w:t>
            </w:r>
          </w:p>
          <w:p w:rsidR="00000000" w:rsidRPr="00C5555D" w:rsidP="00C5555D">
            <w:pPr>
              <w:pStyle w:val="ListBullet2"/>
            </w:pPr>
            <w:r w:rsidRPr="00C5555D">
              <w:t>liaise with others, share information, listen and understand</w:t>
            </w:r>
          </w:p>
          <w:p w:rsidR="00000000" w:rsidRPr="00C5555D" w:rsidP="00C5555D">
            <w:pPr>
              <w:pStyle w:val="ListBullet2"/>
            </w:pPr>
            <w:r w:rsidRPr="00C5555D">
              <w:t>use language and concepts appropriate to cultural differences</w:t>
            </w:r>
          </w:p>
          <w:p w:rsidR="00000000" w:rsidRPr="00C5555D" w:rsidP="00C5555D">
            <w:pPr>
              <w:pStyle w:val="ListBullet"/>
            </w:pPr>
            <w:r w:rsidRPr="00C5555D">
              <w:t>numeracy and IT skills to:</w:t>
            </w:r>
          </w:p>
          <w:p w:rsidR="00000000" w:rsidRPr="00C5555D" w:rsidP="00C5555D">
            <w:pPr>
              <w:pStyle w:val="ListBullet2"/>
            </w:pPr>
            <w:r w:rsidRPr="00C5555D">
              <w:t>perform personal insolvency related calculations</w:t>
            </w:r>
          </w:p>
          <w:p w:rsidR="00000000" w:rsidRPr="00C5555D" w:rsidP="00C5555D">
            <w:pPr>
              <w:pStyle w:val="ListBullet2"/>
            </w:pPr>
            <w:r w:rsidRPr="00C5555D">
              <w:t>use relevant software,</w:t>
            </w:r>
            <w:r w:rsidRPr="00C5555D">
              <w:t xml:space="preserve"> spreadsheets and databases</w:t>
            </w:r>
          </w:p>
          <w:p w:rsidR="00000000" w:rsidRPr="00C5555D" w:rsidP="00C5555D">
            <w:pPr>
              <w:pStyle w:val="ListBullet2"/>
            </w:pPr>
            <w:r w:rsidRPr="00C5555D">
              <w:t>access web-based information services</w:t>
            </w:r>
          </w:p>
          <w:p w:rsidR="00000000" w:rsidRPr="00C5555D" w:rsidP="00C5555D">
            <w:pPr>
              <w:pStyle w:val="ListBullet"/>
            </w:pPr>
            <w:r w:rsidRPr="00C5555D">
              <w:t>research and analysis for accessing, interpreting and managing personal information to determine insolvency risk</w:t>
            </w:r>
          </w:p>
          <w:p w:rsidR="00000000" w:rsidRPr="00C5555D" w:rsidP="00C5555D">
            <w:pPr>
              <w:pStyle w:val="ListBullet"/>
            </w:pPr>
            <w:r w:rsidRPr="00C5555D">
              <w:t>well-developed interpersonal skills to deal effectively with personalinsolve</w:t>
            </w:r>
            <w:r w:rsidRPr="00C5555D">
              <w:t>ncy stakeholders</w:t>
            </w:r>
          </w:p>
          <w:p w:rsidR="00000000" w:rsidRPr="00C5555D" w:rsidP="00C5555D">
            <w:pPr>
              <w:pStyle w:val="ListBullet"/>
            </w:pPr>
            <w:r w:rsidRPr="00C5555D">
              <w:t>judgement skills for making personal insolvency risk determinations</w:t>
            </w:r>
          </w:p>
          <w:p w:rsidR="00000000" w:rsidP="00C5555D">
            <w:pPr>
              <w:pStyle w:val="ListBullet"/>
              <w:rPr>
                <w:lang w:val="en-NZ"/>
              </w:rPr>
            </w:pPr>
            <w:r w:rsidRPr="00C5555D">
              <w:t>organisational skills, including the ability to plan and sequence work</w:t>
            </w:r>
          </w:p>
        </w:tc>
      </w:tr>
      <w:tr w:rsidTr="00AB3F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55D">
            <w:pPr>
              <w:pStyle w:val="BodyText"/>
              <w:rPr>
                <w:lang w:val="en-NZ"/>
              </w:rPr>
            </w:pPr>
            <w:r w:rsidRPr="00C5555D">
              <w:rPr>
                <w:rStyle w:val="SpecialBold"/>
              </w:rPr>
              <w:t>Required knowledge</w:t>
            </w:r>
          </w:p>
        </w:tc>
      </w:tr>
      <w:tr w:rsidTr="00AB3F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55D" w:rsidP="00C5555D">
            <w:pPr>
              <w:pStyle w:val="ListBullet"/>
            </w:pPr>
            <w:r w:rsidRPr="00C5555D">
              <w:t>current knowledge of relevant legislative requirements</w:t>
            </w:r>
          </w:p>
          <w:p w:rsidR="00000000" w:rsidRPr="00C5555D" w:rsidP="00C5555D">
            <w:pPr>
              <w:pStyle w:val="ListBullet"/>
            </w:pPr>
            <w:r w:rsidRPr="00C5555D">
              <w:t>developments in the credit management sector and company policy</w:t>
            </w:r>
          </w:p>
          <w:p w:rsidR="00000000" w:rsidRPr="00C5555D" w:rsidP="00C5555D">
            <w:pPr>
              <w:pStyle w:val="ListBullet"/>
            </w:pPr>
            <w:r w:rsidRPr="00C5555D">
              <w:t>full range of credit options within legal requirements</w:t>
            </w:r>
          </w:p>
          <w:p w:rsidR="00000000" w:rsidRPr="00C5555D" w:rsidP="00C5555D">
            <w:pPr>
              <w:pStyle w:val="ListBullet"/>
            </w:pPr>
            <w:r w:rsidRPr="00C5555D">
              <w:t>relevant industry indicators</w:t>
            </w:r>
          </w:p>
        </w:tc>
      </w:tr>
    </w:tbl>
    <w:p w:rsidR="00000000" w:rsidRPr="00C5555D" w:rsidP="00C5555D">
      <w:pPr>
        <w:pStyle w:val="BodyText"/>
      </w:pPr>
    </w:p>
    <w:p w:rsidR="00000000" w:rsidRPr="00C5555D" w:rsidP="00C5555D">
      <w:pPr>
        <w:pStyle w:val="AllowPageBreak"/>
      </w:pPr>
    </w:p>
    <w:p w:rsidR="00000000" w:rsidRPr="00C5555D" w:rsidP="00C5555D">
      <w:pPr>
        <w:pStyle w:val="Heading1"/>
      </w:pPr>
      <w:bookmarkStart w:id="10" w:name="O_77952"/>
      <w:bookmarkEnd w:id="10"/>
      <w:r w:rsidRPr="00C5555D">
        <w:t>Evidence Guide</w:t>
      </w:r>
    </w:p>
    <w:tbl>
      <w:tblPr>
        <w:tblW w:w="9570" w:type="dxa"/>
        <w:tblLayout w:type="fixed"/>
        <w:tblCellMar>
          <w:left w:w="62" w:type="dxa"/>
          <w:right w:w="62" w:type="dxa"/>
        </w:tblCellMar>
        <w:tblLook w:val="0000"/>
      </w:tblPr>
      <w:tblGrid>
        <w:gridCol w:w="2808"/>
        <w:gridCol w:w="6762"/>
      </w:tblGrid>
      <w:tr w:rsidTr="00AB3F6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55D">
            <w:pPr>
              <w:pStyle w:val="BodyText"/>
              <w:rPr>
                <w:lang w:val="en-NZ"/>
              </w:rPr>
            </w:pPr>
            <w:r w:rsidRPr="00C5555D">
              <w:rPr>
                <w:rStyle w:val="SpecialBold"/>
              </w:rPr>
              <w:t>EVIDENCE GUIDE</w:t>
            </w:r>
          </w:p>
        </w:tc>
      </w:tr>
      <w:tr w:rsidTr="00AB3F6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55D">
            <w:pPr>
              <w:pStyle w:val="BodyText"/>
              <w:rPr>
                <w:lang w:val="en-NZ"/>
              </w:rPr>
            </w:pPr>
            <w:r w:rsidRPr="00C5555D">
              <w:t>The Evidence Guide provides advice on assessment and must be read in conjunction with the performance criteria, required skills and knowledge, range statement and the Assessment Guidelines for the Training Package.</w:t>
            </w:r>
          </w:p>
        </w:tc>
      </w:tr>
      <w:tr w:rsidTr="00AB3F6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55D">
            <w:pPr>
              <w:pStyle w:val="BodyText"/>
              <w:rPr>
                <w:lang w:val="en-NZ"/>
              </w:rPr>
            </w:pPr>
            <w:r w:rsidRPr="00C5555D">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55D">
            <w:pPr>
              <w:pStyle w:val="BodyText"/>
              <w:rPr>
                <w:lang w:val="en-NZ"/>
              </w:rPr>
            </w:pPr>
          </w:p>
        </w:tc>
      </w:tr>
      <w:tr w:rsidTr="00AB3F6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55D">
            <w:pPr>
              <w:pStyle w:val="BodyText"/>
              <w:rPr>
                <w:lang w:val="en-NZ"/>
              </w:rPr>
            </w:pPr>
            <w:r w:rsidRPr="00C5555D">
              <w:rPr>
                <w:rStyle w:val="SpecialBold"/>
              </w:rPr>
              <w:t>Critical aspec</w:t>
            </w:r>
            <w:r w:rsidRPr="00C5555D">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55D" w:rsidP="00C5555D">
            <w:pPr>
              <w:pStyle w:val="BodyText"/>
            </w:pPr>
            <w:r w:rsidRPr="00C5555D">
              <w:t>Evidence of the ability to:</w:t>
            </w:r>
          </w:p>
          <w:p w:rsidR="00000000" w:rsidRPr="00C5555D" w:rsidP="00C5555D">
            <w:pPr>
              <w:pStyle w:val="ListBullet"/>
            </w:pPr>
            <w:r w:rsidRPr="00C5555D">
              <w:t>interpret and apply the principles of personal insolvency to insolvency actions</w:t>
            </w:r>
          </w:p>
          <w:p w:rsidR="00000000" w:rsidRPr="00C5555D" w:rsidP="00C5555D">
            <w:pPr>
              <w:pStyle w:val="ListBullet"/>
            </w:pPr>
            <w:r w:rsidRPr="00C5555D">
              <w:t>accurately complete relevant documentation such as:</w:t>
            </w:r>
          </w:p>
          <w:p w:rsidR="00000000" w:rsidRPr="00C5555D" w:rsidP="00C5555D">
            <w:pPr>
              <w:pStyle w:val="ListBullet2"/>
            </w:pPr>
            <w:r w:rsidRPr="00C5555D">
              <w:t xml:space="preserve">lodgement of claims and proof of debt </w:t>
            </w:r>
          </w:p>
          <w:p w:rsidR="00000000" w:rsidRPr="00C5555D" w:rsidP="00C5555D">
            <w:pPr>
              <w:pStyle w:val="ListBullet2"/>
            </w:pPr>
            <w:r w:rsidRPr="00C5555D">
              <w:t>enforcement of security</w:t>
            </w:r>
          </w:p>
          <w:p w:rsidR="00000000" w:rsidP="00C5555D">
            <w:pPr>
              <w:pStyle w:val="ListBullet2"/>
              <w:rPr>
                <w:lang w:val="en-NZ"/>
              </w:rPr>
            </w:pPr>
            <w:r w:rsidRPr="00C5555D">
              <w:t>enforcement of legal proceedings.</w:t>
            </w:r>
          </w:p>
        </w:tc>
      </w:tr>
      <w:tr w:rsidTr="00AB3F6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55D">
            <w:pPr>
              <w:pStyle w:val="BodyText"/>
              <w:rPr>
                <w:lang w:val="en-NZ"/>
              </w:rPr>
            </w:pPr>
            <w:r w:rsidRPr="00C5555D">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55D" w:rsidP="00C5555D">
            <w:pPr>
              <w:pStyle w:val="BodyText"/>
            </w:pPr>
            <w:r w:rsidRPr="00C5555D">
              <w:t>Assessment must ensure:</w:t>
            </w:r>
          </w:p>
          <w:p w:rsidR="00000000" w:rsidRPr="00C5555D" w:rsidP="00C5555D">
            <w:pPr>
              <w:pStyle w:val="ListBullet"/>
            </w:pPr>
            <w:r w:rsidRPr="00C5555D">
              <w:t>competency is demonstrated in the context of the financial services or other organisations which offer credit facilities work environment and conditions specified in the range statement either in a relevant workplace or a closely simulated work environment</w:t>
            </w:r>
          </w:p>
          <w:p w:rsidR="00000000" w:rsidRPr="00C5555D" w:rsidP="00C5555D">
            <w:pPr>
              <w:pStyle w:val="ListBullet"/>
            </w:pPr>
            <w:r w:rsidRPr="00C5555D">
              <w:t>access to and the use of a range of common office equipment, technology, software and consumables</w:t>
            </w:r>
          </w:p>
          <w:p w:rsidR="00000000" w:rsidP="00C5555D">
            <w:pPr>
              <w:pStyle w:val="ListBullet"/>
              <w:rPr>
                <w:lang w:val="en-NZ"/>
              </w:rPr>
            </w:pPr>
            <w:r w:rsidRPr="00C5555D">
              <w:t>access to relevant organisational policies and procedures and legislation.</w:t>
            </w:r>
          </w:p>
        </w:tc>
      </w:tr>
      <w:tr w:rsidTr="00AB3F6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55D">
            <w:pPr>
              <w:pStyle w:val="BodyText"/>
              <w:rPr>
                <w:lang w:val="en-NZ"/>
              </w:rPr>
            </w:pPr>
            <w:r w:rsidRPr="00C5555D">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55D" w:rsidP="00C5555D">
            <w:pPr>
              <w:pStyle w:val="BodyText"/>
            </w:pPr>
            <w:r w:rsidRPr="00C5555D">
              <w:t>A range of assessment methods should be used to assess pract</w:t>
            </w:r>
            <w:r w:rsidRPr="00C5555D">
              <w:t>ical skills and knowledge. The following examples, in combination, are appropriate for this unit:</w:t>
            </w:r>
          </w:p>
          <w:p w:rsidR="00000000" w:rsidRPr="00C5555D" w:rsidP="00C5555D">
            <w:pPr>
              <w:pStyle w:val="ListBullet"/>
            </w:pPr>
            <w:r w:rsidRPr="00C5555D">
              <w:t>evaluating an integrated activity which combines the elements of competency for the unit or a cluster of related units of competency</w:t>
            </w:r>
          </w:p>
          <w:p w:rsidR="00000000" w:rsidRPr="00C5555D" w:rsidP="00C5555D">
            <w:pPr>
              <w:pStyle w:val="ListBullet"/>
            </w:pPr>
            <w:r w:rsidRPr="00C5555D">
              <w:t>verbal or written questi</w:t>
            </w:r>
            <w:r w:rsidRPr="00C5555D">
              <w:t>oning on underpinning knowledge and skills</w:t>
            </w:r>
          </w:p>
          <w:p w:rsidR="00000000" w:rsidRPr="00C5555D" w:rsidP="00C5555D">
            <w:pPr>
              <w:pStyle w:val="ListBullet"/>
            </w:pPr>
            <w:r w:rsidRPr="00C5555D">
              <w:t>setting and reviewing business simulations or scenarios</w:t>
            </w:r>
          </w:p>
          <w:p w:rsidR="00000000" w:rsidRPr="00C5555D" w:rsidP="00C5555D">
            <w:pPr>
              <w:pStyle w:val="ListBullet"/>
            </w:pPr>
            <w:r w:rsidRPr="00C5555D">
              <w:t>evaluating samples of work</w:t>
            </w:r>
          </w:p>
          <w:p w:rsidR="00000000" w:rsidP="00C5555D">
            <w:pPr>
              <w:pStyle w:val="ListBullet"/>
              <w:rPr>
                <w:lang w:val="en-NZ"/>
              </w:rPr>
            </w:pPr>
            <w:r w:rsidRPr="00C5555D">
              <w:t>accessing and validating third party reports.</w:t>
            </w:r>
          </w:p>
        </w:tc>
      </w:tr>
      <w:tr w:rsidTr="00AB3F6A">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55D">
            <w:pPr>
              <w:pStyle w:val="BodyText"/>
              <w:rPr>
                <w:lang w:val="en-NZ"/>
              </w:rPr>
            </w:pPr>
            <w:r w:rsidRPr="00C5555D">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55D" w:rsidP="00C5555D">
            <w:pPr>
              <w:pStyle w:val="BodyText"/>
            </w:pPr>
          </w:p>
        </w:tc>
      </w:tr>
    </w:tbl>
    <w:p w:rsidR="00000000" w:rsidRPr="00C5555D" w:rsidP="00C5555D">
      <w:pPr>
        <w:pStyle w:val="BodyText"/>
      </w:pPr>
    </w:p>
    <w:p w:rsidR="00000000" w:rsidRPr="00C5555D" w:rsidP="00C5555D">
      <w:pPr>
        <w:pStyle w:val="AllowPageBreak"/>
      </w:pPr>
    </w:p>
    <w:p w:rsidR="00000000" w:rsidRPr="00C5555D" w:rsidP="00C5555D">
      <w:pPr>
        <w:pStyle w:val="Heading1"/>
      </w:pPr>
      <w:bookmarkStart w:id="11" w:name="O_77953"/>
      <w:bookmarkEnd w:id="11"/>
      <w:r w:rsidRPr="00C5555D">
        <w:t>Range Statement</w:t>
      </w:r>
    </w:p>
    <w:tbl>
      <w:tblPr>
        <w:tblW w:w="0" w:type="auto"/>
        <w:tblLayout w:type="fixed"/>
        <w:tblCellMar>
          <w:left w:w="62" w:type="dxa"/>
          <w:right w:w="62" w:type="dxa"/>
        </w:tblCellMar>
        <w:tblLook w:val="0000"/>
      </w:tblPr>
      <w:tblGrid>
        <w:gridCol w:w="2520"/>
        <w:gridCol w:w="6002"/>
      </w:tblGrid>
      <w:tr w:rsidTr="00AB3F6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55D">
            <w:pPr>
              <w:pStyle w:val="BodyText"/>
              <w:rPr>
                <w:lang w:val="en-NZ"/>
              </w:rPr>
            </w:pPr>
            <w:r w:rsidRPr="00C5555D">
              <w:rPr>
                <w:rStyle w:val="SpecialBold"/>
              </w:rPr>
              <w:t>RANGE STATEMENT</w:t>
            </w:r>
          </w:p>
        </w:tc>
      </w:tr>
      <w:tr w:rsidTr="00AB3F6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55D">
            <w:pPr>
              <w:pStyle w:val="BodyText"/>
              <w:rPr>
                <w:lang w:val="en-NZ"/>
              </w:rPr>
            </w:pPr>
            <w:r w:rsidRPr="00C5555D">
              <w:t>The range statement relates to the unit of competency as a whole. It allows for different work environments and situations that may affect performance. Bold italicised wording, if used in the performance criteria, is detailed below. Essen</w:t>
            </w:r>
            <w:r w:rsidRPr="00C5555D">
              <w:t>tial operating conditions that may be present with training and assessment (depending on the work situation, needs of the candidate, accessibility of the item, and local industry and regional contexts) may also be included.</w:t>
            </w:r>
          </w:p>
        </w:tc>
      </w:tr>
      <w:tr w:rsidTr="00AB3F6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55D">
            <w:pPr>
              <w:pStyle w:val="BodyText"/>
              <w:rPr>
                <w:lang w:val="en-NZ"/>
              </w:rPr>
            </w:pPr>
            <w:r w:rsidRPr="00C5555D">
              <w:rPr>
                <w:rStyle w:val="BoldandItalics"/>
              </w:rPr>
              <w:t>Insolvency situations</w:t>
            </w:r>
            <w:r w:rsidRPr="00C5555D">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55D" w:rsidP="00C5555D">
            <w:pPr>
              <w:pStyle w:val="ListBullet"/>
            </w:pPr>
            <w:r w:rsidRPr="00C5555D">
              <w:t>bankruptcy:</w:t>
            </w:r>
          </w:p>
          <w:p w:rsidR="00000000" w:rsidRPr="00C5555D" w:rsidP="00C5555D">
            <w:pPr>
              <w:pStyle w:val="ListBullet2"/>
            </w:pPr>
            <w:r w:rsidRPr="00C5555D">
              <w:t>Part IX of the Bankruptcy Act</w:t>
            </w:r>
          </w:p>
          <w:p w:rsidR="00000000" w:rsidRPr="00C5555D" w:rsidP="00C5555D">
            <w:pPr>
              <w:pStyle w:val="ListBullet2"/>
            </w:pPr>
            <w:r w:rsidRPr="00C5555D">
              <w:t>Part X of the Bankruptcy Act</w:t>
            </w:r>
          </w:p>
          <w:p w:rsidR="00000000" w:rsidP="00C5555D">
            <w:pPr>
              <w:pStyle w:val="ListBullet"/>
              <w:rPr>
                <w:lang w:val="en-NZ"/>
              </w:rPr>
            </w:pPr>
            <w:r w:rsidRPr="00C5555D">
              <w:t>court liquidations.</w:t>
            </w:r>
          </w:p>
        </w:tc>
      </w:tr>
      <w:tr w:rsidTr="00AB3F6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55D">
            <w:pPr>
              <w:pStyle w:val="BodyText"/>
              <w:rPr>
                <w:lang w:val="en-NZ"/>
              </w:rPr>
            </w:pPr>
            <w:r w:rsidRPr="00C5555D">
              <w:t xml:space="preserve">Potential </w:t>
            </w:r>
            <w:r w:rsidRPr="00C5555D">
              <w:rPr>
                <w:rStyle w:val="BoldandItalics"/>
              </w:rPr>
              <w:t>risk factors</w:t>
            </w:r>
            <w:r w:rsidRPr="00C5555D">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55D" w:rsidP="00C5555D">
            <w:pPr>
              <w:pStyle w:val="ListBullet"/>
            </w:pPr>
            <w:r w:rsidRPr="00C5555D">
              <w:t>Australian Bureau of Statistics (ABS) information</w:t>
            </w:r>
          </w:p>
          <w:p w:rsidR="00000000" w:rsidRPr="00C5555D" w:rsidP="00C5555D">
            <w:pPr>
              <w:pStyle w:val="ListBullet"/>
            </w:pPr>
            <w:r w:rsidRPr="00C5555D">
              <w:t>Australian Securities and Investments Commission (ASIC) information</w:t>
            </w:r>
          </w:p>
          <w:p w:rsidR="00000000" w:rsidRPr="00C5555D" w:rsidP="00C5555D">
            <w:pPr>
              <w:pStyle w:val="ListBullet"/>
            </w:pPr>
            <w:r w:rsidRPr="00C5555D">
              <w:t>commercial repercussions</w:t>
            </w:r>
          </w:p>
          <w:p w:rsidR="00000000" w:rsidRPr="00C5555D" w:rsidP="00C5555D">
            <w:pPr>
              <w:pStyle w:val="ListBullet"/>
            </w:pPr>
            <w:r w:rsidRPr="00C5555D">
              <w:t>commercial return versus outlay cost for recovery</w:t>
            </w:r>
          </w:p>
          <w:p w:rsidR="00000000" w:rsidRPr="00C5555D" w:rsidP="00C5555D">
            <w:pPr>
              <w:pStyle w:val="ListBullet"/>
            </w:pPr>
            <w:r w:rsidRPr="00C5555D">
              <w:t>industry trade bureau information</w:t>
            </w:r>
          </w:p>
          <w:p w:rsidR="00000000" w:rsidRPr="00C5555D" w:rsidP="00C5555D">
            <w:pPr>
              <w:pStyle w:val="ListBullet"/>
            </w:pPr>
            <w:r w:rsidRPr="00C5555D">
              <w:t>Insolvency and Trustee Service Australia (ITSA) information</w:t>
            </w:r>
          </w:p>
          <w:p w:rsidR="00000000" w:rsidP="00C5555D">
            <w:pPr>
              <w:pStyle w:val="ListBullet"/>
              <w:rPr>
                <w:lang w:val="en-NZ"/>
              </w:rPr>
            </w:pPr>
            <w:r w:rsidRPr="00C5555D">
              <w:t>voidable transactio</w:t>
            </w:r>
            <w:r w:rsidRPr="00C5555D">
              <w:t>ns.</w:t>
            </w:r>
          </w:p>
        </w:tc>
      </w:tr>
      <w:tr w:rsidTr="00AB3F6A">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55D">
            <w:pPr>
              <w:pStyle w:val="BodyText"/>
              <w:rPr>
                <w:lang w:val="en-NZ"/>
              </w:rPr>
            </w:pPr>
            <w:r w:rsidRPr="00C5555D">
              <w:rPr>
                <w:rStyle w:val="BoldandItalics"/>
              </w:rPr>
              <w:t>Statutory and legislative requirements</w:t>
            </w:r>
            <w:r w:rsidRPr="00C5555D">
              <w:t xml:space="preserve"> may include: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55D" w:rsidP="00C5555D">
            <w:pPr>
              <w:pStyle w:val="ListBullet"/>
            </w:pPr>
            <w:r w:rsidRPr="00C5555D">
              <w:t>appropriate sections of the Tax Act</w:t>
            </w:r>
          </w:p>
          <w:p w:rsidR="00000000" w:rsidRPr="00C5555D" w:rsidP="00C5555D">
            <w:pPr>
              <w:pStyle w:val="ListBullet"/>
            </w:pPr>
            <w:r w:rsidRPr="00C5555D">
              <w:t>Bankruptcy Act</w:t>
            </w:r>
          </w:p>
          <w:p w:rsidR="00000000" w:rsidRPr="00C5555D" w:rsidP="00C5555D">
            <w:pPr>
              <w:pStyle w:val="ListBullet"/>
            </w:pPr>
            <w:r w:rsidRPr="00C5555D">
              <w:t>Bills of Sale and Other Instruments Act</w:t>
            </w:r>
          </w:p>
          <w:p w:rsidR="00000000" w:rsidRPr="00C5555D" w:rsidP="00C5555D">
            <w:pPr>
              <w:pStyle w:val="ListBullet"/>
            </w:pPr>
            <w:r w:rsidRPr="00C5555D">
              <w:t>Cheques and Payment Orders Act</w:t>
            </w:r>
          </w:p>
          <w:p w:rsidR="00000000" w:rsidRPr="00C5555D" w:rsidP="00C5555D">
            <w:pPr>
              <w:pStyle w:val="ListBullet"/>
            </w:pPr>
            <w:r w:rsidRPr="00C5555D">
              <w:t>Corporations Act</w:t>
            </w:r>
          </w:p>
          <w:p w:rsidR="00000000" w:rsidRPr="00C5555D" w:rsidP="00C5555D">
            <w:pPr>
              <w:pStyle w:val="ListBullet"/>
            </w:pPr>
            <w:r w:rsidRPr="00C5555D">
              <w:t>Fair Trading Acts</w:t>
            </w:r>
          </w:p>
          <w:p w:rsidR="00000000" w:rsidRPr="00C5555D" w:rsidP="00C5555D">
            <w:pPr>
              <w:pStyle w:val="ListBullet"/>
            </w:pPr>
            <w:r w:rsidRPr="00C5555D">
              <w:t>National Consumer Credit Protection Act</w:t>
            </w:r>
          </w:p>
          <w:p w:rsidR="00000000" w:rsidRPr="00C5555D" w:rsidP="00C5555D">
            <w:pPr>
              <w:pStyle w:val="ListBullet"/>
            </w:pPr>
            <w:r w:rsidRPr="00C5555D">
              <w:t>Partnership Act</w:t>
            </w:r>
          </w:p>
          <w:p w:rsidR="00000000" w:rsidRPr="00C5555D" w:rsidP="00C5555D">
            <w:pPr>
              <w:pStyle w:val="ListBullet"/>
            </w:pPr>
            <w:r w:rsidRPr="00C5555D">
              <w:t>Personal Property Securities Act</w:t>
            </w:r>
          </w:p>
          <w:p w:rsidR="00000000" w:rsidRPr="00C5555D" w:rsidP="00C5555D">
            <w:pPr>
              <w:pStyle w:val="ListBullet"/>
            </w:pPr>
            <w:r w:rsidRPr="00C5555D">
              <w:t>Privacy Act</w:t>
            </w:r>
          </w:p>
          <w:p w:rsidR="00000000" w:rsidRPr="00C5555D" w:rsidP="00C5555D">
            <w:pPr>
              <w:pStyle w:val="ListBullet"/>
            </w:pPr>
            <w:r w:rsidRPr="00C5555D">
              <w:t>Sales of Goods Act</w:t>
            </w:r>
          </w:p>
          <w:p w:rsidR="00000000" w:rsidRPr="00C5555D" w:rsidP="00C5555D">
            <w:pPr>
              <w:pStyle w:val="ListBullet"/>
            </w:pPr>
            <w:r w:rsidRPr="00C5555D">
              <w:t>Small Debts Court Act or equivalent.</w:t>
            </w:r>
          </w:p>
        </w:tc>
      </w:tr>
    </w:tbl>
    <w:p w:rsidR="00AB3F6A" w:rsidP="00C5555D">
      <w:pPr>
        <w:pStyle w:val="BodyText"/>
      </w:pPr>
    </w:p>
    <w:p w:rsidR="00AB3F6A" w:rsidP="00C5555D">
      <w:pPr>
        <w:pStyle w:val="BodyText"/>
      </w:pPr>
    </w:p>
    <w:p w:rsidR="00000000" w:rsidRPr="00C5555D" w:rsidP="00C5555D">
      <w:pPr>
        <w:pStyle w:val="Heading1"/>
      </w:pPr>
      <w:bookmarkStart w:id="12" w:name="O_77954"/>
      <w:bookmarkEnd w:id="12"/>
      <w:r w:rsidRPr="00C5555D">
        <w:t>Unit Sector(s)</w:t>
      </w:r>
    </w:p>
    <w:tbl>
      <w:tblPr>
        <w:tblW w:w="0" w:type="auto"/>
        <w:tblLayout w:type="fixed"/>
        <w:tblCellMar>
          <w:left w:w="62" w:type="dxa"/>
          <w:right w:w="62" w:type="dxa"/>
        </w:tblCellMar>
        <w:tblLook w:val="0000"/>
      </w:tblPr>
      <w:tblGrid>
        <w:gridCol w:w="2607"/>
        <w:gridCol w:w="5915"/>
      </w:tblGrid>
      <w:tr w:rsidTr="00AB3F6A">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55D">
            <w:pPr>
              <w:pStyle w:val="BodyText"/>
              <w:rPr>
                <w:lang w:val="en-NZ"/>
              </w:rPr>
            </w:pPr>
            <w:r w:rsidRPr="00C5555D">
              <w:rPr>
                <w:rStyle w:val="SpecialBold"/>
              </w:rPr>
              <w:t>Unit sector</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55D" w:rsidP="00C5555D">
            <w:pPr>
              <w:pStyle w:val="BodyText"/>
            </w:pPr>
            <w:r w:rsidRPr="00C5555D">
              <w:t>Credit management</w:t>
            </w:r>
          </w:p>
        </w:tc>
      </w:tr>
    </w:tbl>
    <w:p w:rsidR="00000000" w:rsidRPr="00C5555D" w:rsidP="00C5555D">
      <w:pPr>
        <w:pStyle w:val="BodyText"/>
      </w:pPr>
    </w:p>
    <w:p w:rsidR="00000000" w:rsidRPr="00C5555D" w:rsidP="00C5555D">
      <w:pPr>
        <w:pStyle w:val="AllowPageBreak"/>
      </w:pPr>
    </w:p>
    <w:p w:rsidR="00000000" w:rsidRPr="00C5555D" w:rsidP="00C5555D">
      <w:pPr>
        <w:pStyle w:val="Heading1"/>
      </w:pPr>
      <w:bookmarkStart w:id="13" w:name="O_156225"/>
      <w:bookmarkEnd w:id="13"/>
      <w:r w:rsidRPr="00C5555D">
        <w:t>Competency field</w:t>
      </w:r>
    </w:p>
    <w:tbl>
      <w:tblPr>
        <w:tblW w:w="0" w:type="auto"/>
        <w:tblLayout w:type="fixed"/>
        <w:tblCellMar>
          <w:left w:w="62" w:type="dxa"/>
          <w:right w:w="62" w:type="dxa"/>
        </w:tblCellMar>
        <w:tblLook w:val="0000"/>
      </w:tblPr>
      <w:tblGrid>
        <w:gridCol w:w="2754"/>
        <w:gridCol w:w="5768"/>
      </w:tblGrid>
      <w:tr w:rsidTr="00AB3F6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55D">
            <w:pPr>
              <w:pStyle w:val="BodyText"/>
              <w:rPr>
                <w:lang w:val="en-NZ"/>
              </w:rPr>
            </w:pPr>
            <w:r w:rsidRPr="00C5555D">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55D" w:rsidP="00C5555D">
            <w:pPr>
              <w:pStyle w:val="BodyText"/>
            </w:pPr>
          </w:p>
        </w:tc>
      </w:tr>
    </w:tbl>
    <w:p w:rsidR="00000000" w:rsidRPr="00C5555D" w:rsidP="00C5555D">
      <w:pPr>
        <w:pStyle w:val="BodyText"/>
      </w:pPr>
    </w:p>
    <w:p w:rsidR="00000000" w:rsidRPr="00C5555D" w:rsidP="00C5555D">
      <w:pPr>
        <w:pStyle w:val="AllowPageBreak"/>
      </w:pPr>
    </w:p>
    <w:p w:rsidR="00000000" w:rsidRPr="00C5555D" w:rsidP="00C5555D">
      <w:pPr>
        <w:pStyle w:val="Heading1"/>
      </w:pPr>
      <w:bookmarkStart w:id="14" w:name="O_156224"/>
      <w:bookmarkEnd w:id="14"/>
      <w:r w:rsidRPr="00C5555D">
        <w:t>Co-requisite units</w:t>
      </w:r>
    </w:p>
    <w:tbl>
      <w:tblPr>
        <w:tblW w:w="0" w:type="auto"/>
        <w:tblLayout w:type="fixed"/>
        <w:tblCellMar>
          <w:left w:w="62" w:type="dxa"/>
          <w:right w:w="62" w:type="dxa"/>
        </w:tblCellMar>
        <w:tblLook w:val="0000"/>
      </w:tblPr>
      <w:tblGrid>
        <w:gridCol w:w="2629"/>
        <w:gridCol w:w="1324"/>
        <w:gridCol w:w="4569"/>
      </w:tblGrid>
      <w:tr w:rsidTr="00AB3F6A">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55D">
            <w:pPr>
              <w:pStyle w:val="BodyText"/>
              <w:rPr>
                <w:lang w:val="en-NZ"/>
              </w:rPr>
            </w:pPr>
            <w:r w:rsidRPr="00C5555D">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55D">
            <w:pPr>
              <w:pStyle w:val="BodyText"/>
              <w:rPr>
                <w:lang w:val="en-NZ"/>
              </w:rPr>
            </w:pPr>
          </w:p>
        </w:tc>
      </w:tr>
      <w:tr w:rsidTr="00AB3F6A">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55D" w:rsidP="00C5555D">
            <w:pPr>
              <w:pStyle w:val="BodyText"/>
            </w:pPr>
          </w:p>
        </w:tc>
      </w:tr>
    </w:tbl>
    <w:p w:rsidR="00000000" w:rsidRPr="00C5555D" w:rsidP="00C5555D">
      <w:pPr>
        <w:pStyle w:val="BodyText"/>
      </w:pPr>
    </w:p>
    <w:p w:rsidR="00000000" w:rsidRPr="00C5555D" w:rsidP="00C5555D"/>
    <w:sectPr w:rsidSect="00C555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5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3F6A" w:rsidP="00AB3F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5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F6A" w:rsidP="00C555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B3F6A" w:rsidP="00C555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B3F6A" w:rsidP="00C555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5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3F6A" w:rsidP="00AB3F6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5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F6A" w:rsidP="00C5555D">
    <w:pPr>
      <w:pStyle w:val="Header"/>
      <w:framePr w:wrap="around"/>
    </w:pPr>
    <w:r>
      <w:fldChar w:fldCharType="begin"/>
    </w:r>
    <w:r>
      <w:instrText xml:space="preserve"> TITLE   \* MERGEFORMAT </w:instrText>
    </w:r>
    <w:r>
      <w:fldChar w:fldCharType="separate"/>
    </w:r>
    <w:r>
      <w:t>FNSCRD501A Respond to personal insolvency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B3F6A" w:rsidP="00C555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8044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3A69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8213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5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555D"/>
    <w:pPr>
      <w:spacing w:before="360" w:after="60"/>
      <w:outlineLvl w:val="0"/>
    </w:pPr>
    <w:rPr>
      <w:sz w:val="32"/>
    </w:rPr>
  </w:style>
  <w:style w:type="paragraph" w:styleId="Heading2">
    <w:name w:val="heading 2"/>
    <w:basedOn w:val="HeadingBase"/>
    <w:next w:val="BodyText"/>
    <w:link w:val="Heading2Char"/>
    <w:qFormat/>
    <w:rsid w:val="00C5555D"/>
    <w:pPr>
      <w:keepLines/>
      <w:spacing w:before="240" w:after="120"/>
      <w:outlineLvl w:val="1"/>
    </w:pPr>
    <w:rPr>
      <w:sz w:val="28"/>
      <w:szCs w:val="40"/>
    </w:rPr>
  </w:style>
  <w:style w:type="paragraph" w:styleId="Heading3">
    <w:name w:val="heading 3"/>
    <w:basedOn w:val="HeadingBase"/>
    <w:next w:val="BodyText"/>
    <w:link w:val="Heading3Char"/>
    <w:qFormat/>
    <w:rsid w:val="00C5555D"/>
    <w:pPr>
      <w:spacing w:before="180" w:after="120"/>
      <w:outlineLvl w:val="2"/>
    </w:pPr>
    <w:rPr>
      <w:spacing w:val="-10"/>
      <w:kern w:val="32"/>
    </w:rPr>
  </w:style>
  <w:style w:type="paragraph" w:styleId="Heading4">
    <w:name w:val="heading 4"/>
    <w:basedOn w:val="HeadingBase"/>
    <w:next w:val="BodyText"/>
    <w:link w:val="Heading4Char"/>
    <w:qFormat/>
    <w:rsid w:val="00C5555D"/>
    <w:pPr>
      <w:spacing w:before="160" w:after="120"/>
      <w:outlineLvl w:val="3"/>
    </w:pPr>
    <w:rPr>
      <w:sz w:val="22"/>
    </w:rPr>
  </w:style>
  <w:style w:type="paragraph" w:styleId="Heading5">
    <w:name w:val="heading 5"/>
    <w:basedOn w:val="HeadingBase"/>
    <w:next w:val="Normal"/>
    <w:link w:val="Heading5Char"/>
    <w:qFormat/>
    <w:rsid w:val="00C5555D"/>
    <w:pPr>
      <w:spacing w:before="80"/>
      <w:outlineLvl w:val="4"/>
    </w:pPr>
    <w:rPr>
      <w:color w:val="918585"/>
      <w:sz w:val="20"/>
    </w:rPr>
  </w:style>
  <w:style w:type="paragraph" w:styleId="Heading6">
    <w:name w:val="heading 6"/>
    <w:basedOn w:val="HeadingBase"/>
    <w:next w:val="Normal"/>
    <w:link w:val="Heading6Char"/>
    <w:qFormat/>
    <w:rsid w:val="00C5555D"/>
    <w:pPr>
      <w:spacing w:before="60"/>
      <w:outlineLvl w:val="5"/>
    </w:pPr>
    <w:rPr>
      <w:color w:val="918585"/>
      <w:sz w:val="20"/>
    </w:rPr>
  </w:style>
  <w:style w:type="paragraph" w:styleId="Heading7">
    <w:name w:val="heading 7"/>
    <w:basedOn w:val="Normal"/>
    <w:next w:val="Normal"/>
    <w:link w:val="Heading7Char"/>
    <w:qFormat/>
    <w:rsid w:val="00C5555D"/>
    <w:pPr>
      <w:ind w:left="720"/>
      <w:outlineLvl w:val="6"/>
    </w:pPr>
    <w:rPr>
      <w:i/>
    </w:rPr>
  </w:style>
  <w:style w:type="paragraph" w:styleId="Heading8">
    <w:name w:val="heading 8"/>
    <w:basedOn w:val="Normal"/>
    <w:next w:val="Normal"/>
    <w:link w:val="Heading8Char"/>
    <w:qFormat/>
    <w:rsid w:val="00C5555D"/>
    <w:pPr>
      <w:ind w:left="720"/>
      <w:outlineLvl w:val="7"/>
    </w:pPr>
    <w:rPr>
      <w:i/>
    </w:rPr>
  </w:style>
  <w:style w:type="paragraph" w:styleId="Heading9">
    <w:name w:val="heading 9"/>
    <w:basedOn w:val="Normal"/>
    <w:next w:val="Normal"/>
    <w:link w:val="Heading9Char"/>
    <w:qFormat/>
    <w:rsid w:val="00C5555D"/>
    <w:pPr>
      <w:ind w:left="720"/>
      <w:outlineLvl w:val="8"/>
    </w:pPr>
    <w:rPr>
      <w:i/>
    </w:rPr>
  </w:style>
  <w:style w:type="character" w:default="1" w:styleId="DefaultParagraphFont">
    <w:name w:val="Default Paragraph Font"/>
    <w:uiPriority w:val="1"/>
    <w:unhideWhenUsed/>
    <w:rsid w:val="00C555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555D"/>
  </w:style>
  <w:style w:type="character" w:customStyle="1" w:styleId="Heading1Char">
    <w:name w:val="Heading 1 Char"/>
    <w:basedOn w:val="DefaultParagraphFont"/>
    <w:link w:val="Heading1"/>
    <w:rsid w:val="00C5555D"/>
    <w:rPr>
      <w:rFonts w:ascii="Times New Roman" w:eastAsia="Times New Roman" w:hAnsi="Times New Roman" w:cs="Times New Roman"/>
      <w:b/>
      <w:sz w:val="32"/>
      <w:szCs w:val="20"/>
      <w:lang w:eastAsia="en-US"/>
    </w:rPr>
  </w:style>
  <w:style w:type="paragraph" w:styleId="BodyText">
    <w:name w:val="Body Text"/>
    <w:basedOn w:val="Normal"/>
    <w:link w:val="BodyTextChar"/>
    <w:rsid w:val="00C555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555D"/>
    <w:rPr>
      <w:rFonts w:ascii="Times New Roman" w:eastAsia="Times New Roman" w:hAnsi="Times New Roman" w:cs="Times New Roman"/>
      <w:sz w:val="24"/>
      <w:lang w:val="en-US" w:eastAsia="en-US"/>
    </w:rPr>
  </w:style>
  <w:style w:type="paragraph" w:styleId="Footer">
    <w:name w:val="footer"/>
    <w:basedOn w:val="Normal"/>
    <w:link w:val="FooterChar"/>
    <w:rsid w:val="00C555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555D"/>
    <w:rPr>
      <w:rFonts w:ascii="Times New Roman" w:eastAsia="Times New Roman" w:hAnsi="Times New Roman" w:cs="Times New Roman"/>
      <w:sz w:val="16"/>
      <w:lang w:val="en-US" w:eastAsia="en-US"/>
    </w:rPr>
  </w:style>
  <w:style w:type="paragraph" w:styleId="List">
    <w:name w:val="List"/>
    <w:basedOn w:val="BodyText"/>
    <w:next w:val="BodyText"/>
    <w:rsid w:val="00C5555D"/>
    <w:pPr>
      <w:tabs>
        <w:tab w:val="left" w:pos="340"/>
      </w:tabs>
      <w:spacing w:before="60" w:after="60"/>
      <w:ind w:left="340" w:hanging="340"/>
    </w:pPr>
  </w:style>
  <w:style w:type="paragraph" w:styleId="ListBullet">
    <w:name w:val="List Bullet"/>
    <w:basedOn w:val="List"/>
    <w:rsid w:val="00C5555D"/>
    <w:pPr>
      <w:numPr>
        <w:numId w:val="13"/>
      </w:numPr>
      <w:tabs>
        <w:tab w:val="clear" w:pos="340"/>
      </w:tabs>
      <w:spacing w:before="40" w:after="40"/>
    </w:pPr>
  </w:style>
  <w:style w:type="character" w:customStyle="1" w:styleId="SpecialBold">
    <w:name w:val="Special Bold"/>
    <w:basedOn w:val="DefaultParagraphFont"/>
    <w:rsid w:val="00C5555D"/>
    <w:rPr>
      <w:b/>
      <w:spacing w:val="0"/>
    </w:rPr>
  </w:style>
  <w:style w:type="paragraph" w:styleId="ListBullet2">
    <w:name w:val="List Bullet 2"/>
    <w:basedOn w:val="List2"/>
    <w:rsid w:val="00C5555D"/>
    <w:pPr>
      <w:numPr>
        <w:numId w:val="14"/>
      </w:numPr>
      <w:tabs>
        <w:tab w:val="clear" w:pos="680"/>
      </w:tabs>
    </w:pPr>
  </w:style>
  <w:style w:type="paragraph" w:styleId="Header">
    <w:name w:val="header"/>
    <w:basedOn w:val="Normal"/>
    <w:link w:val="HeaderChar"/>
    <w:rsid w:val="00C555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555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5555D"/>
    <w:pPr>
      <w:spacing w:before="240" w:after="120"/>
      <w:outlineLvl w:val="0"/>
    </w:pPr>
    <w:rPr>
      <w:rFonts w:ascii="Times New Roman" w:hAnsi="Times New Roman"/>
      <w:b/>
      <w:sz w:val="28"/>
    </w:rPr>
  </w:style>
  <w:style w:type="paragraph" w:customStyle="1" w:styleId="AllowPageBreak">
    <w:name w:val="AllowPageBreak"/>
    <w:rsid w:val="00C555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5555D"/>
    <w:pPr>
      <w:tabs>
        <w:tab w:val="left" w:pos="680"/>
      </w:tabs>
      <w:spacing w:before="60" w:after="60"/>
      <w:ind w:left="680" w:hanging="340"/>
    </w:pPr>
  </w:style>
  <w:style w:type="character" w:customStyle="1" w:styleId="BoldandItalics">
    <w:name w:val="Bold and Italics"/>
    <w:qFormat/>
    <w:rsid w:val="00C5555D"/>
    <w:rPr>
      <w:b/>
      <w:i/>
      <w:u w:val="none"/>
    </w:rPr>
  </w:style>
  <w:style w:type="character" w:customStyle="1" w:styleId="Heading2Char">
    <w:name w:val="Heading 2 Char"/>
    <w:basedOn w:val="DefaultParagraphFont"/>
    <w:link w:val="Heading2"/>
    <w:rsid w:val="00C555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55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55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55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55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55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55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555D"/>
    <w:rPr>
      <w:rFonts w:ascii="Courier New" w:eastAsia="Times New Roman" w:hAnsi="Courier New" w:cs="Times New Roman"/>
      <w:i/>
      <w:szCs w:val="20"/>
      <w:lang w:val="en-US" w:eastAsia="en-US"/>
    </w:rPr>
  </w:style>
  <w:style w:type="paragraph" w:customStyle="1" w:styleId="HeadingBase">
    <w:name w:val="Heading Base"/>
    <w:rsid w:val="00C555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555D"/>
    <w:pPr>
      <w:tabs>
        <w:tab w:val="right" w:leader="dot" w:pos="9072"/>
      </w:tabs>
      <w:ind w:left="567"/>
    </w:pPr>
    <w:rPr>
      <w:szCs w:val="22"/>
    </w:rPr>
  </w:style>
  <w:style w:type="paragraph" w:customStyle="1" w:styleId="TOCBase">
    <w:name w:val="TOC Base"/>
    <w:rsid w:val="00C555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555D"/>
    <w:pPr>
      <w:tabs>
        <w:tab w:val="right" w:leader="dot" w:pos="9072"/>
      </w:tabs>
      <w:spacing w:before="40" w:after="40"/>
      <w:ind w:left="284"/>
    </w:pPr>
    <w:rPr>
      <w:rFonts w:ascii="Times New Roman" w:hAnsi="Times New Roman"/>
    </w:rPr>
  </w:style>
  <w:style w:type="paragraph" w:styleId="TOC1">
    <w:name w:val="toc 1"/>
    <w:basedOn w:val="TOCBase"/>
    <w:next w:val="Normal"/>
    <w:rsid w:val="00C555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555D"/>
    <w:pPr>
      <w:spacing w:before="5040"/>
      <w:jc w:val="center"/>
    </w:pPr>
    <w:rPr>
      <w:sz w:val="48"/>
      <w:szCs w:val="72"/>
      <w:lang w:val="en-US"/>
    </w:rPr>
  </w:style>
  <w:style w:type="character" w:customStyle="1" w:styleId="TitleChar">
    <w:name w:val="Title Char"/>
    <w:basedOn w:val="DefaultParagraphFont"/>
    <w:link w:val="Title"/>
    <w:rsid w:val="00C555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555D"/>
    <w:pPr>
      <w:tabs>
        <w:tab w:val="left" w:pos="3600"/>
        <w:tab w:val="left" w:pos="3958"/>
      </w:tabs>
    </w:pPr>
  </w:style>
  <w:style w:type="paragraph" w:customStyle="1" w:styleId="Note">
    <w:name w:val="Note"/>
    <w:basedOn w:val="BodyText"/>
    <w:rsid w:val="00C555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555D"/>
    <w:pPr>
      <w:framePr w:wrap="auto" w:hAnchor="text" w:y="6049"/>
    </w:pPr>
    <w:rPr>
      <w:color w:val="000000"/>
      <w:sz w:val="40"/>
    </w:rPr>
  </w:style>
  <w:style w:type="paragraph" w:customStyle="1" w:styleId="TOCTitle">
    <w:name w:val="TOCTitle"/>
    <w:basedOn w:val="Heading1"/>
    <w:rsid w:val="00C5555D"/>
    <w:pPr>
      <w:spacing w:after="240"/>
      <w:jc w:val="center"/>
      <w:outlineLvl w:val="9"/>
    </w:pPr>
    <w:rPr>
      <w:caps/>
    </w:rPr>
  </w:style>
  <w:style w:type="paragraph" w:customStyle="1" w:styleId="Version">
    <w:name w:val="Version"/>
    <w:rsid w:val="00C555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555D"/>
    <w:pPr>
      <w:keepNext w:val="0"/>
      <w:tabs>
        <w:tab w:val="right" w:pos="4176"/>
      </w:tabs>
      <w:ind w:left="198" w:hanging="198"/>
    </w:pPr>
    <w:rPr>
      <w:rFonts w:ascii="Garamond" w:hAnsi="Garamond"/>
    </w:rPr>
  </w:style>
  <w:style w:type="paragraph" w:styleId="IndexHeading">
    <w:name w:val="index heading"/>
    <w:basedOn w:val="Normal"/>
    <w:next w:val="Index1"/>
    <w:semiHidden/>
    <w:rsid w:val="00C5555D"/>
    <w:pPr>
      <w:spacing w:before="120" w:after="120"/>
    </w:pPr>
    <w:rPr>
      <w:rFonts w:ascii="Arial" w:hAnsi="Arial"/>
      <w:b/>
      <w:color w:val="918585"/>
      <w:sz w:val="24"/>
    </w:rPr>
  </w:style>
  <w:style w:type="paragraph" w:customStyle="1" w:styleId="Chapter">
    <w:name w:val="Chapter"/>
    <w:basedOn w:val="Normal"/>
    <w:rsid w:val="00C5555D"/>
    <w:pPr>
      <w:spacing w:before="240"/>
    </w:pPr>
    <w:rPr>
      <w:rFonts w:ascii="Times New Roman" w:hAnsi="Times New Roman"/>
      <w:smallCaps/>
      <w:spacing w:val="80"/>
      <w:sz w:val="28"/>
    </w:rPr>
  </w:style>
  <w:style w:type="paragraph" w:customStyle="1" w:styleId="InChapter">
    <w:name w:val="InChapter"/>
    <w:basedOn w:val="Heading3"/>
    <w:rsid w:val="00C5555D"/>
    <w:pPr>
      <w:spacing w:after="240"/>
      <w:outlineLvl w:val="9"/>
    </w:pPr>
    <w:rPr>
      <w:noProof/>
    </w:rPr>
  </w:style>
  <w:style w:type="paragraph" w:styleId="Index2">
    <w:name w:val="index 2"/>
    <w:basedOn w:val="Normal"/>
    <w:next w:val="Normal"/>
    <w:semiHidden/>
    <w:rsid w:val="00C5555D"/>
    <w:pPr>
      <w:tabs>
        <w:tab w:val="right" w:pos="4176"/>
      </w:tabs>
      <w:ind w:left="568" w:hanging="284"/>
    </w:pPr>
    <w:rPr>
      <w:rFonts w:ascii="Garamond" w:hAnsi="Garamond"/>
    </w:rPr>
  </w:style>
  <w:style w:type="paragraph" w:customStyle="1" w:styleId="Byline">
    <w:name w:val="Byline"/>
    <w:rsid w:val="00C555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555D"/>
    <w:pPr>
      <w:tabs>
        <w:tab w:val="clear" w:pos="3600"/>
        <w:tab w:val="clear" w:pos="3958"/>
      </w:tabs>
      <w:jc w:val="right"/>
    </w:pPr>
  </w:style>
  <w:style w:type="character" w:styleId="Emphasis">
    <w:name w:val="Emphasis"/>
    <w:basedOn w:val="DefaultParagraphFont"/>
    <w:qFormat/>
    <w:rsid w:val="00C5555D"/>
    <w:rPr>
      <w:i/>
    </w:rPr>
  </w:style>
  <w:style w:type="paragraph" w:styleId="Caption">
    <w:name w:val="caption"/>
    <w:basedOn w:val="BodyText"/>
    <w:next w:val="Normal"/>
    <w:qFormat/>
    <w:rsid w:val="00C5555D"/>
    <w:pPr>
      <w:framePr w:w="2268" w:hSpace="181" w:vSpace="181" w:wrap="around" w:vAnchor="text" w:hAnchor="page" w:x="1135" w:y="285" w:anchorLock="1"/>
    </w:pPr>
    <w:rPr>
      <w:i/>
    </w:rPr>
  </w:style>
  <w:style w:type="paragraph" w:customStyle="1" w:styleId="MiniTOCTitle">
    <w:name w:val="MiniTOCTitle"/>
    <w:basedOn w:val="Heading4"/>
    <w:rsid w:val="00C5555D"/>
    <w:pPr>
      <w:spacing w:before="240"/>
      <w:outlineLvl w:val="9"/>
    </w:pPr>
    <w:rPr>
      <w:noProof/>
      <w:sz w:val="24"/>
    </w:rPr>
  </w:style>
  <w:style w:type="paragraph" w:customStyle="1" w:styleId="MiniTOCItem">
    <w:name w:val="MiniTOCItem"/>
    <w:basedOn w:val="ListBullet"/>
    <w:rsid w:val="00C5555D"/>
    <w:pPr>
      <w:numPr>
        <w:numId w:val="0"/>
      </w:numPr>
      <w:tabs>
        <w:tab w:val="right" w:leader="dot" w:pos="6521"/>
      </w:tabs>
      <w:spacing w:before="0" w:after="0"/>
    </w:pPr>
  </w:style>
  <w:style w:type="paragraph" w:customStyle="1" w:styleId="TOFTitle">
    <w:name w:val="TOFTitle"/>
    <w:basedOn w:val="TOCTitle"/>
    <w:rsid w:val="00C5555D"/>
  </w:style>
  <w:style w:type="paragraph" w:styleId="TableofFigures">
    <w:name w:val="table of figures"/>
    <w:basedOn w:val="Normal"/>
    <w:next w:val="Normal"/>
    <w:semiHidden/>
    <w:rsid w:val="00C5555D"/>
    <w:pPr>
      <w:tabs>
        <w:tab w:val="right" w:leader="dot" w:pos="9072"/>
      </w:tabs>
      <w:ind w:left="970" w:hanging="403"/>
    </w:pPr>
    <w:rPr>
      <w:rFonts w:ascii="Times New Roman" w:hAnsi="Times New Roman"/>
      <w:b/>
    </w:rPr>
  </w:style>
  <w:style w:type="paragraph" w:styleId="ListNumber">
    <w:name w:val="List Number"/>
    <w:basedOn w:val="List"/>
    <w:rsid w:val="00C5555D"/>
    <w:pPr>
      <w:numPr>
        <w:numId w:val="11"/>
      </w:numPr>
    </w:pPr>
  </w:style>
  <w:style w:type="character" w:customStyle="1" w:styleId="WingdingSymbols">
    <w:name w:val="Wingding Symbols"/>
    <w:rsid w:val="00C5555D"/>
    <w:rPr>
      <w:rFonts w:ascii="Wingdings" w:hAnsi="Wingdings"/>
    </w:rPr>
  </w:style>
  <w:style w:type="paragraph" w:customStyle="1" w:styleId="TableHeading">
    <w:name w:val="Table Heading"/>
    <w:basedOn w:val="HeadingBase"/>
    <w:rsid w:val="00C5555D"/>
    <w:pPr>
      <w:keepLines/>
      <w:pBdr>
        <w:bottom w:val="single" w:sz="6" w:space="1" w:color="918585"/>
      </w:pBdr>
      <w:spacing w:before="240"/>
    </w:pPr>
  </w:style>
  <w:style w:type="character" w:customStyle="1" w:styleId="HotSpot">
    <w:name w:val="HotSpot"/>
    <w:rsid w:val="00C5555D"/>
    <w:rPr>
      <w:color w:val="0033CC"/>
      <w:u w:val="none"/>
    </w:rPr>
  </w:style>
  <w:style w:type="paragraph" w:customStyle="1" w:styleId="BodyTextRight">
    <w:name w:val="Body Text Right"/>
    <w:basedOn w:val="BodyText"/>
    <w:rsid w:val="00C5555D"/>
    <w:pPr>
      <w:spacing w:before="0" w:after="0"/>
      <w:jc w:val="right"/>
    </w:pPr>
  </w:style>
  <w:style w:type="paragraph" w:styleId="Index3">
    <w:name w:val="index 3"/>
    <w:basedOn w:val="ListNumber2"/>
    <w:next w:val="Normal"/>
    <w:semiHidden/>
    <w:rsid w:val="00C5555D"/>
    <w:pPr>
      <w:numPr>
        <w:numId w:val="0"/>
      </w:numPr>
      <w:tabs>
        <w:tab w:val="right" w:leader="dot" w:pos="4176"/>
      </w:tabs>
    </w:pPr>
  </w:style>
  <w:style w:type="paragraph" w:styleId="ListNumber2">
    <w:name w:val="List Number 2"/>
    <w:basedOn w:val="List2"/>
    <w:rsid w:val="00C5555D"/>
    <w:pPr>
      <w:numPr>
        <w:numId w:val="10"/>
      </w:numPr>
      <w:tabs>
        <w:tab w:val="clear" w:pos="1060"/>
      </w:tabs>
    </w:pPr>
  </w:style>
  <w:style w:type="paragraph" w:customStyle="1" w:styleId="MarginNote">
    <w:name w:val="Margin Note"/>
    <w:basedOn w:val="BodyText"/>
    <w:rsid w:val="00C555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55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55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555D"/>
    <w:rPr>
      <w:sz w:val="32"/>
    </w:rPr>
  </w:style>
  <w:style w:type="paragraph" w:customStyle="1" w:styleId="HeadingProcedure">
    <w:name w:val="Heading Procedure"/>
    <w:basedOn w:val="HeadingBase"/>
    <w:next w:val="Normal"/>
    <w:rsid w:val="00C5555D"/>
    <w:pPr>
      <w:tabs>
        <w:tab w:val="left" w:pos="0"/>
      </w:tabs>
      <w:spacing w:before="120" w:after="60"/>
    </w:pPr>
    <w:rPr>
      <w:i/>
      <w:color w:val="918585"/>
      <w:sz w:val="22"/>
    </w:rPr>
  </w:style>
  <w:style w:type="paragraph" w:customStyle="1" w:styleId="TableBodyText">
    <w:name w:val="Table Body Text"/>
    <w:basedOn w:val="BodyText"/>
    <w:rsid w:val="00C5555D"/>
    <w:pPr>
      <w:spacing w:before="60" w:after="60"/>
    </w:pPr>
  </w:style>
  <w:style w:type="paragraph" w:styleId="ListContinue">
    <w:name w:val="List Continue"/>
    <w:basedOn w:val="List"/>
    <w:rsid w:val="00C5555D"/>
    <w:pPr>
      <w:ind w:firstLine="0"/>
    </w:pPr>
  </w:style>
  <w:style w:type="paragraph" w:customStyle="1" w:styleId="ListNote">
    <w:name w:val="List Note"/>
    <w:basedOn w:val="List"/>
    <w:rsid w:val="00C5555D"/>
    <w:pPr>
      <w:pBdr>
        <w:top w:val="single" w:sz="6" w:space="2" w:color="918585"/>
        <w:bottom w:val="single" w:sz="6" w:space="2" w:color="918585"/>
      </w:pBdr>
      <w:tabs>
        <w:tab w:val="left" w:pos="1021"/>
      </w:tabs>
      <w:ind w:firstLine="0"/>
    </w:pPr>
  </w:style>
  <w:style w:type="paragraph" w:customStyle="1" w:styleId="Warning">
    <w:name w:val="Warning"/>
    <w:basedOn w:val="BodyText"/>
    <w:rsid w:val="00C5555D"/>
    <w:pPr>
      <w:shd w:val="clear" w:color="auto" w:fill="D9D9D9"/>
      <w:tabs>
        <w:tab w:val="left" w:pos="992"/>
      </w:tabs>
      <w:ind w:left="119" w:right="119"/>
    </w:pPr>
    <w:rPr>
      <w:sz w:val="20"/>
    </w:rPr>
  </w:style>
  <w:style w:type="paragraph" w:customStyle="1" w:styleId="MarginIcons">
    <w:name w:val="Margin Icons"/>
    <w:basedOn w:val="BodyText"/>
    <w:rsid w:val="00C555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555D"/>
    <w:rPr>
      <w:rFonts w:ascii="Courier New" w:hAnsi="Courier New"/>
    </w:rPr>
  </w:style>
  <w:style w:type="paragraph" w:customStyle="1" w:styleId="NoteBullet">
    <w:name w:val="Note Bullet"/>
    <w:basedOn w:val="Note"/>
    <w:rsid w:val="00C5555D"/>
    <w:pPr>
      <w:tabs>
        <w:tab w:val="clear" w:pos="680"/>
      </w:tabs>
      <w:spacing w:before="60" w:after="60"/>
    </w:pPr>
  </w:style>
  <w:style w:type="paragraph" w:customStyle="1" w:styleId="SubHeading2">
    <w:name w:val="SubHeading2"/>
    <w:basedOn w:val="HeadingBase"/>
    <w:rsid w:val="00C5555D"/>
    <w:pPr>
      <w:spacing w:before="240" w:after="60"/>
    </w:pPr>
    <w:rPr>
      <w:sz w:val="20"/>
    </w:rPr>
  </w:style>
  <w:style w:type="paragraph" w:customStyle="1" w:styleId="SubHeading1">
    <w:name w:val="SubHeading1"/>
    <w:basedOn w:val="HeadingBase"/>
    <w:rsid w:val="00C5555D"/>
    <w:pPr>
      <w:spacing w:before="240" w:after="60"/>
    </w:pPr>
    <w:rPr>
      <w:color w:val="918585"/>
      <w:sz w:val="22"/>
    </w:rPr>
  </w:style>
  <w:style w:type="paragraph" w:customStyle="1" w:styleId="SideHeading">
    <w:name w:val="Side Heading"/>
    <w:basedOn w:val="HeadingBase"/>
    <w:rsid w:val="00C555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555D"/>
    <w:pPr>
      <w:numPr>
        <w:numId w:val="12"/>
      </w:numPr>
    </w:pPr>
  </w:style>
  <w:style w:type="paragraph" w:styleId="PlainText">
    <w:name w:val="Plain Text"/>
    <w:basedOn w:val="Normal"/>
    <w:link w:val="PlainTextChar"/>
    <w:rsid w:val="00C5555D"/>
    <w:rPr>
      <w:sz w:val="20"/>
    </w:rPr>
  </w:style>
  <w:style w:type="character" w:customStyle="1" w:styleId="PlainTextChar">
    <w:name w:val="Plain Text Char"/>
    <w:basedOn w:val="DefaultParagraphFont"/>
    <w:link w:val="PlainText"/>
    <w:rsid w:val="00C555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5555D"/>
    <w:rPr>
      <w:b/>
      <w:smallCaps/>
    </w:rPr>
  </w:style>
  <w:style w:type="paragraph" w:customStyle="1" w:styleId="TableListNumber">
    <w:name w:val="Table List Number"/>
    <w:basedOn w:val="ListNumber"/>
    <w:rsid w:val="00C5555D"/>
    <w:pPr>
      <w:numPr>
        <w:numId w:val="0"/>
      </w:numPr>
    </w:pPr>
  </w:style>
  <w:style w:type="paragraph" w:styleId="TOC4">
    <w:name w:val="toc 4"/>
    <w:basedOn w:val="TOCBase"/>
    <w:next w:val="Normal"/>
    <w:semiHidden/>
    <w:rsid w:val="00C5555D"/>
    <w:pPr>
      <w:tabs>
        <w:tab w:val="right" w:leader="dot" w:pos="9071"/>
      </w:tabs>
      <w:ind w:left="1701"/>
    </w:pPr>
  </w:style>
  <w:style w:type="paragraph" w:customStyle="1" w:styleId="ListAlpha">
    <w:name w:val="List Alpha"/>
    <w:basedOn w:val="List"/>
    <w:rsid w:val="00C5555D"/>
    <w:pPr>
      <w:numPr>
        <w:numId w:val="9"/>
      </w:numPr>
    </w:pPr>
  </w:style>
  <w:style w:type="paragraph" w:customStyle="1" w:styleId="ListAlpha2">
    <w:name w:val="List Alpha 2"/>
    <w:basedOn w:val="List2"/>
    <w:rsid w:val="00C5555D"/>
    <w:pPr>
      <w:numPr>
        <w:numId w:val="8"/>
      </w:numPr>
    </w:pPr>
  </w:style>
  <w:style w:type="paragraph" w:styleId="List3">
    <w:name w:val="List 3"/>
    <w:basedOn w:val="BodyText"/>
    <w:rsid w:val="00C5555D"/>
    <w:pPr>
      <w:tabs>
        <w:tab w:val="left" w:pos="1021"/>
      </w:tabs>
      <w:spacing w:before="60" w:after="60"/>
      <w:ind w:left="1020" w:hanging="340"/>
    </w:pPr>
  </w:style>
  <w:style w:type="paragraph" w:styleId="List4">
    <w:name w:val="List 4"/>
    <w:basedOn w:val="BodyText"/>
    <w:rsid w:val="00C5555D"/>
    <w:pPr>
      <w:tabs>
        <w:tab w:val="left" w:pos="1361"/>
      </w:tabs>
      <w:spacing w:before="60" w:after="60"/>
      <w:ind w:left="1361" w:hanging="340"/>
    </w:pPr>
  </w:style>
  <w:style w:type="paragraph" w:styleId="List5">
    <w:name w:val="List 5"/>
    <w:basedOn w:val="BodyText"/>
    <w:rsid w:val="00C5555D"/>
    <w:pPr>
      <w:tabs>
        <w:tab w:val="left" w:pos="1701"/>
      </w:tabs>
      <w:spacing w:before="60" w:after="60"/>
      <w:ind w:left="1701" w:hanging="340"/>
    </w:pPr>
  </w:style>
  <w:style w:type="paragraph" w:styleId="ListBullet3">
    <w:name w:val="List Bullet 3"/>
    <w:basedOn w:val="List3"/>
    <w:rsid w:val="00C5555D"/>
    <w:pPr>
      <w:numPr>
        <w:numId w:val="15"/>
      </w:numPr>
      <w:tabs>
        <w:tab w:val="clear" w:pos="1021"/>
      </w:tabs>
      <w:ind w:left="1037" w:hanging="357"/>
    </w:pPr>
  </w:style>
  <w:style w:type="paragraph" w:styleId="ListBullet4">
    <w:name w:val="List Bullet 4"/>
    <w:basedOn w:val="List4"/>
    <w:rsid w:val="00C5555D"/>
    <w:pPr>
      <w:numPr>
        <w:numId w:val="3"/>
      </w:numPr>
    </w:pPr>
  </w:style>
  <w:style w:type="paragraph" w:styleId="ListBullet5">
    <w:name w:val="List Bullet 5"/>
    <w:basedOn w:val="List5"/>
    <w:rsid w:val="00C5555D"/>
    <w:pPr>
      <w:numPr>
        <w:numId w:val="4"/>
      </w:numPr>
    </w:pPr>
  </w:style>
  <w:style w:type="paragraph" w:styleId="ListContinue2">
    <w:name w:val="List Continue 2"/>
    <w:basedOn w:val="List2"/>
    <w:rsid w:val="00C5555D"/>
    <w:pPr>
      <w:ind w:firstLine="0"/>
    </w:pPr>
  </w:style>
  <w:style w:type="paragraph" w:styleId="ListContinue3">
    <w:name w:val="List Continue 3"/>
    <w:basedOn w:val="List3"/>
    <w:rsid w:val="00C5555D"/>
    <w:pPr>
      <w:ind w:left="1021" w:firstLine="0"/>
    </w:pPr>
  </w:style>
  <w:style w:type="paragraph" w:styleId="ListContinue4">
    <w:name w:val="List Continue 4"/>
    <w:basedOn w:val="List4"/>
    <w:rsid w:val="00C5555D"/>
    <w:pPr>
      <w:ind w:firstLine="0"/>
    </w:pPr>
  </w:style>
  <w:style w:type="paragraph" w:styleId="ListContinue5">
    <w:name w:val="List Continue 5"/>
    <w:basedOn w:val="List5"/>
    <w:rsid w:val="00C5555D"/>
    <w:pPr>
      <w:ind w:firstLine="0"/>
    </w:pPr>
  </w:style>
  <w:style w:type="paragraph" w:styleId="ListNumber3">
    <w:name w:val="List Number 3"/>
    <w:basedOn w:val="List3"/>
    <w:rsid w:val="00C5555D"/>
    <w:pPr>
      <w:numPr>
        <w:numId w:val="5"/>
      </w:numPr>
    </w:pPr>
  </w:style>
  <w:style w:type="paragraph" w:styleId="ListNumber4">
    <w:name w:val="List Number 4"/>
    <w:basedOn w:val="List4"/>
    <w:rsid w:val="00C5555D"/>
    <w:pPr>
      <w:numPr>
        <w:numId w:val="6"/>
      </w:numPr>
    </w:pPr>
  </w:style>
  <w:style w:type="paragraph" w:styleId="ListNumber5">
    <w:name w:val="List Number 5"/>
    <w:basedOn w:val="List5"/>
    <w:rsid w:val="00C5555D"/>
    <w:pPr>
      <w:numPr>
        <w:numId w:val="7"/>
      </w:numPr>
    </w:pPr>
  </w:style>
  <w:style w:type="paragraph" w:styleId="BlockText">
    <w:name w:val="Block Text"/>
    <w:basedOn w:val="Normal"/>
    <w:rsid w:val="00C5555D"/>
    <w:pPr>
      <w:spacing w:after="120"/>
      <w:ind w:left="1440" w:right="1440"/>
    </w:pPr>
  </w:style>
  <w:style w:type="character" w:customStyle="1" w:styleId="Subscript">
    <w:name w:val="Subscript"/>
    <w:basedOn w:val="DefaultParagraphFont"/>
    <w:rsid w:val="00C5555D"/>
    <w:rPr>
      <w:sz w:val="16"/>
      <w:vertAlign w:val="subscript"/>
    </w:rPr>
  </w:style>
  <w:style w:type="character" w:customStyle="1" w:styleId="Superscript">
    <w:name w:val="Superscript"/>
    <w:basedOn w:val="DefaultParagraphFont"/>
    <w:rsid w:val="00C5555D"/>
    <w:rPr>
      <w:sz w:val="16"/>
      <w:vertAlign w:val="superscript"/>
    </w:rPr>
  </w:style>
  <w:style w:type="character" w:customStyle="1" w:styleId="Symbols">
    <w:name w:val="Symbols"/>
    <w:basedOn w:val="DefaultParagraphFont"/>
    <w:rsid w:val="00C5555D"/>
    <w:rPr>
      <w:rFonts w:ascii="Symbol" w:hAnsi="Symbol"/>
    </w:rPr>
  </w:style>
  <w:style w:type="character" w:customStyle="1" w:styleId="MenuOptions">
    <w:name w:val="Menu Options"/>
    <w:basedOn w:val="DefaultParagraphFont"/>
    <w:rsid w:val="00C5555D"/>
    <w:rPr>
      <w:rFonts w:ascii="Arial Narrow" w:hAnsi="Arial Narrow"/>
      <w:smallCaps/>
    </w:rPr>
  </w:style>
  <w:style w:type="character" w:customStyle="1" w:styleId="Buttons">
    <w:name w:val="Buttons"/>
    <w:basedOn w:val="DefaultParagraphFont"/>
    <w:rsid w:val="00C5555D"/>
    <w:rPr>
      <w:b/>
    </w:rPr>
  </w:style>
  <w:style w:type="character" w:customStyle="1" w:styleId="Underlined">
    <w:name w:val="Underlined"/>
    <w:basedOn w:val="DefaultParagraphFont"/>
    <w:rsid w:val="00C5555D"/>
    <w:rPr>
      <w:u w:val="single"/>
    </w:rPr>
  </w:style>
  <w:style w:type="paragraph" w:customStyle="1" w:styleId="TableBodyTextRight">
    <w:name w:val="Table Body Text Right"/>
    <w:basedOn w:val="TableBodyText"/>
    <w:rsid w:val="00C5555D"/>
    <w:pPr>
      <w:widowControl w:val="0"/>
      <w:autoSpaceDE w:val="0"/>
      <w:autoSpaceDN w:val="0"/>
      <w:adjustRightInd w:val="0"/>
      <w:jc w:val="right"/>
    </w:pPr>
    <w:rPr>
      <w:rFonts w:cs="Arial"/>
      <w:szCs w:val="18"/>
    </w:rPr>
  </w:style>
  <w:style w:type="paragraph" w:customStyle="1" w:styleId="CopyrightText">
    <w:name w:val="Copyright Text"/>
    <w:basedOn w:val="BodyText"/>
    <w:rsid w:val="00C5555D"/>
    <w:rPr>
      <w:sz w:val="18"/>
    </w:rPr>
  </w:style>
  <w:style w:type="paragraph" w:customStyle="1" w:styleId="BodySmallRight">
    <w:name w:val="Body Small Right"/>
    <w:basedOn w:val="BodyTextRight"/>
    <w:rsid w:val="00C5555D"/>
    <w:rPr>
      <w:sz w:val="18"/>
      <w:szCs w:val="18"/>
    </w:rPr>
  </w:style>
  <w:style w:type="paragraph" w:customStyle="1" w:styleId="MarginEdition">
    <w:name w:val="Margin Edition"/>
    <w:basedOn w:val="MarginNote"/>
    <w:rsid w:val="00C5555D"/>
    <w:pPr>
      <w:spacing w:before="0" w:after="0"/>
    </w:pPr>
    <w:rPr>
      <w:rFonts w:ascii="Times New Roman" w:hAnsi="Times New Roman"/>
      <w:color w:val="999999"/>
    </w:rPr>
  </w:style>
  <w:style w:type="paragraph" w:customStyle="1" w:styleId="Spacer">
    <w:name w:val="Spacer"/>
    <w:basedOn w:val="Normal"/>
    <w:rsid w:val="00C5555D"/>
    <w:rPr>
      <w:sz w:val="2"/>
      <w:szCs w:val="2"/>
    </w:rPr>
  </w:style>
  <w:style w:type="character" w:customStyle="1" w:styleId="Small">
    <w:name w:val="Small"/>
    <w:basedOn w:val="DefaultParagraphFont"/>
    <w:rsid w:val="00C5555D"/>
    <w:rPr>
      <w:sz w:val="16"/>
    </w:rPr>
  </w:style>
  <w:style w:type="paragraph" w:customStyle="1" w:styleId="WideTable">
    <w:name w:val="Wide Table"/>
    <w:basedOn w:val="Normal"/>
    <w:rsid w:val="00C5555D"/>
    <w:pPr>
      <w:ind w:left="-1418"/>
    </w:pPr>
    <w:rPr>
      <w:sz w:val="2"/>
      <w:szCs w:val="2"/>
    </w:rPr>
  </w:style>
  <w:style w:type="character" w:styleId="PageNumber">
    <w:name w:val="page number"/>
    <w:basedOn w:val="DefaultParagraphFont"/>
    <w:rsid w:val="00C5555D"/>
  </w:style>
  <w:style w:type="paragraph" w:styleId="Quote">
    <w:name w:val="Quote"/>
    <w:basedOn w:val="Heading1"/>
    <w:link w:val="QuoteChar"/>
    <w:qFormat/>
    <w:rsid w:val="00C5555D"/>
    <w:rPr>
      <w:b w:val="0"/>
      <w:sz w:val="72"/>
      <w:szCs w:val="72"/>
      <w:lang w:val="en-NZ"/>
    </w:rPr>
  </w:style>
  <w:style w:type="character" w:customStyle="1" w:styleId="QuoteChar">
    <w:name w:val="Quote Char"/>
    <w:basedOn w:val="DefaultParagraphFont"/>
    <w:link w:val="Quote"/>
    <w:rsid w:val="00C555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555D"/>
    <w:pPr>
      <w:pageBreakBefore/>
    </w:pPr>
  </w:style>
  <w:style w:type="paragraph" w:customStyle="1" w:styleId="Border">
    <w:name w:val="Border"/>
    <w:basedOn w:val="Normal"/>
    <w:qFormat/>
    <w:rsid w:val="00C555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555D"/>
    <w:rPr>
      <w:b/>
      <w:bCs/>
      <w:i/>
      <w:iCs/>
      <w:color w:val="auto"/>
    </w:rPr>
  </w:style>
  <w:style w:type="paragraph" w:styleId="IntenseQuote">
    <w:name w:val="Intense Quote"/>
    <w:basedOn w:val="Normal"/>
    <w:next w:val="Normal"/>
    <w:link w:val="IntenseQuoteChar"/>
    <w:uiPriority w:val="30"/>
    <w:qFormat/>
    <w:rsid w:val="00C555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55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5555D"/>
    <w:rPr>
      <w:smallCaps/>
      <w:color w:val="auto"/>
      <w:u w:val="single"/>
    </w:rPr>
  </w:style>
  <w:style w:type="character" w:styleId="IntenseReference">
    <w:name w:val="Intense Reference"/>
    <w:basedOn w:val="DefaultParagraphFont"/>
    <w:uiPriority w:val="32"/>
    <w:qFormat/>
    <w:rsid w:val="00C5555D"/>
    <w:rPr>
      <w:b/>
      <w:bCs/>
      <w:smallCaps/>
      <w:color w:val="auto"/>
      <w:spacing w:val="5"/>
      <w:u w:val="single"/>
    </w:rPr>
  </w:style>
  <w:style w:type="paragraph" w:customStyle="1" w:styleId="2ColumnHeading">
    <w:name w:val="2Column Heading"/>
    <w:basedOn w:val="BodyText"/>
    <w:qFormat/>
    <w:rsid w:val="00C5555D"/>
    <w:pPr>
      <w:spacing w:after="60"/>
      <w:ind w:left="-2268"/>
    </w:pPr>
    <w:rPr>
      <w:b/>
    </w:rPr>
  </w:style>
  <w:style w:type="paragraph" w:customStyle="1" w:styleId="Heading1TOC">
    <w:name w:val="Heading1 TOC"/>
    <w:basedOn w:val="Normal"/>
    <w:qFormat/>
    <w:rsid w:val="00C5555D"/>
    <w:pPr>
      <w:spacing w:before="240" w:after="120"/>
    </w:pPr>
    <w:rPr>
      <w:rFonts w:ascii="Times New Roman" w:hAnsi="Times New Roman"/>
      <w:b/>
      <w:sz w:val="32"/>
    </w:rPr>
  </w:style>
  <w:style w:type="paragraph" w:customStyle="1" w:styleId="Heading2TOC">
    <w:name w:val="Heading2 TOC"/>
    <w:basedOn w:val="Normal"/>
    <w:qFormat/>
    <w:rsid w:val="00C5555D"/>
    <w:pPr>
      <w:spacing w:before="240" w:after="60"/>
    </w:pPr>
    <w:rPr>
      <w:rFonts w:ascii="Times New Roman" w:hAnsi="Times New Roman"/>
      <w:b/>
      <w:sz w:val="28"/>
    </w:rPr>
  </w:style>
  <w:style w:type="character" w:customStyle="1" w:styleId="Underline">
    <w:name w:val="Underline"/>
    <w:basedOn w:val="DefaultParagraphFont"/>
    <w:qFormat/>
    <w:rsid w:val="00C5555D"/>
    <w:rPr>
      <w:u w:val="single"/>
    </w:rPr>
  </w:style>
  <w:style w:type="paragraph" w:styleId="BalloonText">
    <w:name w:val="Balloon Text"/>
    <w:basedOn w:val="Normal"/>
    <w:link w:val="BalloonTextChar"/>
    <w:rsid w:val="00C5555D"/>
    <w:rPr>
      <w:rFonts w:ascii="Tahoma" w:hAnsi="Tahoma" w:cs="Tahoma"/>
      <w:sz w:val="16"/>
      <w:szCs w:val="16"/>
    </w:rPr>
  </w:style>
  <w:style w:type="character" w:customStyle="1" w:styleId="BalloonTextChar">
    <w:name w:val="Balloon Text Char"/>
    <w:basedOn w:val="DefaultParagraphFont"/>
    <w:link w:val="BalloonText"/>
    <w:rsid w:val="00C555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55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55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921</Words>
  <Characters>5819</Characters>
  <Application>Microsoft Office Word</Application>
  <DocSecurity>0</DocSecurity>
  <Lines>224</Lines>
  <Paragraphs>115</Paragraphs>
  <ScaleCrop>false</ScaleCrop>
  <Company>Author-it Software Corporation Ltd.</Company>
  <LinksUpToDate>false</LinksUpToDate>
  <CharactersWithSpaces>6677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FNSCRD501A Respond to personal insolvency situations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2012-05-26T16:15:00Z</dcterms:created>
  <dcterms:modified xsi:type="dcterms:W3CDTF">2012-05-26T16:15:00Z</dcterms:modified>
</cp:coreProperties>
</file>