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5C3" w:rsidP="004C25C3">
      <w:pPr>
        <w:pStyle w:val="Title"/>
      </w:pPr>
      <w:r>
        <w:fldChar w:fldCharType="begin"/>
      </w:r>
      <w:r>
        <w:instrText xml:space="preserve"> TITLE   \* MERGEFORMAT </w:instrText>
      </w:r>
      <w:r>
        <w:fldChar w:fldCharType="separate"/>
      </w:r>
      <w:r>
        <w:t>FNSCRD405A Manage overdue customer accounts</w:t>
      </w:r>
      <w:r>
        <w:fldChar w:fldCharType="end"/>
      </w:r>
    </w:p>
    <w:p w:rsidR="004C25C3" w:rsidP="004C25C3">
      <w:pPr>
        <w:pStyle w:val="Version"/>
        <w:sectPr w:rsidSect="007806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06EC" w:rsidP="007806EC">
      <w:pPr>
        <w:pStyle w:val="SuperHeading"/>
      </w:pPr>
      <w:r w:rsidRPr="007806EC">
        <w:t>FNSCRD405A Manage overdue customer accounts</w:t>
      </w:r>
    </w:p>
    <w:p w:rsidR="00000000" w:rsidRPr="007806EC" w:rsidP="007806EC">
      <w:pPr>
        <w:pStyle w:val="SuperHeading"/>
      </w:pPr>
    </w:p>
    <w:p w:rsidR="00000000" w:rsidRPr="007806EC" w:rsidP="007806EC">
      <w:pPr>
        <w:pStyle w:val="Heading1"/>
      </w:pPr>
      <w:bookmarkStart w:id="1" w:name="O_77931"/>
      <w:bookmarkEnd w:id="1"/>
      <w:r w:rsidRPr="007806EC">
        <w:t>Modification History</w:t>
      </w:r>
    </w:p>
    <w:p w:rsidR="00000000" w:rsidRPr="007806EC" w:rsidP="007806EC">
      <w:pPr>
        <w:pStyle w:val="BodyText"/>
      </w:pPr>
      <w:r w:rsidRPr="007806EC">
        <w:t>Not applicable.</w:t>
      </w:r>
    </w:p>
    <w:p w:rsidR="00000000" w:rsidRPr="007806EC" w:rsidP="007806EC">
      <w:pPr>
        <w:pStyle w:val="AllowPageBreak"/>
      </w:pPr>
    </w:p>
    <w:p w:rsidR="00000000" w:rsidRPr="007806EC" w:rsidP="007806EC">
      <w:pPr>
        <w:pStyle w:val="Heading1"/>
      </w:pPr>
      <w:bookmarkStart w:id="2" w:name="O_77932"/>
      <w:bookmarkEnd w:id="2"/>
      <w:r w:rsidRPr="007806EC">
        <w:t>Unit Descriptor</w:t>
      </w:r>
    </w:p>
    <w:tbl>
      <w:tblPr>
        <w:tblW w:w="0" w:type="auto"/>
        <w:tblLayout w:type="fixed"/>
        <w:tblCellMar>
          <w:left w:w="62" w:type="dxa"/>
          <w:right w:w="62" w:type="dxa"/>
        </w:tblCellMar>
        <w:tblLook w:val="0000"/>
      </w:tblPr>
      <w:tblGrid>
        <w:gridCol w:w="2639"/>
        <w:gridCol w:w="5883"/>
      </w:tblGrid>
      <w:tr w:rsidTr="004C25C3">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 xml:space="preserve">This unit describes the performance outcomes, skills and knowledge required to correctly initiate and complete </w:t>
            </w:r>
            <w:r w:rsidRPr="007806EC">
              <w:t>the management of customer accounts which have outstanding payments.</w:t>
            </w:r>
          </w:p>
          <w:p w:rsidR="00000000" w:rsidRPr="007806EC" w:rsidP="007806EC">
            <w:pPr>
              <w:pStyle w:val="BodyText"/>
            </w:pPr>
          </w:p>
          <w:p w:rsidR="00000000" w:rsidRPr="007806EC" w:rsidP="007806EC">
            <w:pPr>
              <w:pStyle w:val="BodyText"/>
            </w:pPr>
            <w:r w:rsidRPr="007806EC">
              <w:t>This unit has application to a variety of financial services sectors and is applicable to individuals working within enterprises and job roles subject to licensing, legislative, regulato</w:t>
            </w:r>
            <w:r w:rsidRPr="007806EC">
              <w:t>ry or certification requirements so the varying Commonwealth, State or Territory requirements should be confirmed with the relevant body.</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3" w:name="O_77933"/>
      <w:bookmarkEnd w:id="3"/>
      <w:r w:rsidRPr="007806EC">
        <w:t>Application of the Unit</w:t>
      </w:r>
    </w:p>
    <w:tbl>
      <w:tblPr>
        <w:tblW w:w="0" w:type="auto"/>
        <w:tblLayout w:type="fixed"/>
        <w:tblCellMar>
          <w:left w:w="62" w:type="dxa"/>
          <w:right w:w="62" w:type="dxa"/>
        </w:tblCellMar>
        <w:tblLook w:val="0000"/>
      </w:tblPr>
      <w:tblGrid>
        <w:gridCol w:w="2721"/>
        <w:gridCol w:w="5801"/>
      </w:tblGrid>
      <w:tr w:rsidTr="004C25C3">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This unit may be adapted to meet a range of debt recovery and debt management job roles.</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4" w:name="O_77934"/>
      <w:bookmarkEnd w:id="4"/>
      <w:r w:rsidRPr="007806EC">
        <w:t>Licensing/Regulatory Information</w:t>
      </w:r>
    </w:p>
    <w:p w:rsidR="00000000" w:rsidRPr="007806EC" w:rsidP="007806EC">
      <w:pPr>
        <w:pStyle w:val="BodyText"/>
      </w:pPr>
      <w:r w:rsidRPr="007806EC">
        <w:t>Not applicable.</w:t>
      </w:r>
    </w:p>
    <w:p w:rsidR="00000000" w:rsidRPr="007806EC" w:rsidP="007806EC">
      <w:pPr>
        <w:pStyle w:val="AllowPageBreak"/>
      </w:pPr>
    </w:p>
    <w:p w:rsidR="00000000" w:rsidRPr="007806EC" w:rsidP="007806EC">
      <w:pPr>
        <w:pStyle w:val="Heading1"/>
      </w:pPr>
      <w:bookmarkStart w:id="5" w:name="O_77935"/>
      <w:bookmarkEnd w:id="5"/>
      <w:r w:rsidRPr="007806EC">
        <w:t>Pre-Requisites</w:t>
      </w:r>
    </w:p>
    <w:tbl>
      <w:tblPr>
        <w:tblW w:w="0" w:type="auto"/>
        <w:tblLayout w:type="fixed"/>
        <w:tblCellMar>
          <w:left w:w="62" w:type="dxa"/>
          <w:right w:w="62" w:type="dxa"/>
        </w:tblCellMar>
        <w:tblLook w:val="0000"/>
      </w:tblPr>
      <w:tblGrid>
        <w:gridCol w:w="2745"/>
        <w:gridCol w:w="1301"/>
        <w:gridCol w:w="4476"/>
      </w:tblGrid>
      <w:tr w:rsidTr="004C25C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p>
        </w:tc>
      </w:tr>
      <w:tr w:rsidTr="004C25C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p>
        </w:tc>
      </w:tr>
      <w:tr w:rsidTr="004C25C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6" w:name="O_77936"/>
      <w:bookmarkEnd w:id="6"/>
      <w:r w:rsidRPr="007806EC">
        <w:t>Employability Skills Information</w:t>
      </w:r>
    </w:p>
    <w:tbl>
      <w:tblPr>
        <w:tblW w:w="0" w:type="auto"/>
        <w:tblLayout w:type="fixed"/>
        <w:tblCellMar>
          <w:left w:w="62" w:type="dxa"/>
          <w:right w:w="62" w:type="dxa"/>
        </w:tblCellMar>
        <w:tblLook w:val="0000"/>
      </w:tblPr>
      <w:tblGrid>
        <w:gridCol w:w="2762"/>
        <w:gridCol w:w="5760"/>
      </w:tblGrid>
      <w:tr w:rsidTr="004C25C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This unit contains employability skills.</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7" w:name="O_77937"/>
      <w:bookmarkEnd w:id="7"/>
      <w:r w:rsidRPr="007806EC">
        <w:t>Elements and Performance Criteria Pre-Content</w:t>
      </w:r>
    </w:p>
    <w:tbl>
      <w:tblPr>
        <w:tblW w:w="0" w:type="auto"/>
        <w:tblLayout w:type="fixed"/>
        <w:tblCellMar>
          <w:left w:w="62" w:type="dxa"/>
          <w:right w:w="62" w:type="dxa"/>
        </w:tblCellMar>
        <w:tblLook w:val="0000"/>
      </w:tblPr>
      <w:tblGrid>
        <w:gridCol w:w="2579"/>
        <w:gridCol w:w="5943"/>
      </w:tblGrid>
      <w:tr w:rsidTr="004C25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Performance criteria describe the performance needed to demonstrate achievement of the element. Where bold italicised text is used, further information is detailed in the required skills and knowledge section and the range statement. Assessment of performa</w:t>
            </w:r>
            <w:r w:rsidRPr="007806EC">
              <w:t>nce is to be consistent with the evidence guide.</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8" w:name="O_77938"/>
      <w:bookmarkEnd w:id="8"/>
      <w:r w:rsidRPr="007806EC">
        <w:t>Elements and Performance Criteria</w:t>
      </w:r>
    </w:p>
    <w:tbl>
      <w:tblPr>
        <w:tblW w:w="0" w:type="auto"/>
        <w:tblLayout w:type="fixed"/>
        <w:tblCellMar>
          <w:left w:w="62" w:type="dxa"/>
          <w:right w:w="62" w:type="dxa"/>
        </w:tblCellMar>
        <w:tblLook w:val="0000"/>
      </w:tblPr>
      <w:tblGrid>
        <w:gridCol w:w="2579"/>
        <w:gridCol w:w="5943"/>
      </w:tblGrid>
      <w:tr w:rsidTr="004C25C3">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PERFORMANCE CRITERIA</w:t>
            </w:r>
          </w:p>
        </w:tc>
      </w:tr>
      <w:tr w:rsidTr="004C25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List"/>
              <w:rPr>
                <w:lang w:val="en-NZ"/>
              </w:rPr>
            </w:pPr>
            <w:r w:rsidRPr="007806EC">
              <w:t>1.</w:t>
            </w:r>
            <w:r w:rsidRPr="007806EC">
              <w:tab/>
              <w:t>Identify customers requiring collection activity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2"/>
            </w:pPr>
            <w:r w:rsidRPr="007806EC">
              <w:t>1.1.</w:t>
            </w:r>
            <w:r w:rsidRPr="007806EC">
              <w:tab/>
            </w:r>
            <w:r w:rsidRPr="007806EC">
              <w:t>Organisation overdue account reporting system is regularly monitored for possible collection action</w:t>
            </w:r>
          </w:p>
          <w:p w:rsidR="00000000" w:rsidRPr="007806EC" w:rsidP="007806EC">
            <w:pPr>
              <w:pStyle w:val="List2"/>
            </w:pPr>
            <w:r w:rsidRPr="007806EC">
              <w:t>1.2.</w:t>
            </w:r>
            <w:r w:rsidRPr="007806EC">
              <w:tab/>
              <w:t>Relevant customer information is accessed and records retrieved</w:t>
            </w:r>
          </w:p>
          <w:p w:rsidR="00000000" w:rsidP="007806EC">
            <w:pPr>
              <w:pStyle w:val="List2"/>
              <w:rPr>
                <w:lang w:val="en-NZ"/>
              </w:rPr>
            </w:pPr>
            <w:r w:rsidRPr="007806EC">
              <w:t>1.3.</w:t>
            </w:r>
            <w:r w:rsidRPr="007806EC">
              <w:tab/>
              <w:t xml:space="preserve">Overdue debtors are reviewed in accordance with </w:t>
            </w:r>
            <w:r w:rsidRPr="007806EC">
              <w:rPr>
                <w:rStyle w:val="BoldandItalics"/>
              </w:rPr>
              <w:t>organisation policy and procedures</w:t>
            </w:r>
            <w:r w:rsidRPr="007806EC">
              <w:t xml:space="preserve"> and relevant </w:t>
            </w:r>
            <w:r w:rsidRPr="007806EC">
              <w:rPr>
                <w:rStyle w:val="BoldandItalics"/>
              </w:rPr>
              <w:t>legislation</w:t>
            </w:r>
          </w:p>
        </w:tc>
      </w:tr>
      <w:tr w:rsidTr="004C25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List"/>
              <w:rPr>
                <w:lang w:val="en-NZ"/>
              </w:rPr>
            </w:pPr>
            <w:r w:rsidRPr="007806EC">
              <w:t>2.</w:t>
            </w:r>
            <w:r w:rsidRPr="007806EC">
              <w:tab/>
              <w:t>Establish contact with customer and attempt to resolve outstanding payment matters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2"/>
            </w:pPr>
            <w:r w:rsidRPr="007806EC">
              <w:t>2.1.</w:t>
            </w:r>
            <w:r w:rsidRPr="007806EC">
              <w:tab/>
              <w:t>Proposed communication with customer to collect outstanding payments is determined and confirmed with authorised personnel in the organisa</w:t>
            </w:r>
            <w:r w:rsidRPr="007806EC">
              <w:t>tion and the correct entity in the outstanding payment matter</w:t>
            </w:r>
          </w:p>
          <w:p w:rsidR="00000000" w:rsidRPr="007806EC" w:rsidP="007806EC">
            <w:pPr>
              <w:pStyle w:val="List2"/>
            </w:pPr>
            <w:r w:rsidRPr="007806EC">
              <w:t>2.2.</w:t>
            </w:r>
            <w:r w:rsidRPr="007806EC">
              <w:tab/>
              <w:t>Rapport with the customer is established and all communication is in accordance with relevant legislation and company policy and procedures</w:t>
            </w:r>
          </w:p>
          <w:p w:rsidR="00000000" w:rsidP="007806EC">
            <w:pPr>
              <w:pStyle w:val="List2"/>
              <w:rPr>
                <w:lang w:val="en-NZ"/>
              </w:rPr>
            </w:pPr>
            <w:r w:rsidRPr="007806EC">
              <w:t>2.3.</w:t>
            </w:r>
            <w:r w:rsidRPr="007806EC">
              <w:tab/>
              <w:t>The purpose of contact is clearly and compre</w:t>
            </w:r>
            <w:r w:rsidRPr="007806EC">
              <w:t>hensively advised to the organisation in accordance with legislative requirements</w:t>
            </w:r>
          </w:p>
        </w:tc>
      </w:tr>
      <w:tr w:rsidTr="004C25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List"/>
              <w:rPr>
                <w:lang w:val="en-NZ"/>
              </w:rPr>
            </w:pPr>
            <w:r w:rsidRPr="007806EC">
              <w:t>3.</w:t>
            </w:r>
            <w:r w:rsidRPr="007806EC">
              <w:tab/>
              <w:t>Negotiate resolution of outstanding payments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2"/>
            </w:pPr>
            <w:r w:rsidRPr="007806EC">
              <w:t>3.1.</w:t>
            </w:r>
            <w:r w:rsidRPr="007806EC">
              <w:tab/>
              <w:t xml:space="preserve">Debtors are advised of the possibility of </w:t>
            </w:r>
            <w:r w:rsidRPr="007806EC">
              <w:rPr>
                <w:rStyle w:val="BoldandItalics"/>
              </w:rPr>
              <w:t>legal action</w:t>
            </w:r>
            <w:r w:rsidRPr="007806EC">
              <w:t xml:space="preserve"> and any other implications of not resolving outstanding payments</w:t>
            </w:r>
          </w:p>
          <w:p w:rsidR="00000000" w:rsidRPr="007806EC" w:rsidP="007806EC">
            <w:pPr>
              <w:pStyle w:val="List2"/>
            </w:pPr>
            <w:r w:rsidRPr="007806EC">
              <w:t>3.2.</w:t>
            </w:r>
            <w:r w:rsidRPr="007806EC">
              <w:tab/>
            </w:r>
            <w:r w:rsidRPr="007806EC">
              <w:rPr>
                <w:rStyle w:val="BoldandItalics"/>
              </w:rPr>
              <w:t>Appropriate techniques</w:t>
            </w:r>
            <w:r w:rsidRPr="007806EC">
              <w:t xml:space="preserve"> are used to achieve resolution and the outcomes of negotiation are accurately recorded </w:t>
            </w:r>
          </w:p>
          <w:p w:rsidR="00000000" w:rsidP="007806EC">
            <w:pPr>
              <w:pStyle w:val="List2"/>
              <w:rPr>
                <w:lang w:val="en-NZ"/>
              </w:rPr>
            </w:pPr>
            <w:r w:rsidRPr="007806EC">
              <w:t>3.3.</w:t>
            </w:r>
            <w:r w:rsidRPr="007806EC">
              <w:tab/>
              <w:t>Further action to be undertaken in relation to outstanding payment matters is diarised</w:t>
            </w:r>
          </w:p>
        </w:tc>
      </w:tr>
      <w:tr w:rsidTr="004C25C3">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List"/>
              <w:rPr>
                <w:lang w:val="en-NZ"/>
              </w:rPr>
            </w:pPr>
            <w:r w:rsidRPr="007806EC">
              <w:t>4.</w:t>
            </w:r>
            <w:r w:rsidRPr="007806EC">
              <w:tab/>
              <w:t xml:space="preserve">Agreement is monitored to ensure adherence </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2"/>
            </w:pPr>
            <w:r w:rsidRPr="007806EC">
              <w:t>4.1.</w:t>
            </w:r>
            <w:r w:rsidRPr="007806EC">
              <w:tab/>
              <w:t>Account is regularly reviewed to ensure that payments are received in accordance with the negotiated arrangement</w:t>
            </w:r>
          </w:p>
          <w:p w:rsidR="00000000" w:rsidRPr="007806EC" w:rsidP="007806EC">
            <w:pPr>
              <w:pStyle w:val="List2"/>
            </w:pPr>
            <w:r w:rsidRPr="007806EC">
              <w:t>4.2.</w:t>
            </w:r>
            <w:r w:rsidRPr="007806EC">
              <w:tab/>
              <w:t>Breaches of agreement are addressed in accordance with organisation policy and procedures and legislative requirements</w:t>
            </w:r>
          </w:p>
          <w:p w:rsidR="00000000" w:rsidRPr="007806EC" w:rsidP="007806EC">
            <w:pPr>
              <w:pStyle w:val="List2"/>
            </w:pPr>
            <w:r w:rsidRPr="007806EC">
              <w:t>4.3.</w:t>
            </w:r>
            <w:r w:rsidRPr="007806EC">
              <w:tab/>
              <w:t>Outstandi</w:t>
            </w:r>
            <w:r w:rsidRPr="007806EC">
              <w:t>ng payment matters are referred to appropriate personnel as required</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9" w:name="O_77939"/>
      <w:bookmarkEnd w:id="9"/>
      <w:r w:rsidRPr="007806EC">
        <w:t>Required Skills and Knowledge</w:t>
      </w:r>
    </w:p>
    <w:tbl>
      <w:tblPr>
        <w:tblW w:w="0" w:type="auto"/>
        <w:tblLayout w:type="fixed"/>
        <w:tblCellMar>
          <w:left w:w="62" w:type="dxa"/>
          <w:right w:w="62" w:type="dxa"/>
        </w:tblCellMar>
        <w:tblLook w:val="0000"/>
      </w:tblPr>
      <w:tblGrid>
        <w:gridCol w:w="8522"/>
      </w:tblGrid>
      <w:tr w:rsidTr="004C25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REQUIRED SKILLS AND KNOWLEDGE</w:t>
            </w:r>
          </w:p>
        </w:tc>
      </w:tr>
      <w:tr w:rsidTr="004C25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t>This section describes the skills and knowledge required for this unit.</w:t>
            </w:r>
          </w:p>
        </w:tc>
      </w:tr>
      <w:tr w:rsidTr="004C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Required skills</w:t>
            </w:r>
          </w:p>
        </w:tc>
      </w:tr>
      <w:tr w:rsidTr="004C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Bullet"/>
            </w:pPr>
            <w:r w:rsidRPr="007806EC">
              <w:t>well-developed communication and interpersonal skills to:</w:t>
            </w:r>
          </w:p>
          <w:p w:rsidR="00000000" w:rsidRPr="007806EC" w:rsidP="007806EC">
            <w:pPr>
              <w:pStyle w:val="ListBullet2"/>
            </w:pPr>
            <w:r w:rsidRPr="007806EC">
              <w:t>determine and confirm outstanding payment status, using questioning and active listening as required</w:t>
            </w:r>
          </w:p>
          <w:p w:rsidR="00000000" w:rsidRPr="007806EC" w:rsidP="007806EC">
            <w:pPr>
              <w:pStyle w:val="ListBullet2"/>
            </w:pPr>
            <w:r w:rsidRPr="007806EC">
              <w:t>tactfully negotiate payment options with customers by advocating strategies and outcomes</w:t>
            </w:r>
          </w:p>
          <w:p w:rsidR="00000000" w:rsidRPr="007806EC" w:rsidP="007806EC">
            <w:pPr>
              <w:pStyle w:val="ListBullet2"/>
            </w:pPr>
            <w:r w:rsidRPr="007806EC">
              <w:t>liaise with others, share information, listen and understand</w:t>
            </w:r>
          </w:p>
          <w:p w:rsidR="00000000" w:rsidRPr="007806EC" w:rsidP="007806EC">
            <w:pPr>
              <w:pStyle w:val="ListBullet2"/>
            </w:pPr>
            <w:r w:rsidRPr="007806EC">
              <w:t>use language and concepts appropriate to cultural differences, comprehension, age, possible disability and language level of the customer</w:t>
            </w:r>
          </w:p>
          <w:p w:rsidR="00000000" w:rsidRPr="007806EC" w:rsidP="007806EC">
            <w:pPr>
              <w:pStyle w:val="ListBullet"/>
            </w:pPr>
            <w:r w:rsidRPr="007806EC">
              <w:t>numeracy and IT skills to:</w:t>
            </w:r>
          </w:p>
          <w:p w:rsidR="00000000" w:rsidRPr="007806EC" w:rsidP="007806EC">
            <w:pPr>
              <w:pStyle w:val="ListBullet2"/>
            </w:pPr>
            <w:r w:rsidRPr="007806EC">
              <w:t xml:space="preserve">perform outstanding payment </w:t>
            </w:r>
            <w:r w:rsidRPr="007806EC">
              <w:t>calculations</w:t>
            </w:r>
          </w:p>
          <w:p w:rsidR="00000000" w:rsidRPr="007806EC" w:rsidP="007806EC">
            <w:pPr>
              <w:pStyle w:val="ListBullet2"/>
            </w:pPr>
            <w:r w:rsidRPr="007806EC">
              <w:t>access and update account records electronically</w:t>
            </w:r>
          </w:p>
          <w:p w:rsidR="00000000" w:rsidRPr="007806EC" w:rsidP="007806EC">
            <w:pPr>
              <w:pStyle w:val="ListBullet2"/>
            </w:pPr>
            <w:r w:rsidRPr="007806EC">
              <w:t>access web based information services</w:t>
            </w:r>
          </w:p>
          <w:p w:rsidR="00000000" w:rsidRPr="007806EC" w:rsidP="007806EC">
            <w:pPr>
              <w:pStyle w:val="ListBullet"/>
            </w:pPr>
            <w:r w:rsidRPr="007806EC">
              <w:t>literacy skills to:</w:t>
            </w:r>
          </w:p>
          <w:p w:rsidR="00000000" w:rsidRPr="007806EC" w:rsidP="007806EC">
            <w:pPr>
              <w:pStyle w:val="ListBullet2"/>
            </w:pPr>
            <w:r w:rsidRPr="007806EC">
              <w:t>read and interpret documentation from a variety of sources</w:t>
            </w:r>
          </w:p>
          <w:p w:rsidR="00000000" w:rsidRPr="007806EC" w:rsidP="007806EC">
            <w:pPr>
              <w:pStyle w:val="ListBullet2"/>
            </w:pPr>
            <w:r w:rsidRPr="007806EC">
              <w:t>provide written documentation to customers on payment options and agreement</w:t>
            </w:r>
            <w:r w:rsidRPr="007806EC">
              <w:t>s</w:t>
            </w:r>
          </w:p>
          <w:p w:rsidR="00000000" w:rsidRPr="007806EC" w:rsidP="007806EC">
            <w:pPr>
              <w:pStyle w:val="ListBullet2"/>
            </w:pPr>
            <w:r w:rsidRPr="007806EC">
              <w:t>provide advice to debt recovery agencies and authorising personnel</w:t>
            </w:r>
          </w:p>
          <w:p w:rsidR="00000000" w:rsidRPr="007806EC" w:rsidP="007806EC">
            <w:pPr>
              <w:pStyle w:val="ListBullet"/>
            </w:pPr>
            <w:r w:rsidRPr="007806EC">
              <w:t>research and analysis for accessing, interpreting and managing information and to ensure compliance with relevant legislation</w:t>
            </w:r>
          </w:p>
          <w:p w:rsidR="00000000" w:rsidRPr="007806EC" w:rsidP="007806EC">
            <w:pPr>
              <w:pStyle w:val="ListBullet"/>
            </w:pPr>
            <w:r w:rsidRPr="007806EC">
              <w:t>judgement skills for making outstanding payment decisions</w:t>
            </w:r>
          </w:p>
          <w:p w:rsidR="00000000" w:rsidP="007806EC">
            <w:pPr>
              <w:pStyle w:val="ListBullet"/>
              <w:rPr>
                <w:lang w:val="en-NZ"/>
              </w:rPr>
            </w:pPr>
            <w:r w:rsidRPr="007806EC">
              <w:t>organisational skills, including the ability to plan and sequence work</w:t>
            </w:r>
          </w:p>
        </w:tc>
      </w:tr>
      <w:tr w:rsidTr="004C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Required knowledge</w:t>
            </w:r>
          </w:p>
        </w:tc>
      </w:tr>
      <w:tr w:rsidTr="004C25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Bullet"/>
            </w:pPr>
            <w:r w:rsidRPr="007806EC">
              <w:t>all current developments in the credit management sector and organisation policy</w:t>
            </w:r>
          </w:p>
          <w:p w:rsidR="00000000" w:rsidRPr="007806EC" w:rsidP="007806EC">
            <w:pPr>
              <w:pStyle w:val="ListBullet"/>
            </w:pPr>
            <w:r w:rsidRPr="007806EC">
              <w:t>all current and legal means of debt recovery action and processes</w:t>
            </w:r>
          </w:p>
          <w:p w:rsidR="00000000" w:rsidRPr="007806EC" w:rsidP="007806EC">
            <w:pPr>
              <w:pStyle w:val="ListBullet"/>
            </w:pPr>
            <w:r w:rsidRPr="007806EC">
              <w:t>relevant legisla</w:t>
            </w:r>
            <w:r w:rsidRPr="007806EC">
              <w:t>tive requirements</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10" w:name="O_77940"/>
      <w:bookmarkEnd w:id="10"/>
      <w:r w:rsidRPr="007806EC">
        <w:t>Evidence Guide</w:t>
      </w:r>
    </w:p>
    <w:tbl>
      <w:tblPr>
        <w:tblW w:w="9570" w:type="dxa"/>
        <w:tblLayout w:type="fixed"/>
        <w:tblCellMar>
          <w:left w:w="62" w:type="dxa"/>
          <w:right w:w="62" w:type="dxa"/>
        </w:tblCellMar>
        <w:tblLook w:val="0000"/>
      </w:tblPr>
      <w:tblGrid>
        <w:gridCol w:w="2808"/>
        <w:gridCol w:w="6762"/>
      </w:tblGrid>
      <w:tr w:rsidTr="004C25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EVIDENCE GUIDE</w:t>
            </w:r>
          </w:p>
        </w:tc>
      </w:tr>
      <w:tr w:rsidTr="004C25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t xml:space="preserve">The Evidence Guide provides advice on assessment and must be read in conjunction with the performance criteria, required skills and knowledge, </w:t>
            </w:r>
            <w:r w:rsidRPr="007806EC">
              <w:t>range statement and the Assessment Guidelines for the Training Package.</w:t>
            </w:r>
          </w:p>
        </w:tc>
      </w:tr>
      <w:tr w:rsidTr="004C25C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p>
        </w:tc>
      </w:tr>
      <w:tr w:rsidTr="004C25C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Evidence of the ability to:</w:t>
            </w:r>
          </w:p>
          <w:p w:rsidR="00000000" w:rsidRPr="007806EC" w:rsidP="007806EC">
            <w:pPr>
              <w:pStyle w:val="ListBullet"/>
            </w:pPr>
            <w:r w:rsidRPr="007806EC">
              <w:t>interpret and apply appropriate leg</w:t>
            </w:r>
            <w:r w:rsidRPr="007806EC">
              <w:t>islation</w:t>
            </w:r>
          </w:p>
          <w:p w:rsidR="00000000" w:rsidRPr="007806EC" w:rsidP="007806EC">
            <w:pPr>
              <w:pStyle w:val="ListBullet"/>
            </w:pPr>
            <w:r w:rsidRPr="007806EC">
              <w:t>implement organisation outstanding payments policy</w:t>
            </w:r>
          </w:p>
          <w:p w:rsidR="00000000" w:rsidRPr="007806EC" w:rsidP="007806EC">
            <w:pPr>
              <w:pStyle w:val="ListBullet"/>
            </w:pPr>
            <w:r w:rsidRPr="007806EC">
              <w:t>use liaison skills to clarify information for all credit accounts and interpersonal skills to achieve positive outcomes</w:t>
            </w:r>
          </w:p>
          <w:p w:rsidR="00000000" w:rsidRPr="007806EC" w:rsidP="007806EC">
            <w:pPr>
              <w:pStyle w:val="ListBullet"/>
            </w:pPr>
            <w:r w:rsidRPr="007806EC">
              <w:t>apply effective negotiation skills to resolve customer outstanding payment matters</w:t>
            </w:r>
          </w:p>
          <w:p w:rsidR="00000000" w:rsidP="007806EC">
            <w:pPr>
              <w:pStyle w:val="ListBullet"/>
              <w:rPr>
                <w:lang w:val="en-NZ"/>
              </w:rPr>
            </w:pPr>
            <w:r w:rsidRPr="007806EC">
              <w:t>accurately</w:t>
            </w:r>
            <w:r w:rsidRPr="007806EC">
              <w:t xml:space="preserve"> use data entry and recording systems.</w:t>
            </w:r>
          </w:p>
        </w:tc>
      </w:tr>
      <w:tr w:rsidTr="004C25C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Assessment must ensure:</w:t>
            </w:r>
          </w:p>
          <w:p w:rsidR="00000000" w:rsidRPr="007806EC" w:rsidP="007806EC">
            <w:pPr>
              <w:pStyle w:val="ListBullet"/>
            </w:pPr>
            <w:r w:rsidRPr="007806EC">
              <w:t xml:space="preserve">competency is demonstrated in the context of the </w:t>
            </w:r>
            <w:r w:rsidRPr="007806EC">
              <w:t>work environment and conditions specified in the range statement either in a relevant workplace or a closely simulated work environment</w:t>
            </w:r>
          </w:p>
          <w:p w:rsidR="00000000" w:rsidRPr="007806EC" w:rsidP="007806EC">
            <w:pPr>
              <w:pStyle w:val="ListBullet"/>
            </w:pPr>
            <w:r w:rsidRPr="007806EC">
              <w:t>access to and the use of a range of common office equipment, technology, software and consumables</w:t>
            </w:r>
          </w:p>
          <w:p w:rsidR="00000000" w:rsidP="007806EC">
            <w:pPr>
              <w:pStyle w:val="ListBullet"/>
              <w:rPr>
                <w:lang w:val="en-NZ"/>
              </w:rPr>
            </w:pPr>
            <w:r w:rsidRPr="007806EC">
              <w:t>access</w:t>
            </w:r>
            <w:r w:rsidRPr="007806EC">
              <w:t xml:space="preserve"> to organisation</w:t>
            </w:r>
            <w:r w:rsidRPr="007806EC">
              <w:t>al policies and procedures relating to outstanding payment recovery.</w:t>
            </w:r>
          </w:p>
        </w:tc>
      </w:tr>
      <w:tr w:rsidTr="004C25C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A range of assessment methods should be used to assess practical skills and knowledge. The following examples, in combination, are appropriate for this unit:</w:t>
            </w:r>
          </w:p>
          <w:p w:rsidR="00000000" w:rsidRPr="007806EC" w:rsidP="007806EC">
            <w:pPr>
              <w:pStyle w:val="ListBullet"/>
            </w:pPr>
            <w:r w:rsidRPr="007806EC">
              <w:t>evalua</w:t>
            </w:r>
            <w:r w:rsidRPr="007806EC">
              <w:t>ting an integrated activity which combines the elements of competency for the unit or a cluster of related units of competency</w:t>
            </w:r>
          </w:p>
          <w:p w:rsidR="00000000" w:rsidRPr="007806EC" w:rsidP="007806EC">
            <w:pPr>
              <w:pStyle w:val="ListBullet"/>
            </w:pPr>
            <w:r w:rsidRPr="007806EC">
              <w:t>observing processes and procedures in workplaces or role plays</w:t>
            </w:r>
          </w:p>
          <w:p w:rsidR="00000000" w:rsidRPr="007806EC" w:rsidP="007806EC">
            <w:pPr>
              <w:pStyle w:val="ListBullet"/>
            </w:pPr>
            <w:r w:rsidRPr="007806EC">
              <w:t>verbal or written questioning on underpinning knowledge an</w:t>
            </w:r>
          </w:p>
          <w:p w:rsidR="00000000" w:rsidRPr="007806EC" w:rsidP="007806EC">
            <w:pPr>
              <w:pStyle w:val="ListBullet"/>
            </w:pPr>
            <w:r w:rsidRPr="007806EC">
              <w:t>setting and reviewing scenarios</w:t>
            </w:r>
          </w:p>
          <w:p w:rsidR="00000000" w:rsidP="007806EC">
            <w:pPr>
              <w:pStyle w:val="ListBullet"/>
              <w:rPr>
                <w:lang w:val="en-NZ"/>
              </w:rPr>
            </w:pPr>
            <w:r w:rsidRPr="007806EC">
              <w:t>accessing</w:t>
            </w:r>
            <w:r w:rsidRPr="007806EC">
              <w:t xml:space="preserve"> and validating third party reports.</w:t>
            </w:r>
          </w:p>
        </w:tc>
      </w:tr>
      <w:tr w:rsidTr="004C25C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11" w:name="O_77941"/>
      <w:bookmarkEnd w:id="11"/>
      <w:r w:rsidRPr="007806EC">
        <w:t>Range Statement</w:t>
      </w:r>
    </w:p>
    <w:tbl>
      <w:tblPr>
        <w:tblW w:w="0" w:type="auto"/>
        <w:tblLayout w:type="fixed"/>
        <w:tblCellMar>
          <w:left w:w="62" w:type="dxa"/>
          <w:right w:w="62" w:type="dxa"/>
        </w:tblCellMar>
        <w:tblLook w:val="0000"/>
      </w:tblPr>
      <w:tblGrid>
        <w:gridCol w:w="2487"/>
        <w:gridCol w:w="6035"/>
      </w:tblGrid>
      <w:tr w:rsidTr="004C25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RANGE STATEMENT</w:t>
            </w:r>
          </w:p>
        </w:tc>
      </w:tr>
      <w:tr w:rsidTr="004C25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t>The range statement relates to the unit of competency as a whole. It allows for different work environments and situations that may affect performance. Bold italicised wording, if used in the performance criteria, is detailed below. Essential operating con</w:t>
            </w:r>
            <w:r w:rsidRPr="007806EC">
              <w:t>ditions that may be present with training and assessment (depending on the work situation, needs of the candidate, accessibility of the item, and local industry and regional contexts) may also be included.</w:t>
            </w:r>
          </w:p>
        </w:tc>
      </w:tr>
      <w:tr w:rsidTr="004C25C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BoldandItalics"/>
              </w:rPr>
              <w:t>Organisation policy and procedures</w:t>
            </w:r>
            <w:r w:rsidRPr="007806EC">
              <w:t xml:space="preserve"> may cover:</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Bullet"/>
            </w:pPr>
            <w:r w:rsidRPr="007806EC">
              <w:t>a</w:t>
            </w:r>
            <w:r w:rsidRPr="007806EC">
              <w:t>ssistance to be provided to customers on billing and collection problems</w:t>
            </w:r>
          </w:p>
          <w:p w:rsidR="00000000" w:rsidRPr="007806EC" w:rsidP="007806EC">
            <w:pPr>
              <w:pStyle w:val="ListBullet"/>
            </w:pPr>
            <w:r w:rsidRPr="007806EC">
              <w:t>collecting monies owed to the organisation</w:t>
            </w:r>
          </w:p>
          <w:p w:rsidR="00000000" w:rsidRPr="007806EC" w:rsidP="007806EC">
            <w:pPr>
              <w:pStyle w:val="ListBullet"/>
            </w:pPr>
            <w:r w:rsidRPr="007806EC">
              <w:t>gathering information and its evaluation</w:t>
            </w:r>
          </w:p>
          <w:p w:rsidR="00000000" w:rsidRPr="007806EC" w:rsidP="007806EC">
            <w:pPr>
              <w:pStyle w:val="ListBullet"/>
            </w:pPr>
            <w:r w:rsidRPr="007806EC">
              <w:t>legal obligations and framework</w:t>
            </w:r>
          </w:p>
          <w:p w:rsidR="00000000" w:rsidRPr="007806EC" w:rsidP="007806EC">
            <w:pPr>
              <w:pStyle w:val="ListBullet"/>
            </w:pPr>
            <w:r w:rsidRPr="007806EC">
              <w:t>maintenance of customer account files</w:t>
            </w:r>
          </w:p>
          <w:p w:rsidR="00000000" w:rsidRPr="007806EC" w:rsidP="007806EC">
            <w:pPr>
              <w:pStyle w:val="ListBullet"/>
            </w:pPr>
            <w:r w:rsidRPr="007806EC">
              <w:t>maintenance of security of invoice and other appropriate files</w:t>
            </w:r>
          </w:p>
          <w:p w:rsidR="00000000" w:rsidRPr="007806EC" w:rsidP="007806EC">
            <w:pPr>
              <w:pStyle w:val="ListBullet"/>
            </w:pPr>
            <w:r w:rsidRPr="007806EC">
              <w:t>organisation procedures may include:</w:t>
            </w:r>
          </w:p>
          <w:p w:rsidR="00000000" w:rsidRPr="007806EC" w:rsidP="007806EC">
            <w:pPr>
              <w:pStyle w:val="ListBullet2"/>
            </w:pPr>
            <w:r w:rsidRPr="007806EC">
              <w:t>consideration of customer circumstances</w:t>
            </w:r>
          </w:p>
          <w:p w:rsidR="00000000" w:rsidRPr="007806EC" w:rsidP="007806EC">
            <w:pPr>
              <w:pStyle w:val="ListBullet2"/>
            </w:pPr>
            <w:r w:rsidRPr="007806EC">
              <w:t>ongoing support and negotiation with customers</w:t>
            </w:r>
          </w:p>
          <w:p w:rsidR="00000000" w:rsidRPr="007806EC" w:rsidP="007806EC">
            <w:pPr>
              <w:pStyle w:val="ListBullet2"/>
            </w:pPr>
            <w:r w:rsidRPr="007806EC">
              <w:t>referral to external organisations for advice</w:t>
            </w:r>
          </w:p>
          <w:p w:rsidR="00000000" w:rsidRPr="007806EC" w:rsidP="007806EC">
            <w:pPr>
              <w:pStyle w:val="ListBullet2"/>
            </w:pPr>
            <w:r w:rsidRPr="007806EC">
              <w:t>settlement schedules</w:t>
            </w:r>
          </w:p>
          <w:p w:rsidR="00000000" w:rsidRPr="007806EC" w:rsidP="007806EC">
            <w:pPr>
              <w:pStyle w:val="ListBullet"/>
            </w:pPr>
            <w:r w:rsidRPr="007806EC">
              <w:t>recovery costs</w:t>
            </w:r>
          </w:p>
          <w:p w:rsidR="00000000" w:rsidP="007806EC">
            <w:pPr>
              <w:pStyle w:val="ListBullet"/>
              <w:rPr>
                <w:lang w:val="en-NZ"/>
              </w:rPr>
            </w:pPr>
            <w:r w:rsidRPr="007806EC">
              <w:t>suspension</w:t>
            </w:r>
            <w:r w:rsidRPr="007806EC">
              <w:t xml:space="preserve"> of credit facilities.</w:t>
            </w:r>
          </w:p>
        </w:tc>
      </w:tr>
      <w:tr w:rsidTr="004C25C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BoldandItalics"/>
              </w:rPr>
              <w:t>Legislation</w:t>
            </w:r>
            <w:r w:rsidRPr="007806EC">
              <w:t xml:space="preserve"> may include:</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Bullet"/>
            </w:pPr>
            <w:r w:rsidRPr="007806EC">
              <w:t>Bankruptcy Act</w:t>
            </w:r>
          </w:p>
          <w:p w:rsidR="00000000" w:rsidRPr="007806EC" w:rsidP="007806EC">
            <w:pPr>
              <w:pStyle w:val="ListBullet"/>
            </w:pPr>
            <w:r w:rsidRPr="007806EC">
              <w:t>Bills of Sale and Other Instruments Act</w:t>
            </w:r>
          </w:p>
          <w:p w:rsidR="00000000" w:rsidRPr="007806EC" w:rsidP="007806EC">
            <w:pPr>
              <w:pStyle w:val="ListBullet"/>
            </w:pPr>
            <w:r w:rsidRPr="007806EC">
              <w:t>Cheques and Payment Orders Act</w:t>
            </w:r>
          </w:p>
          <w:p w:rsidR="00000000" w:rsidRPr="007806EC" w:rsidP="007806EC">
            <w:pPr>
              <w:pStyle w:val="ListBullet"/>
            </w:pPr>
            <w:r w:rsidRPr="007806EC">
              <w:t>consumer credit laws</w:t>
            </w:r>
          </w:p>
          <w:p w:rsidR="00000000" w:rsidRPr="007806EC" w:rsidP="007806EC">
            <w:pPr>
              <w:pStyle w:val="ListBullet"/>
            </w:pPr>
            <w:r w:rsidRPr="007806EC">
              <w:t>Corporations Act</w:t>
            </w:r>
          </w:p>
          <w:p w:rsidR="00000000" w:rsidRPr="007806EC" w:rsidP="007806EC">
            <w:pPr>
              <w:pStyle w:val="ListBullet"/>
            </w:pPr>
            <w:r w:rsidRPr="007806EC">
              <w:t>Criminal Act</w:t>
            </w:r>
          </w:p>
          <w:p w:rsidR="00000000" w:rsidRPr="007806EC" w:rsidP="007806EC">
            <w:pPr>
              <w:pStyle w:val="ListBullet"/>
            </w:pPr>
            <w:r w:rsidRPr="007806EC">
              <w:t>Door to Door Sales Act or equivalent</w:t>
            </w:r>
          </w:p>
          <w:p w:rsidR="00000000" w:rsidRPr="007806EC" w:rsidP="007806EC">
            <w:pPr>
              <w:pStyle w:val="ListBullet"/>
            </w:pPr>
            <w:r w:rsidRPr="007806EC">
              <w:t>Evidence Reproduction Act or equivalent</w:t>
            </w:r>
          </w:p>
          <w:p w:rsidR="00000000" w:rsidRPr="007806EC" w:rsidP="007806EC">
            <w:pPr>
              <w:pStyle w:val="ListBullet"/>
            </w:pPr>
            <w:r w:rsidRPr="007806EC">
              <w:t>Fair Trading Acts</w:t>
            </w:r>
          </w:p>
          <w:p w:rsidR="00000000" w:rsidRPr="007806EC" w:rsidP="007806EC">
            <w:pPr>
              <w:pStyle w:val="ListBullet"/>
            </w:pPr>
            <w:r w:rsidRPr="007806EC">
              <w:t>Magistrates' Court Act</w:t>
            </w:r>
          </w:p>
          <w:p w:rsidR="00000000" w:rsidRPr="007806EC" w:rsidP="007806EC">
            <w:pPr>
              <w:pStyle w:val="ListBullet"/>
            </w:pPr>
            <w:r w:rsidRPr="007806EC">
              <w:t>National Consumer Credit Protection Acts</w:t>
            </w:r>
          </w:p>
          <w:p w:rsidR="00000000" w:rsidRPr="007806EC" w:rsidP="007806EC">
            <w:pPr>
              <w:pStyle w:val="ListBullet"/>
            </w:pPr>
            <w:r w:rsidRPr="007806EC">
              <w:t>Partnership Act</w:t>
            </w:r>
          </w:p>
          <w:p w:rsidR="00000000" w:rsidRPr="007806EC" w:rsidP="007806EC">
            <w:pPr>
              <w:pStyle w:val="ListBullet"/>
            </w:pPr>
            <w:r w:rsidRPr="007806EC">
              <w:t>Privacy Act</w:t>
            </w:r>
          </w:p>
          <w:p w:rsidR="00000000" w:rsidRPr="007806EC" w:rsidP="007806EC">
            <w:pPr>
              <w:pStyle w:val="ListBullet"/>
            </w:pPr>
            <w:r w:rsidRPr="007806EC">
              <w:t>Small Debts Court Act or equivalent</w:t>
            </w:r>
          </w:p>
          <w:p w:rsidR="00000000" w:rsidRPr="007806EC" w:rsidP="007806EC">
            <w:pPr>
              <w:pStyle w:val="ListBullet"/>
            </w:pPr>
            <w:r w:rsidRPr="007806EC">
              <w:t>Tax Acts and taxation law</w:t>
            </w:r>
          </w:p>
          <w:p w:rsidR="00000000" w:rsidP="007806EC">
            <w:pPr>
              <w:pStyle w:val="ListBullet"/>
              <w:rPr>
                <w:lang w:val="en-NZ"/>
              </w:rPr>
            </w:pPr>
            <w:r w:rsidRPr="007806EC">
              <w:t>Trade Practices Act.</w:t>
            </w:r>
          </w:p>
        </w:tc>
      </w:tr>
      <w:tr w:rsidTr="004C25C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BoldandItalics"/>
              </w:rPr>
              <w:t>Legal actions</w:t>
            </w:r>
            <w:r w:rsidRPr="007806EC">
              <w:t xml:space="preserve"> may include:</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Bullet"/>
            </w:pPr>
            <w:r w:rsidRPr="007806EC">
              <w:t>court action:</w:t>
            </w:r>
          </w:p>
          <w:p w:rsidR="00000000" w:rsidRPr="007806EC" w:rsidP="007806EC">
            <w:pPr>
              <w:pStyle w:val="ListBullet2"/>
            </w:pPr>
            <w:r w:rsidRPr="007806EC">
              <w:t>statement of claim (summons)</w:t>
            </w:r>
          </w:p>
          <w:p w:rsidR="00000000" w:rsidRPr="007806EC" w:rsidP="007806EC">
            <w:pPr>
              <w:pStyle w:val="ListBullet2"/>
            </w:pPr>
            <w:r w:rsidRPr="007806EC">
              <w:t>statement of liquidated claim</w:t>
            </w:r>
          </w:p>
          <w:p w:rsidR="00000000" w:rsidP="007806EC">
            <w:pPr>
              <w:pStyle w:val="ListBullet"/>
              <w:rPr>
                <w:lang w:val="en-NZ"/>
              </w:rPr>
            </w:pPr>
            <w:r w:rsidRPr="007806EC">
              <w:t>letter</w:t>
            </w:r>
            <w:r w:rsidRPr="007806EC">
              <w:t xml:space="preserve"> of demand.</w:t>
            </w:r>
          </w:p>
        </w:tc>
      </w:tr>
      <w:tr w:rsidTr="004C25C3">
        <w:tblPrEx>
          <w:tblW w:w="0" w:type="auto"/>
          <w:tblLayout w:type="fixed"/>
          <w:tblCellMar>
            <w:left w:w="62" w:type="dxa"/>
            <w:right w:w="62" w:type="dxa"/>
          </w:tblCellMar>
          <w:tblLook w:val="0000"/>
        </w:tblPrEx>
        <w:tc>
          <w:tcPr>
            <w:tcW w:w="2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BoldandItalics"/>
              </w:rPr>
              <w:t>Appropriate techniques</w:t>
            </w:r>
            <w:r w:rsidRPr="007806EC">
              <w:t xml:space="preserve"> for negotiation include:</w:t>
            </w:r>
          </w:p>
        </w:tc>
        <w:tc>
          <w:tcPr>
            <w:tcW w:w="6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ListBullet"/>
            </w:pPr>
            <w:r w:rsidRPr="007806EC">
              <w:t>setting clear objectives</w:t>
            </w:r>
          </w:p>
          <w:p w:rsidR="00000000" w:rsidRPr="007806EC" w:rsidP="007806EC">
            <w:pPr>
              <w:pStyle w:val="ListBullet"/>
            </w:pPr>
            <w:r w:rsidRPr="007806EC">
              <w:t>controlling the meeting or interview</w:t>
            </w:r>
          </w:p>
          <w:p w:rsidR="00000000" w:rsidRPr="007806EC" w:rsidP="007806EC">
            <w:pPr>
              <w:pStyle w:val="ListBullet"/>
            </w:pPr>
            <w:r w:rsidRPr="007806EC">
              <w:t>listening and questioning to confirm understanding</w:t>
            </w:r>
          </w:p>
          <w:p w:rsidR="00000000" w:rsidRPr="007806EC" w:rsidP="007806EC">
            <w:pPr>
              <w:pStyle w:val="ListBullet"/>
            </w:pPr>
            <w:r w:rsidRPr="007806EC">
              <w:t>offering and expecting commitment</w:t>
            </w:r>
          </w:p>
          <w:p w:rsidR="00000000" w:rsidRPr="007806EC" w:rsidP="007806EC">
            <w:pPr>
              <w:pStyle w:val="ListBullet"/>
            </w:pPr>
            <w:r w:rsidRPr="007806EC">
              <w:t>knowing when to compromise</w:t>
            </w:r>
          </w:p>
          <w:p w:rsidR="00000000" w:rsidRPr="007806EC" w:rsidP="007806EC">
            <w:pPr>
              <w:pStyle w:val="ListBullet"/>
            </w:pPr>
            <w:r w:rsidRPr="007806EC">
              <w:t>closing</w:t>
            </w:r>
            <w:r w:rsidRPr="007806EC">
              <w:t xml:space="preserve"> with confirmation of agreement.</w:t>
            </w:r>
          </w:p>
        </w:tc>
      </w:tr>
    </w:tbl>
    <w:p w:rsidR="004C25C3" w:rsidP="007806EC">
      <w:pPr>
        <w:pStyle w:val="BodyText"/>
      </w:pPr>
    </w:p>
    <w:p w:rsidR="004C25C3" w:rsidP="007806EC">
      <w:pPr>
        <w:pStyle w:val="BodyText"/>
      </w:pPr>
    </w:p>
    <w:p w:rsidR="00000000" w:rsidRPr="007806EC" w:rsidP="007806EC">
      <w:pPr>
        <w:pStyle w:val="Heading1"/>
      </w:pPr>
      <w:bookmarkStart w:id="12" w:name="O_77942"/>
      <w:bookmarkEnd w:id="12"/>
      <w:r w:rsidRPr="007806EC">
        <w:t>Unit Sector(s)</w:t>
      </w:r>
    </w:p>
    <w:tbl>
      <w:tblPr>
        <w:tblW w:w="0" w:type="auto"/>
        <w:tblLayout w:type="fixed"/>
        <w:tblCellMar>
          <w:left w:w="62" w:type="dxa"/>
          <w:right w:w="62" w:type="dxa"/>
        </w:tblCellMar>
        <w:tblLook w:val="0000"/>
      </w:tblPr>
      <w:tblGrid>
        <w:gridCol w:w="2607"/>
        <w:gridCol w:w="5915"/>
      </w:tblGrid>
      <w:tr w:rsidTr="004C25C3">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r w:rsidRPr="007806EC">
              <w:t>Credit management</w:t>
            </w: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13" w:name="O_156223"/>
      <w:bookmarkEnd w:id="13"/>
      <w:r w:rsidRPr="007806EC">
        <w:t>Competency field</w:t>
      </w:r>
    </w:p>
    <w:tbl>
      <w:tblPr>
        <w:tblW w:w="0" w:type="auto"/>
        <w:tblLayout w:type="fixed"/>
        <w:tblCellMar>
          <w:left w:w="62" w:type="dxa"/>
          <w:right w:w="62" w:type="dxa"/>
        </w:tblCellMar>
        <w:tblLook w:val="0000"/>
      </w:tblPr>
      <w:tblGrid>
        <w:gridCol w:w="2754"/>
        <w:gridCol w:w="5768"/>
      </w:tblGrid>
      <w:tr w:rsidTr="004C25C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p>
        </w:tc>
      </w:tr>
    </w:tbl>
    <w:p w:rsidR="00000000" w:rsidRPr="007806EC" w:rsidP="007806EC">
      <w:pPr>
        <w:pStyle w:val="BodyText"/>
      </w:pPr>
    </w:p>
    <w:p w:rsidR="00000000" w:rsidRPr="007806EC" w:rsidP="007806EC">
      <w:pPr>
        <w:pStyle w:val="AllowPageBreak"/>
      </w:pPr>
    </w:p>
    <w:p w:rsidR="00000000" w:rsidRPr="007806EC" w:rsidP="007806EC">
      <w:pPr>
        <w:pStyle w:val="Heading1"/>
      </w:pPr>
      <w:bookmarkStart w:id="14" w:name="O_156222"/>
      <w:bookmarkEnd w:id="14"/>
      <w:r w:rsidRPr="007806EC">
        <w:t>Co-requisite units</w:t>
      </w:r>
    </w:p>
    <w:tbl>
      <w:tblPr>
        <w:tblW w:w="0" w:type="auto"/>
        <w:tblLayout w:type="fixed"/>
        <w:tblCellMar>
          <w:left w:w="62" w:type="dxa"/>
          <w:right w:w="62" w:type="dxa"/>
        </w:tblCellMar>
        <w:tblLook w:val="0000"/>
      </w:tblPr>
      <w:tblGrid>
        <w:gridCol w:w="2629"/>
        <w:gridCol w:w="1324"/>
        <w:gridCol w:w="4569"/>
      </w:tblGrid>
      <w:tr w:rsidTr="004C25C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r w:rsidRPr="007806E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6EC">
            <w:pPr>
              <w:pStyle w:val="BodyText"/>
              <w:rPr>
                <w:lang w:val="en-NZ"/>
              </w:rPr>
            </w:pPr>
          </w:p>
        </w:tc>
      </w:tr>
      <w:tr w:rsidTr="004C25C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6EC" w:rsidP="007806EC">
            <w:pPr>
              <w:pStyle w:val="BodyText"/>
            </w:pPr>
          </w:p>
        </w:tc>
      </w:tr>
    </w:tbl>
    <w:p w:rsidR="00000000" w:rsidRPr="007806EC" w:rsidP="007806EC">
      <w:pPr>
        <w:pStyle w:val="BodyText"/>
      </w:pPr>
    </w:p>
    <w:p w:rsidR="00000000" w:rsidRPr="007806EC" w:rsidP="007806EC"/>
    <w:sectPr w:rsidSect="007806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5C3" w:rsidP="004C25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C3" w:rsidP="00780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25C3" w:rsidP="007806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C25C3" w:rsidP="007806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5C3" w:rsidP="004C25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C3" w:rsidP="007806EC">
    <w:pPr>
      <w:pStyle w:val="Header"/>
      <w:framePr w:wrap="around"/>
    </w:pPr>
    <w:r>
      <w:fldChar w:fldCharType="begin"/>
    </w:r>
    <w:r>
      <w:instrText xml:space="preserve"> TITLE   \* MERGEFORMAT </w:instrText>
    </w:r>
    <w:r>
      <w:fldChar w:fldCharType="separate"/>
    </w:r>
    <w:r>
      <w:t>FNSCRD405A Manage overdue customer accounts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25C3" w:rsidP="007806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A81B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44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80B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6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6EC"/>
    <w:pPr>
      <w:spacing w:before="360" w:after="60"/>
      <w:outlineLvl w:val="0"/>
    </w:pPr>
    <w:rPr>
      <w:sz w:val="32"/>
    </w:rPr>
  </w:style>
  <w:style w:type="paragraph" w:styleId="Heading2">
    <w:name w:val="heading 2"/>
    <w:basedOn w:val="HeadingBase"/>
    <w:next w:val="BodyText"/>
    <w:link w:val="Heading2Char"/>
    <w:qFormat/>
    <w:rsid w:val="007806EC"/>
    <w:pPr>
      <w:keepLines/>
      <w:spacing w:before="240" w:after="120"/>
      <w:outlineLvl w:val="1"/>
    </w:pPr>
    <w:rPr>
      <w:sz w:val="28"/>
      <w:szCs w:val="40"/>
    </w:rPr>
  </w:style>
  <w:style w:type="paragraph" w:styleId="Heading3">
    <w:name w:val="heading 3"/>
    <w:basedOn w:val="HeadingBase"/>
    <w:next w:val="BodyText"/>
    <w:link w:val="Heading3Char"/>
    <w:qFormat/>
    <w:rsid w:val="007806EC"/>
    <w:pPr>
      <w:spacing w:before="180" w:after="120"/>
      <w:outlineLvl w:val="2"/>
    </w:pPr>
    <w:rPr>
      <w:spacing w:val="-10"/>
      <w:kern w:val="32"/>
    </w:rPr>
  </w:style>
  <w:style w:type="paragraph" w:styleId="Heading4">
    <w:name w:val="heading 4"/>
    <w:basedOn w:val="HeadingBase"/>
    <w:next w:val="BodyText"/>
    <w:link w:val="Heading4Char"/>
    <w:qFormat/>
    <w:rsid w:val="007806EC"/>
    <w:pPr>
      <w:spacing w:before="160" w:after="120"/>
      <w:outlineLvl w:val="3"/>
    </w:pPr>
    <w:rPr>
      <w:sz w:val="22"/>
    </w:rPr>
  </w:style>
  <w:style w:type="paragraph" w:styleId="Heading5">
    <w:name w:val="heading 5"/>
    <w:basedOn w:val="HeadingBase"/>
    <w:next w:val="Normal"/>
    <w:link w:val="Heading5Char"/>
    <w:qFormat/>
    <w:rsid w:val="007806EC"/>
    <w:pPr>
      <w:spacing w:before="80"/>
      <w:outlineLvl w:val="4"/>
    </w:pPr>
    <w:rPr>
      <w:color w:val="918585"/>
      <w:sz w:val="20"/>
    </w:rPr>
  </w:style>
  <w:style w:type="paragraph" w:styleId="Heading6">
    <w:name w:val="heading 6"/>
    <w:basedOn w:val="HeadingBase"/>
    <w:next w:val="Normal"/>
    <w:link w:val="Heading6Char"/>
    <w:qFormat/>
    <w:rsid w:val="007806EC"/>
    <w:pPr>
      <w:spacing w:before="60"/>
      <w:outlineLvl w:val="5"/>
    </w:pPr>
    <w:rPr>
      <w:color w:val="918585"/>
      <w:sz w:val="20"/>
    </w:rPr>
  </w:style>
  <w:style w:type="paragraph" w:styleId="Heading7">
    <w:name w:val="heading 7"/>
    <w:basedOn w:val="Normal"/>
    <w:next w:val="Normal"/>
    <w:link w:val="Heading7Char"/>
    <w:qFormat/>
    <w:rsid w:val="007806EC"/>
    <w:pPr>
      <w:ind w:left="720"/>
      <w:outlineLvl w:val="6"/>
    </w:pPr>
    <w:rPr>
      <w:i/>
    </w:rPr>
  </w:style>
  <w:style w:type="paragraph" w:styleId="Heading8">
    <w:name w:val="heading 8"/>
    <w:basedOn w:val="Normal"/>
    <w:next w:val="Normal"/>
    <w:link w:val="Heading8Char"/>
    <w:qFormat/>
    <w:rsid w:val="007806EC"/>
    <w:pPr>
      <w:ind w:left="720"/>
      <w:outlineLvl w:val="7"/>
    </w:pPr>
    <w:rPr>
      <w:i/>
    </w:rPr>
  </w:style>
  <w:style w:type="paragraph" w:styleId="Heading9">
    <w:name w:val="heading 9"/>
    <w:basedOn w:val="Normal"/>
    <w:next w:val="Normal"/>
    <w:link w:val="Heading9Char"/>
    <w:qFormat/>
    <w:rsid w:val="007806EC"/>
    <w:pPr>
      <w:ind w:left="720"/>
      <w:outlineLvl w:val="8"/>
    </w:pPr>
    <w:rPr>
      <w:i/>
    </w:rPr>
  </w:style>
  <w:style w:type="character" w:default="1" w:styleId="DefaultParagraphFont">
    <w:name w:val="Default Paragraph Font"/>
    <w:uiPriority w:val="1"/>
    <w:unhideWhenUsed/>
    <w:rsid w:val="00780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6EC"/>
  </w:style>
  <w:style w:type="character" w:customStyle="1" w:styleId="Heading1Char">
    <w:name w:val="Heading 1 Char"/>
    <w:basedOn w:val="DefaultParagraphFont"/>
    <w:link w:val="Heading1"/>
    <w:rsid w:val="007806EC"/>
    <w:rPr>
      <w:rFonts w:ascii="Times New Roman" w:eastAsia="Times New Roman" w:hAnsi="Times New Roman" w:cs="Times New Roman"/>
      <w:b/>
      <w:sz w:val="32"/>
      <w:szCs w:val="20"/>
      <w:lang w:eastAsia="en-US"/>
    </w:rPr>
  </w:style>
  <w:style w:type="paragraph" w:styleId="BodyText">
    <w:name w:val="Body Text"/>
    <w:basedOn w:val="Normal"/>
    <w:link w:val="BodyTextChar"/>
    <w:rsid w:val="007806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6EC"/>
    <w:rPr>
      <w:rFonts w:ascii="Times New Roman" w:eastAsia="Times New Roman" w:hAnsi="Times New Roman" w:cs="Times New Roman"/>
      <w:sz w:val="24"/>
      <w:lang w:val="en-US" w:eastAsia="en-US"/>
    </w:rPr>
  </w:style>
  <w:style w:type="paragraph" w:styleId="Footer">
    <w:name w:val="footer"/>
    <w:basedOn w:val="Normal"/>
    <w:link w:val="FooterChar"/>
    <w:rsid w:val="00780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6EC"/>
    <w:rPr>
      <w:rFonts w:ascii="Times New Roman" w:eastAsia="Times New Roman" w:hAnsi="Times New Roman" w:cs="Times New Roman"/>
      <w:sz w:val="16"/>
      <w:lang w:val="en-US" w:eastAsia="en-US"/>
    </w:rPr>
  </w:style>
  <w:style w:type="paragraph" w:styleId="List">
    <w:name w:val="List"/>
    <w:basedOn w:val="BodyText"/>
    <w:next w:val="BodyText"/>
    <w:rsid w:val="007806EC"/>
    <w:pPr>
      <w:tabs>
        <w:tab w:val="left" w:pos="340"/>
      </w:tabs>
      <w:spacing w:before="60" w:after="60"/>
      <w:ind w:left="340" w:hanging="340"/>
    </w:pPr>
  </w:style>
  <w:style w:type="paragraph" w:styleId="ListBullet">
    <w:name w:val="List Bullet"/>
    <w:basedOn w:val="List"/>
    <w:rsid w:val="007806EC"/>
    <w:pPr>
      <w:numPr>
        <w:numId w:val="13"/>
      </w:numPr>
      <w:tabs>
        <w:tab w:val="clear" w:pos="340"/>
      </w:tabs>
      <w:spacing w:before="40" w:after="40"/>
    </w:pPr>
  </w:style>
  <w:style w:type="character" w:customStyle="1" w:styleId="SpecialBold">
    <w:name w:val="Special Bold"/>
    <w:basedOn w:val="DefaultParagraphFont"/>
    <w:rsid w:val="007806EC"/>
    <w:rPr>
      <w:b/>
      <w:spacing w:val="0"/>
    </w:rPr>
  </w:style>
  <w:style w:type="paragraph" w:styleId="ListBullet2">
    <w:name w:val="List Bullet 2"/>
    <w:basedOn w:val="List2"/>
    <w:rsid w:val="007806EC"/>
    <w:pPr>
      <w:numPr>
        <w:numId w:val="14"/>
      </w:numPr>
      <w:tabs>
        <w:tab w:val="clear" w:pos="680"/>
      </w:tabs>
    </w:pPr>
  </w:style>
  <w:style w:type="paragraph" w:styleId="Header">
    <w:name w:val="header"/>
    <w:basedOn w:val="Normal"/>
    <w:link w:val="HeaderChar"/>
    <w:rsid w:val="00780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6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6EC"/>
    <w:pPr>
      <w:spacing w:before="240" w:after="120"/>
      <w:outlineLvl w:val="0"/>
    </w:pPr>
    <w:rPr>
      <w:rFonts w:ascii="Times New Roman" w:hAnsi="Times New Roman"/>
      <w:b/>
      <w:sz w:val="28"/>
    </w:rPr>
  </w:style>
  <w:style w:type="paragraph" w:customStyle="1" w:styleId="AllowPageBreak">
    <w:name w:val="AllowPageBreak"/>
    <w:rsid w:val="007806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06EC"/>
    <w:pPr>
      <w:tabs>
        <w:tab w:val="left" w:pos="680"/>
      </w:tabs>
      <w:spacing w:before="60" w:after="60"/>
      <w:ind w:left="680" w:hanging="340"/>
    </w:pPr>
  </w:style>
  <w:style w:type="character" w:customStyle="1" w:styleId="BoldandItalics">
    <w:name w:val="Bold and Italics"/>
    <w:qFormat/>
    <w:rsid w:val="007806EC"/>
    <w:rPr>
      <w:b/>
      <w:i/>
      <w:u w:val="none"/>
    </w:rPr>
  </w:style>
  <w:style w:type="character" w:customStyle="1" w:styleId="Heading2Char">
    <w:name w:val="Heading 2 Char"/>
    <w:basedOn w:val="DefaultParagraphFont"/>
    <w:link w:val="Heading2"/>
    <w:rsid w:val="00780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6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6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6EC"/>
    <w:rPr>
      <w:rFonts w:ascii="Courier New" w:eastAsia="Times New Roman" w:hAnsi="Courier New" w:cs="Times New Roman"/>
      <w:i/>
      <w:szCs w:val="20"/>
      <w:lang w:val="en-US" w:eastAsia="en-US"/>
    </w:rPr>
  </w:style>
  <w:style w:type="paragraph" w:customStyle="1" w:styleId="HeadingBase">
    <w:name w:val="Heading Base"/>
    <w:rsid w:val="00780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6EC"/>
    <w:pPr>
      <w:tabs>
        <w:tab w:val="right" w:leader="dot" w:pos="9072"/>
      </w:tabs>
      <w:ind w:left="567"/>
    </w:pPr>
    <w:rPr>
      <w:szCs w:val="22"/>
    </w:rPr>
  </w:style>
  <w:style w:type="paragraph" w:customStyle="1" w:styleId="TOCBase">
    <w:name w:val="TOC Base"/>
    <w:rsid w:val="00780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6EC"/>
    <w:pPr>
      <w:tabs>
        <w:tab w:val="right" w:leader="dot" w:pos="9072"/>
      </w:tabs>
      <w:spacing w:before="40" w:after="40"/>
      <w:ind w:left="284"/>
    </w:pPr>
    <w:rPr>
      <w:rFonts w:ascii="Times New Roman" w:hAnsi="Times New Roman"/>
    </w:rPr>
  </w:style>
  <w:style w:type="paragraph" w:styleId="TOC1">
    <w:name w:val="toc 1"/>
    <w:basedOn w:val="TOCBase"/>
    <w:next w:val="Normal"/>
    <w:rsid w:val="007806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6EC"/>
    <w:pPr>
      <w:spacing w:before="5040"/>
      <w:jc w:val="center"/>
    </w:pPr>
    <w:rPr>
      <w:sz w:val="48"/>
      <w:szCs w:val="72"/>
      <w:lang w:val="en-US"/>
    </w:rPr>
  </w:style>
  <w:style w:type="character" w:customStyle="1" w:styleId="TitleChar">
    <w:name w:val="Title Char"/>
    <w:basedOn w:val="DefaultParagraphFont"/>
    <w:link w:val="Title"/>
    <w:rsid w:val="00780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6EC"/>
    <w:pPr>
      <w:tabs>
        <w:tab w:val="left" w:pos="3600"/>
        <w:tab w:val="left" w:pos="3958"/>
      </w:tabs>
    </w:pPr>
  </w:style>
  <w:style w:type="paragraph" w:customStyle="1" w:styleId="Note">
    <w:name w:val="Note"/>
    <w:basedOn w:val="BodyText"/>
    <w:rsid w:val="00780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6EC"/>
    <w:pPr>
      <w:framePr w:wrap="auto" w:hAnchor="text" w:y="6049"/>
    </w:pPr>
    <w:rPr>
      <w:color w:val="000000"/>
      <w:sz w:val="40"/>
    </w:rPr>
  </w:style>
  <w:style w:type="paragraph" w:customStyle="1" w:styleId="TOCTitle">
    <w:name w:val="TOCTitle"/>
    <w:basedOn w:val="Heading1"/>
    <w:rsid w:val="007806EC"/>
    <w:pPr>
      <w:spacing w:after="240"/>
      <w:jc w:val="center"/>
      <w:outlineLvl w:val="9"/>
    </w:pPr>
    <w:rPr>
      <w:caps/>
    </w:rPr>
  </w:style>
  <w:style w:type="paragraph" w:customStyle="1" w:styleId="Version">
    <w:name w:val="Version"/>
    <w:rsid w:val="00780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6EC"/>
    <w:pPr>
      <w:keepNext w:val="0"/>
      <w:tabs>
        <w:tab w:val="right" w:pos="4176"/>
      </w:tabs>
      <w:ind w:left="198" w:hanging="198"/>
    </w:pPr>
    <w:rPr>
      <w:rFonts w:ascii="Garamond" w:hAnsi="Garamond"/>
    </w:rPr>
  </w:style>
  <w:style w:type="paragraph" w:styleId="IndexHeading">
    <w:name w:val="index heading"/>
    <w:basedOn w:val="Normal"/>
    <w:next w:val="Index1"/>
    <w:semiHidden/>
    <w:rsid w:val="007806EC"/>
    <w:pPr>
      <w:spacing w:before="120" w:after="120"/>
    </w:pPr>
    <w:rPr>
      <w:rFonts w:ascii="Arial" w:hAnsi="Arial"/>
      <w:b/>
      <w:color w:val="918585"/>
      <w:sz w:val="24"/>
    </w:rPr>
  </w:style>
  <w:style w:type="paragraph" w:customStyle="1" w:styleId="Chapter">
    <w:name w:val="Chapter"/>
    <w:basedOn w:val="Normal"/>
    <w:rsid w:val="007806EC"/>
    <w:pPr>
      <w:spacing w:before="240"/>
    </w:pPr>
    <w:rPr>
      <w:rFonts w:ascii="Times New Roman" w:hAnsi="Times New Roman"/>
      <w:smallCaps/>
      <w:spacing w:val="80"/>
      <w:sz w:val="28"/>
    </w:rPr>
  </w:style>
  <w:style w:type="paragraph" w:customStyle="1" w:styleId="InChapter">
    <w:name w:val="InChapter"/>
    <w:basedOn w:val="Heading3"/>
    <w:rsid w:val="007806EC"/>
    <w:pPr>
      <w:spacing w:after="240"/>
      <w:outlineLvl w:val="9"/>
    </w:pPr>
    <w:rPr>
      <w:noProof/>
    </w:rPr>
  </w:style>
  <w:style w:type="paragraph" w:styleId="Index2">
    <w:name w:val="index 2"/>
    <w:basedOn w:val="Normal"/>
    <w:next w:val="Normal"/>
    <w:semiHidden/>
    <w:rsid w:val="007806EC"/>
    <w:pPr>
      <w:tabs>
        <w:tab w:val="right" w:pos="4176"/>
      </w:tabs>
      <w:ind w:left="568" w:hanging="284"/>
    </w:pPr>
    <w:rPr>
      <w:rFonts w:ascii="Garamond" w:hAnsi="Garamond"/>
    </w:rPr>
  </w:style>
  <w:style w:type="paragraph" w:customStyle="1" w:styleId="Byline">
    <w:name w:val="Byline"/>
    <w:rsid w:val="00780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6EC"/>
    <w:pPr>
      <w:tabs>
        <w:tab w:val="clear" w:pos="3600"/>
        <w:tab w:val="clear" w:pos="3958"/>
      </w:tabs>
      <w:jc w:val="right"/>
    </w:pPr>
  </w:style>
  <w:style w:type="character" w:styleId="Emphasis">
    <w:name w:val="Emphasis"/>
    <w:basedOn w:val="DefaultParagraphFont"/>
    <w:qFormat/>
    <w:rsid w:val="007806EC"/>
    <w:rPr>
      <w:i/>
    </w:rPr>
  </w:style>
  <w:style w:type="paragraph" w:styleId="Caption">
    <w:name w:val="caption"/>
    <w:basedOn w:val="BodyText"/>
    <w:next w:val="Normal"/>
    <w:qFormat/>
    <w:rsid w:val="007806EC"/>
    <w:pPr>
      <w:framePr w:w="2268" w:hSpace="181" w:vSpace="181" w:wrap="around" w:vAnchor="text" w:hAnchor="page" w:x="1135" w:y="285" w:anchorLock="1"/>
    </w:pPr>
    <w:rPr>
      <w:i/>
    </w:rPr>
  </w:style>
  <w:style w:type="paragraph" w:customStyle="1" w:styleId="MiniTOCTitle">
    <w:name w:val="MiniTOCTitle"/>
    <w:basedOn w:val="Heading4"/>
    <w:rsid w:val="007806EC"/>
    <w:pPr>
      <w:spacing w:before="240"/>
      <w:outlineLvl w:val="9"/>
    </w:pPr>
    <w:rPr>
      <w:noProof/>
      <w:sz w:val="24"/>
    </w:rPr>
  </w:style>
  <w:style w:type="paragraph" w:customStyle="1" w:styleId="MiniTOCItem">
    <w:name w:val="MiniTOCItem"/>
    <w:basedOn w:val="ListBullet"/>
    <w:rsid w:val="007806EC"/>
    <w:pPr>
      <w:numPr>
        <w:numId w:val="0"/>
      </w:numPr>
      <w:tabs>
        <w:tab w:val="right" w:leader="dot" w:pos="6521"/>
      </w:tabs>
      <w:spacing w:before="0" w:after="0"/>
    </w:pPr>
  </w:style>
  <w:style w:type="paragraph" w:customStyle="1" w:styleId="TOFTitle">
    <w:name w:val="TOFTitle"/>
    <w:basedOn w:val="TOCTitle"/>
    <w:rsid w:val="007806EC"/>
  </w:style>
  <w:style w:type="paragraph" w:styleId="TableofFigures">
    <w:name w:val="table of figures"/>
    <w:basedOn w:val="Normal"/>
    <w:next w:val="Normal"/>
    <w:semiHidden/>
    <w:rsid w:val="007806EC"/>
    <w:pPr>
      <w:tabs>
        <w:tab w:val="right" w:leader="dot" w:pos="9072"/>
      </w:tabs>
      <w:ind w:left="970" w:hanging="403"/>
    </w:pPr>
    <w:rPr>
      <w:rFonts w:ascii="Times New Roman" w:hAnsi="Times New Roman"/>
      <w:b/>
    </w:rPr>
  </w:style>
  <w:style w:type="paragraph" w:styleId="ListNumber">
    <w:name w:val="List Number"/>
    <w:basedOn w:val="List"/>
    <w:rsid w:val="007806EC"/>
    <w:pPr>
      <w:numPr>
        <w:numId w:val="11"/>
      </w:numPr>
    </w:pPr>
  </w:style>
  <w:style w:type="character" w:customStyle="1" w:styleId="WingdingSymbols">
    <w:name w:val="Wingding Symbols"/>
    <w:rsid w:val="007806EC"/>
    <w:rPr>
      <w:rFonts w:ascii="Wingdings" w:hAnsi="Wingdings"/>
    </w:rPr>
  </w:style>
  <w:style w:type="paragraph" w:customStyle="1" w:styleId="TableHeading">
    <w:name w:val="Table Heading"/>
    <w:basedOn w:val="HeadingBase"/>
    <w:rsid w:val="007806EC"/>
    <w:pPr>
      <w:keepLines/>
      <w:pBdr>
        <w:bottom w:val="single" w:sz="6" w:space="1" w:color="918585"/>
      </w:pBdr>
      <w:spacing w:before="240"/>
    </w:pPr>
  </w:style>
  <w:style w:type="character" w:customStyle="1" w:styleId="HotSpot">
    <w:name w:val="HotSpot"/>
    <w:rsid w:val="007806EC"/>
    <w:rPr>
      <w:color w:val="0033CC"/>
      <w:u w:val="none"/>
    </w:rPr>
  </w:style>
  <w:style w:type="paragraph" w:customStyle="1" w:styleId="BodyTextRight">
    <w:name w:val="Body Text Right"/>
    <w:basedOn w:val="BodyText"/>
    <w:rsid w:val="007806EC"/>
    <w:pPr>
      <w:spacing w:before="0" w:after="0"/>
      <w:jc w:val="right"/>
    </w:pPr>
  </w:style>
  <w:style w:type="paragraph" w:styleId="Index3">
    <w:name w:val="index 3"/>
    <w:basedOn w:val="ListNumber2"/>
    <w:next w:val="Normal"/>
    <w:semiHidden/>
    <w:rsid w:val="007806EC"/>
    <w:pPr>
      <w:numPr>
        <w:numId w:val="0"/>
      </w:numPr>
      <w:tabs>
        <w:tab w:val="right" w:leader="dot" w:pos="4176"/>
      </w:tabs>
    </w:pPr>
  </w:style>
  <w:style w:type="paragraph" w:styleId="ListNumber2">
    <w:name w:val="List Number 2"/>
    <w:basedOn w:val="List2"/>
    <w:rsid w:val="007806EC"/>
    <w:pPr>
      <w:numPr>
        <w:numId w:val="10"/>
      </w:numPr>
      <w:tabs>
        <w:tab w:val="clear" w:pos="1060"/>
      </w:tabs>
    </w:pPr>
  </w:style>
  <w:style w:type="paragraph" w:customStyle="1" w:styleId="MarginNote">
    <w:name w:val="Margin Note"/>
    <w:basedOn w:val="BodyText"/>
    <w:rsid w:val="00780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6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6EC"/>
    <w:rPr>
      <w:sz w:val="32"/>
    </w:rPr>
  </w:style>
  <w:style w:type="paragraph" w:customStyle="1" w:styleId="HeadingProcedure">
    <w:name w:val="Heading Procedure"/>
    <w:basedOn w:val="HeadingBase"/>
    <w:next w:val="Normal"/>
    <w:rsid w:val="007806EC"/>
    <w:pPr>
      <w:tabs>
        <w:tab w:val="left" w:pos="0"/>
      </w:tabs>
      <w:spacing w:before="120" w:after="60"/>
    </w:pPr>
    <w:rPr>
      <w:i/>
      <w:color w:val="918585"/>
      <w:sz w:val="22"/>
    </w:rPr>
  </w:style>
  <w:style w:type="paragraph" w:customStyle="1" w:styleId="TableBodyText">
    <w:name w:val="Table Body Text"/>
    <w:basedOn w:val="BodyText"/>
    <w:rsid w:val="007806EC"/>
    <w:pPr>
      <w:spacing w:before="60" w:after="60"/>
    </w:pPr>
  </w:style>
  <w:style w:type="paragraph" w:styleId="ListContinue">
    <w:name w:val="List Continue"/>
    <w:basedOn w:val="List"/>
    <w:rsid w:val="007806EC"/>
    <w:pPr>
      <w:ind w:firstLine="0"/>
    </w:pPr>
  </w:style>
  <w:style w:type="paragraph" w:customStyle="1" w:styleId="ListNote">
    <w:name w:val="List Note"/>
    <w:basedOn w:val="List"/>
    <w:rsid w:val="007806EC"/>
    <w:pPr>
      <w:pBdr>
        <w:top w:val="single" w:sz="6" w:space="2" w:color="918585"/>
        <w:bottom w:val="single" w:sz="6" w:space="2" w:color="918585"/>
      </w:pBdr>
      <w:tabs>
        <w:tab w:val="left" w:pos="1021"/>
      </w:tabs>
      <w:ind w:firstLine="0"/>
    </w:pPr>
  </w:style>
  <w:style w:type="paragraph" w:customStyle="1" w:styleId="Warning">
    <w:name w:val="Warning"/>
    <w:basedOn w:val="BodyText"/>
    <w:rsid w:val="007806EC"/>
    <w:pPr>
      <w:shd w:val="clear" w:color="auto" w:fill="D9D9D9"/>
      <w:tabs>
        <w:tab w:val="left" w:pos="992"/>
      </w:tabs>
      <w:ind w:left="119" w:right="119"/>
    </w:pPr>
    <w:rPr>
      <w:sz w:val="20"/>
    </w:rPr>
  </w:style>
  <w:style w:type="paragraph" w:customStyle="1" w:styleId="MarginIcons">
    <w:name w:val="Margin Icons"/>
    <w:basedOn w:val="BodyText"/>
    <w:rsid w:val="00780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6EC"/>
    <w:rPr>
      <w:rFonts w:ascii="Courier New" w:hAnsi="Courier New"/>
    </w:rPr>
  </w:style>
  <w:style w:type="paragraph" w:customStyle="1" w:styleId="NoteBullet">
    <w:name w:val="Note Bullet"/>
    <w:basedOn w:val="Note"/>
    <w:rsid w:val="007806EC"/>
    <w:pPr>
      <w:tabs>
        <w:tab w:val="clear" w:pos="680"/>
      </w:tabs>
      <w:spacing w:before="60" w:after="60"/>
    </w:pPr>
  </w:style>
  <w:style w:type="paragraph" w:customStyle="1" w:styleId="SubHeading2">
    <w:name w:val="SubHeading2"/>
    <w:basedOn w:val="HeadingBase"/>
    <w:rsid w:val="007806EC"/>
    <w:pPr>
      <w:spacing w:before="240" w:after="60"/>
    </w:pPr>
    <w:rPr>
      <w:sz w:val="20"/>
    </w:rPr>
  </w:style>
  <w:style w:type="paragraph" w:customStyle="1" w:styleId="SubHeading1">
    <w:name w:val="SubHeading1"/>
    <w:basedOn w:val="HeadingBase"/>
    <w:rsid w:val="007806EC"/>
    <w:pPr>
      <w:spacing w:before="240" w:after="60"/>
    </w:pPr>
    <w:rPr>
      <w:color w:val="918585"/>
      <w:sz w:val="22"/>
    </w:rPr>
  </w:style>
  <w:style w:type="paragraph" w:customStyle="1" w:styleId="SideHeading">
    <w:name w:val="Side Heading"/>
    <w:basedOn w:val="HeadingBase"/>
    <w:rsid w:val="00780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6EC"/>
    <w:pPr>
      <w:numPr>
        <w:numId w:val="12"/>
      </w:numPr>
    </w:pPr>
  </w:style>
  <w:style w:type="paragraph" w:styleId="PlainText">
    <w:name w:val="Plain Text"/>
    <w:basedOn w:val="Normal"/>
    <w:link w:val="PlainTextChar"/>
    <w:rsid w:val="007806EC"/>
    <w:rPr>
      <w:sz w:val="20"/>
    </w:rPr>
  </w:style>
  <w:style w:type="character" w:customStyle="1" w:styleId="PlainTextChar">
    <w:name w:val="Plain Text Char"/>
    <w:basedOn w:val="DefaultParagraphFont"/>
    <w:link w:val="PlainText"/>
    <w:rsid w:val="007806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6EC"/>
    <w:rPr>
      <w:b/>
      <w:smallCaps/>
    </w:rPr>
  </w:style>
  <w:style w:type="paragraph" w:customStyle="1" w:styleId="TableListNumber">
    <w:name w:val="Table List Number"/>
    <w:basedOn w:val="ListNumber"/>
    <w:rsid w:val="007806EC"/>
    <w:pPr>
      <w:numPr>
        <w:numId w:val="0"/>
      </w:numPr>
    </w:pPr>
  </w:style>
  <w:style w:type="paragraph" w:styleId="TOC4">
    <w:name w:val="toc 4"/>
    <w:basedOn w:val="TOCBase"/>
    <w:next w:val="Normal"/>
    <w:semiHidden/>
    <w:rsid w:val="007806EC"/>
    <w:pPr>
      <w:tabs>
        <w:tab w:val="right" w:leader="dot" w:pos="9071"/>
      </w:tabs>
      <w:ind w:left="1701"/>
    </w:pPr>
  </w:style>
  <w:style w:type="paragraph" w:customStyle="1" w:styleId="ListAlpha">
    <w:name w:val="List Alpha"/>
    <w:basedOn w:val="List"/>
    <w:rsid w:val="007806EC"/>
    <w:pPr>
      <w:numPr>
        <w:numId w:val="9"/>
      </w:numPr>
    </w:pPr>
  </w:style>
  <w:style w:type="paragraph" w:customStyle="1" w:styleId="ListAlpha2">
    <w:name w:val="List Alpha 2"/>
    <w:basedOn w:val="List2"/>
    <w:rsid w:val="007806EC"/>
    <w:pPr>
      <w:numPr>
        <w:numId w:val="8"/>
      </w:numPr>
    </w:pPr>
  </w:style>
  <w:style w:type="paragraph" w:styleId="List3">
    <w:name w:val="List 3"/>
    <w:basedOn w:val="BodyText"/>
    <w:rsid w:val="007806EC"/>
    <w:pPr>
      <w:tabs>
        <w:tab w:val="left" w:pos="1021"/>
      </w:tabs>
      <w:spacing w:before="60" w:after="60"/>
      <w:ind w:left="1020" w:hanging="340"/>
    </w:pPr>
  </w:style>
  <w:style w:type="paragraph" w:styleId="List4">
    <w:name w:val="List 4"/>
    <w:basedOn w:val="BodyText"/>
    <w:rsid w:val="007806EC"/>
    <w:pPr>
      <w:tabs>
        <w:tab w:val="left" w:pos="1361"/>
      </w:tabs>
      <w:spacing w:before="60" w:after="60"/>
      <w:ind w:left="1361" w:hanging="340"/>
    </w:pPr>
  </w:style>
  <w:style w:type="paragraph" w:styleId="List5">
    <w:name w:val="List 5"/>
    <w:basedOn w:val="BodyText"/>
    <w:rsid w:val="007806EC"/>
    <w:pPr>
      <w:tabs>
        <w:tab w:val="left" w:pos="1701"/>
      </w:tabs>
      <w:spacing w:before="60" w:after="60"/>
      <w:ind w:left="1701" w:hanging="340"/>
    </w:pPr>
  </w:style>
  <w:style w:type="paragraph" w:styleId="ListBullet3">
    <w:name w:val="List Bullet 3"/>
    <w:basedOn w:val="List3"/>
    <w:rsid w:val="007806EC"/>
    <w:pPr>
      <w:numPr>
        <w:numId w:val="15"/>
      </w:numPr>
      <w:tabs>
        <w:tab w:val="clear" w:pos="1021"/>
      </w:tabs>
      <w:ind w:left="1037" w:hanging="357"/>
    </w:pPr>
  </w:style>
  <w:style w:type="paragraph" w:styleId="ListBullet4">
    <w:name w:val="List Bullet 4"/>
    <w:basedOn w:val="List4"/>
    <w:rsid w:val="007806EC"/>
    <w:pPr>
      <w:numPr>
        <w:numId w:val="3"/>
      </w:numPr>
    </w:pPr>
  </w:style>
  <w:style w:type="paragraph" w:styleId="ListBullet5">
    <w:name w:val="List Bullet 5"/>
    <w:basedOn w:val="List5"/>
    <w:rsid w:val="007806EC"/>
    <w:pPr>
      <w:numPr>
        <w:numId w:val="4"/>
      </w:numPr>
    </w:pPr>
  </w:style>
  <w:style w:type="paragraph" w:styleId="ListContinue2">
    <w:name w:val="List Continue 2"/>
    <w:basedOn w:val="List2"/>
    <w:rsid w:val="007806EC"/>
    <w:pPr>
      <w:ind w:firstLine="0"/>
    </w:pPr>
  </w:style>
  <w:style w:type="paragraph" w:styleId="ListContinue3">
    <w:name w:val="List Continue 3"/>
    <w:basedOn w:val="List3"/>
    <w:rsid w:val="007806EC"/>
    <w:pPr>
      <w:ind w:left="1021" w:firstLine="0"/>
    </w:pPr>
  </w:style>
  <w:style w:type="paragraph" w:styleId="ListContinue4">
    <w:name w:val="List Continue 4"/>
    <w:basedOn w:val="List4"/>
    <w:rsid w:val="007806EC"/>
    <w:pPr>
      <w:ind w:firstLine="0"/>
    </w:pPr>
  </w:style>
  <w:style w:type="paragraph" w:styleId="ListContinue5">
    <w:name w:val="List Continue 5"/>
    <w:basedOn w:val="List5"/>
    <w:rsid w:val="007806EC"/>
    <w:pPr>
      <w:ind w:firstLine="0"/>
    </w:pPr>
  </w:style>
  <w:style w:type="paragraph" w:styleId="ListNumber3">
    <w:name w:val="List Number 3"/>
    <w:basedOn w:val="List3"/>
    <w:rsid w:val="007806EC"/>
    <w:pPr>
      <w:numPr>
        <w:numId w:val="5"/>
      </w:numPr>
    </w:pPr>
  </w:style>
  <w:style w:type="paragraph" w:styleId="ListNumber4">
    <w:name w:val="List Number 4"/>
    <w:basedOn w:val="List4"/>
    <w:rsid w:val="007806EC"/>
    <w:pPr>
      <w:numPr>
        <w:numId w:val="6"/>
      </w:numPr>
    </w:pPr>
  </w:style>
  <w:style w:type="paragraph" w:styleId="ListNumber5">
    <w:name w:val="List Number 5"/>
    <w:basedOn w:val="List5"/>
    <w:rsid w:val="007806EC"/>
    <w:pPr>
      <w:numPr>
        <w:numId w:val="7"/>
      </w:numPr>
    </w:pPr>
  </w:style>
  <w:style w:type="paragraph" w:styleId="BlockText">
    <w:name w:val="Block Text"/>
    <w:basedOn w:val="Normal"/>
    <w:rsid w:val="007806EC"/>
    <w:pPr>
      <w:spacing w:after="120"/>
      <w:ind w:left="1440" w:right="1440"/>
    </w:pPr>
  </w:style>
  <w:style w:type="character" w:customStyle="1" w:styleId="Subscript">
    <w:name w:val="Subscript"/>
    <w:basedOn w:val="DefaultParagraphFont"/>
    <w:rsid w:val="007806EC"/>
    <w:rPr>
      <w:sz w:val="16"/>
      <w:vertAlign w:val="subscript"/>
    </w:rPr>
  </w:style>
  <w:style w:type="character" w:customStyle="1" w:styleId="Superscript">
    <w:name w:val="Superscript"/>
    <w:basedOn w:val="DefaultParagraphFont"/>
    <w:rsid w:val="007806EC"/>
    <w:rPr>
      <w:sz w:val="16"/>
      <w:vertAlign w:val="superscript"/>
    </w:rPr>
  </w:style>
  <w:style w:type="character" w:customStyle="1" w:styleId="Symbols">
    <w:name w:val="Symbols"/>
    <w:basedOn w:val="DefaultParagraphFont"/>
    <w:rsid w:val="007806EC"/>
    <w:rPr>
      <w:rFonts w:ascii="Symbol" w:hAnsi="Symbol"/>
    </w:rPr>
  </w:style>
  <w:style w:type="character" w:customStyle="1" w:styleId="MenuOptions">
    <w:name w:val="Menu Options"/>
    <w:basedOn w:val="DefaultParagraphFont"/>
    <w:rsid w:val="007806EC"/>
    <w:rPr>
      <w:rFonts w:ascii="Arial Narrow" w:hAnsi="Arial Narrow"/>
      <w:smallCaps/>
    </w:rPr>
  </w:style>
  <w:style w:type="character" w:customStyle="1" w:styleId="Buttons">
    <w:name w:val="Buttons"/>
    <w:basedOn w:val="DefaultParagraphFont"/>
    <w:rsid w:val="007806EC"/>
    <w:rPr>
      <w:b/>
    </w:rPr>
  </w:style>
  <w:style w:type="character" w:customStyle="1" w:styleId="Underlined">
    <w:name w:val="Underlined"/>
    <w:basedOn w:val="DefaultParagraphFont"/>
    <w:rsid w:val="007806EC"/>
    <w:rPr>
      <w:u w:val="single"/>
    </w:rPr>
  </w:style>
  <w:style w:type="paragraph" w:customStyle="1" w:styleId="TableBodyTextRight">
    <w:name w:val="Table Body Text Right"/>
    <w:basedOn w:val="TableBodyText"/>
    <w:rsid w:val="007806EC"/>
    <w:pPr>
      <w:widowControl w:val="0"/>
      <w:autoSpaceDE w:val="0"/>
      <w:autoSpaceDN w:val="0"/>
      <w:adjustRightInd w:val="0"/>
      <w:jc w:val="right"/>
    </w:pPr>
    <w:rPr>
      <w:rFonts w:cs="Arial"/>
      <w:szCs w:val="18"/>
    </w:rPr>
  </w:style>
  <w:style w:type="paragraph" w:customStyle="1" w:styleId="CopyrightText">
    <w:name w:val="Copyright Text"/>
    <w:basedOn w:val="BodyText"/>
    <w:rsid w:val="007806EC"/>
    <w:rPr>
      <w:sz w:val="18"/>
    </w:rPr>
  </w:style>
  <w:style w:type="paragraph" w:customStyle="1" w:styleId="BodySmallRight">
    <w:name w:val="Body Small Right"/>
    <w:basedOn w:val="BodyTextRight"/>
    <w:rsid w:val="007806EC"/>
    <w:rPr>
      <w:sz w:val="18"/>
      <w:szCs w:val="18"/>
    </w:rPr>
  </w:style>
  <w:style w:type="paragraph" w:customStyle="1" w:styleId="MarginEdition">
    <w:name w:val="Margin Edition"/>
    <w:basedOn w:val="MarginNote"/>
    <w:rsid w:val="007806EC"/>
    <w:pPr>
      <w:spacing w:before="0" w:after="0"/>
    </w:pPr>
    <w:rPr>
      <w:rFonts w:ascii="Times New Roman" w:hAnsi="Times New Roman"/>
      <w:color w:val="999999"/>
    </w:rPr>
  </w:style>
  <w:style w:type="paragraph" w:customStyle="1" w:styleId="Spacer">
    <w:name w:val="Spacer"/>
    <w:basedOn w:val="Normal"/>
    <w:rsid w:val="007806EC"/>
    <w:rPr>
      <w:sz w:val="2"/>
      <w:szCs w:val="2"/>
    </w:rPr>
  </w:style>
  <w:style w:type="character" w:customStyle="1" w:styleId="Small">
    <w:name w:val="Small"/>
    <w:basedOn w:val="DefaultParagraphFont"/>
    <w:rsid w:val="007806EC"/>
    <w:rPr>
      <w:sz w:val="16"/>
    </w:rPr>
  </w:style>
  <w:style w:type="paragraph" w:customStyle="1" w:styleId="WideTable">
    <w:name w:val="Wide Table"/>
    <w:basedOn w:val="Normal"/>
    <w:rsid w:val="007806EC"/>
    <w:pPr>
      <w:ind w:left="-1418"/>
    </w:pPr>
    <w:rPr>
      <w:sz w:val="2"/>
      <w:szCs w:val="2"/>
    </w:rPr>
  </w:style>
  <w:style w:type="character" w:styleId="PageNumber">
    <w:name w:val="page number"/>
    <w:basedOn w:val="DefaultParagraphFont"/>
    <w:rsid w:val="007806EC"/>
  </w:style>
  <w:style w:type="paragraph" w:styleId="Quote">
    <w:name w:val="Quote"/>
    <w:basedOn w:val="Heading1"/>
    <w:link w:val="QuoteChar"/>
    <w:qFormat/>
    <w:rsid w:val="007806EC"/>
    <w:rPr>
      <w:b w:val="0"/>
      <w:sz w:val="72"/>
      <w:szCs w:val="72"/>
      <w:lang w:val="en-NZ"/>
    </w:rPr>
  </w:style>
  <w:style w:type="character" w:customStyle="1" w:styleId="QuoteChar">
    <w:name w:val="Quote Char"/>
    <w:basedOn w:val="DefaultParagraphFont"/>
    <w:link w:val="Quote"/>
    <w:rsid w:val="00780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6EC"/>
    <w:pPr>
      <w:pageBreakBefore/>
    </w:pPr>
  </w:style>
  <w:style w:type="paragraph" w:customStyle="1" w:styleId="Border">
    <w:name w:val="Border"/>
    <w:basedOn w:val="Normal"/>
    <w:qFormat/>
    <w:rsid w:val="00780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6EC"/>
    <w:rPr>
      <w:b/>
      <w:bCs/>
      <w:i/>
      <w:iCs/>
      <w:color w:val="auto"/>
    </w:rPr>
  </w:style>
  <w:style w:type="paragraph" w:styleId="IntenseQuote">
    <w:name w:val="Intense Quote"/>
    <w:basedOn w:val="Normal"/>
    <w:next w:val="Normal"/>
    <w:link w:val="IntenseQuoteChar"/>
    <w:uiPriority w:val="30"/>
    <w:qFormat/>
    <w:rsid w:val="00780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6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6EC"/>
    <w:rPr>
      <w:smallCaps/>
      <w:color w:val="auto"/>
      <w:u w:val="single"/>
    </w:rPr>
  </w:style>
  <w:style w:type="character" w:styleId="IntenseReference">
    <w:name w:val="Intense Reference"/>
    <w:basedOn w:val="DefaultParagraphFont"/>
    <w:uiPriority w:val="32"/>
    <w:qFormat/>
    <w:rsid w:val="007806EC"/>
    <w:rPr>
      <w:b/>
      <w:bCs/>
      <w:smallCaps/>
      <w:color w:val="auto"/>
      <w:spacing w:val="5"/>
      <w:u w:val="single"/>
    </w:rPr>
  </w:style>
  <w:style w:type="paragraph" w:customStyle="1" w:styleId="2ColumnHeading">
    <w:name w:val="2Column Heading"/>
    <w:basedOn w:val="BodyText"/>
    <w:qFormat/>
    <w:rsid w:val="007806EC"/>
    <w:pPr>
      <w:spacing w:after="60"/>
      <w:ind w:left="-2268"/>
    </w:pPr>
    <w:rPr>
      <w:b/>
    </w:rPr>
  </w:style>
  <w:style w:type="paragraph" w:customStyle="1" w:styleId="Heading1TOC">
    <w:name w:val="Heading1 TOC"/>
    <w:basedOn w:val="Normal"/>
    <w:qFormat/>
    <w:rsid w:val="007806EC"/>
    <w:pPr>
      <w:spacing w:before="240" w:after="120"/>
    </w:pPr>
    <w:rPr>
      <w:rFonts w:ascii="Times New Roman" w:hAnsi="Times New Roman"/>
      <w:b/>
      <w:sz w:val="32"/>
    </w:rPr>
  </w:style>
  <w:style w:type="paragraph" w:customStyle="1" w:styleId="Heading2TOC">
    <w:name w:val="Heading2 TOC"/>
    <w:basedOn w:val="Normal"/>
    <w:qFormat/>
    <w:rsid w:val="007806EC"/>
    <w:pPr>
      <w:spacing w:before="240" w:after="60"/>
    </w:pPr>
    <w:rPr>
      <w:rFonts w:ascii="Times New Roman" w:hAnsi="Times New Roman"/>
      <w:b/>
      <w:sz w:val="28"/>
    </w:rPr>
  </w:style>
  <w:style w:type="character" w:customStyle="1" w:styleId="Underline">
    <w:name w:val="Underline"/>
    <w:basedOn w:val="DefaultParagraphFont"/>
    <w:qFormat/>
    <w:rsid w:val="007806EC"/>
    <w:rPr>
      <w:u w:val="single"/>
    </w:rPr>
  </w:style>
  <w:style w:type="paragraph" w:styleId="BalloonText">
    <w:name w:val="Balloon Text"/>
    <w:basedOn w:val="Normal"/>
    <w:link w:val="BalloonTextChar"/>
    <w:rsid w:val="007806EC"/>
    <w:rPr>
      <w:rFonts w:ascii="Tahoma" w:hAnsi="Tahoma" w:cs="Tahoma"/>
      <w:sz w:val="16"/>
      <w:szCs w:val="16"/>
    </w:rPr>
  </w:style>
  <w:style w:type="character" w:customStyle="1" w:styleId="BalloonTextChar">
    <w:name w:val="Balloon Text Char"/>
    <w:basedOn w:val="DefaultParagraphFont"/>
    <w:link w:val="BalloonText"/>
    <w:rsid w:val="007806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6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6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1134</Words>
  <Characters>7227</Characters>
  <Application>Microsoft Office Word</Application>
  <DocSecurity>0</DocSecurity>
  <Lines>268</Lines>
  <Paragraphs>142</Paragraphs>
  <ScaleCrop>false</ScaleCrop>
  <Company>Author-it Software Corporation Ltd.</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FNSCRD405A Manage overdue customer accounts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