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706" w:rsidP="00366706">
      <w:pPr>
        <w:pStyle w:val="Title"/>
      </w:pPr>
      <w:r>
        <w:fldChar w:fldCharType="begin"/>
      </w:r>
      <w:r>
        <w:instrText xml:space="preserve"> TITLE   \* MERGEFORMAT </w:instrText>
      </w:r>
      <w:r>
        <w:fldChar w:fldCharType="separate"/>
      </w:r>
      <w:r>
        <w:t>FNSCRD301A Process applications for credit</w:t>
      </w:r>
      <w:r>
        <w:fldChar w:fldCharType="end"/>
      </w:r>
    </w:p>
    <w:p w:rsidR="00366706" w:rsidP="00366706">
      <w:pPr>
        <w:pStyle w:val="Version"/>
        <w:sectPr w:rsidSect="00506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63A8" w:rsidP="005063A8">
      <w:pPr>
        <w:pStyle w:val="SuperHeading"/>
      </w:pPr>
      <w:r w:rsidRPr="005063A8">
        <w:t>FNSCRD301A Process applications for credit</w:t>
      </w:r>
    </w:p>
    <w:p w:rsidR="00000000" w:rsidRPr="005063A8" w:rsidP="005063A8">
      <w:pPr>
        <w:pStyle w:val="SuperHeading"/>
      </w:pPr>
    </w:p>
    <w:p w:rsidR="00000000" w:rsidRPr="005063A8" w:rsidP="005063A8">
      <w:pPr>
        <w:pStyle w:val="Heading1"/>
      </w:pPr>
      <w:bookmarkStart w:id="1" w:name="O_77859"/>
      <w:bookmarkEnd w:id="1"/>
      <w:r w:rsidRPr="005063A8">
        <w:t>Modification History</w:t>
      </w:r>
    </w:p>
    <w:p w:rsidR="00000000" w:rsidRPr="005063A8" w:rsidP="005063A8">
      <w:pPr>
        <w:pStyle w:val="BodyText"/>
      </w:pPr>
      <w:r w:rsidRPr="005063A8">
        <w:t>Not applicable.</w:t>
      </w:r>
    </w:p>
    <w:p w:rsidR="00000000" w:rsidRPr="005063A8" w:rsidP="005063A8">
      <w:pPr>
        <w:pStyle w:val="AllowPageBreak"/>
      </w:pPr>
    </w:p>
    <w:p w:rsidR="00000000" w:rsidRPr="005063A8" w:rsidP="005063A8">
      <w:pPr>
        <w:pStyle w:val="Heading1"/>
      </w:pPr>
      <w:bookmarkStart w:id="2" w:name="O_77860"/>
      <w:bookmarkEnd w:id="2"/>
      <w:r w:rsidRPr="005063A8">
        <w:t>Unit Descriptor</w:t>
      </w:r>
    </w:p>
    <w:tbl>
      <w:tblPr>
        <w:tblW w:w="0" w:type="auto"/>
        <w:tblLayout w:type="fixed"/>
        <w:tblCellMar>
          <w:left w:w="62" w:type="dxa"/>
          <w:right w:w="62" w:type="dxa"/>
        </w:tblCellMar>
        <w:tblLook w:val="0000"/>
      </w:tblPr>
      <w:tblGrid>
        <w:gridCol w:w="2633"/>
        <w:gridCol w:w="5889"/>
      </w:tblGrid>
      <w:tr w:rsidTr="00366706">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This unit describes the performance outcomes, skills and knowledge required to apply product knowl</w:t>
            </w:r>
            <w:r w:rsidRPr="005063A8">
              <w:t>edge and advisory skills in order to identify, confirm and process applications for credit prior to assessment in accordance with organisational and legislative requirements.</w:t>
            </w:r>
          </w:p>
          <w:p w:rsidR="00000000" w:rsidRPr="005063A8" w:rsidP="005063A8">
            <w:pPr>
              <w:pStyle w:val="BodyText"/>
            </w:pPr>
          </w:p>
          <w:p w:rsidR="00000000" w:rsidRPr="005063A8" w:rsidP="005063A8">
            <w:pPr>
              <w:pStyle w:val="BodyText"/>
            </w:pPr>
            <w:r w:rsidRPr="005063A8">
              <w:t>This unit may apply to job roles subject to licensing, legislative, regulatory o</w:t>
            </w:r>
            <w:r w:rsidRPr="005063A8">
              <w:t>r certification requirements so Commonwealth, State or Territory requirements should be confirmed with the relevant body.</w:t>
            </w: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3" w:name="O_77861"/>
      <w:bookmarkEnd w:id="3"/>
      <w:r w:rsidRPr="005063A8">
        <w:t>Application of the Unit</w:t>
      </w:r>
    </w:p>
    <w:tbl>
      <w:tblPr>
        <w:tblW w:w="0" w:type="auto"/>
        <w:tblLayout w:type="fixed"/>
        <w:tblCellMar>
          <w:left w:w="62" w:type="dxa"/>
          <w:right w:w="62" w:type="dxa"/>
        </w:tblCellMar>
        <w:tblLook w:val="0000"/>
      </w:tblPr>
      <w:tblGrid>
        <w:gridCol w:w="2721"/>
        <w:gridCol w:w="5801"/>
      </w:tblGrid>
      <w:tr w:rsidTr="0036670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This unit may be applied within lending organisations of any size or location.</w:t>
            </w: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4" w:name="O_77862"/>
      <w:bookmarkEnd w:id="4"/>
      <w:r w:rsidRPr="005063A8">
        <w:t>Licensing/Regulatory Information</w:t>
      </w:r>
    </w:p>
    <w:p w:rsidR="00000000" w:rsidRPr="005063A8" w:rsidP="005063A8">
      <w:pPr>
        <w:pStyle w:val="BodyText"/>
      </w:pPr>
      <w:r w:rsidRPr="005063A8">
        <w:t>Not applicable.</w:t>
      </w:r>
    </w:p>
    <w:p w:rsidR="00000000" w:rsidRPr="005063A8" w:rsidP="005063A8">
      <w:pPr>
        <w:pStyle w:val="AllowPageBreak"/>
      </w:pPr>
    </w:p>
    <w:p w:rsidR="00000000" w:rsidRPr="005063A8" w:rsidP="005063A8">
      <w:pPr>
        <w:pStyle w:val="Heading1"/>
      </w:pPr>
      <w:bookmarkStart w:id="5" w:name="O_77864"/>
      <w:bookmarkEnd w:id="5"/>
      <w:r w:rsidRPr="005063A8">
        <w:t>Pre-Requisites</w:t>
      </w:r>
    </w:p>
    <w:tbl>
      <w:tblPr>
        <w:tblW w:w="0" w:type="auto"/>
        <w:tblLayout w:type="fixed"/>
        <w:tblCellMar>
          <w:left w:w="62" w:type="dxa"/>
          <w:right w:w="62" w:type="dxa"/>
        </w:tblCellMar>
        <w:tblLook w:val="0000"/>
      </w:tblPr>
      <w:tblGrid>
        <w:gridCol w:w="2745"/>
        <w:gridCol w:w="1301"/>
        <w:gridCol w:w="4476"/>
      </w:tblGrid>
      <w:tr w:rsidTr="0036670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p>
        </w:tc>
      </w:tr>
      <w:tr w:rsidTr="0036670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p>
        </w:tc>
      </w:tr>
      <w:tr w:rsidTr="0036670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6" w:name="O_77863"/>
      <w:bookmarkEnd w:id="6"/>
      <w:r w:rsidRPr="005063A8">
        <w:t>Employability Skills Information</w:t>
      </w:r>
    </w:p>
    <w:tbl>
      <w:tblPr>
        <w:tblW w:w="0" w:type="auto"/>
        <w:tblLayout w:type="fixed"/>
        <w:tblCellMar>
          <w:left w:w="62" w:type="dxa"/>
          <w:right w:w="62" w:type="dxa"/>
        </w:tblCellMar>
        <w:tblLook w:val="0000"/>
      </w:tblPr>
      <w:tblGrid>
        <w:gridCol w:w="2762"/>
        <w:gridCol w:w="5760"/>
      </w:tblGrid>
      <w:tr w:rsidTr="0036670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This unit contains employability skills.</w:t>
            </w: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7" w:name="O_77865"/>
      <w:bookmarkEnd w:id="7"/>
      <w:r w:rsidRPr="005063A8">
        <w:t>Elements and Performance Criteria Pre-Content</w:t>
      </w:r>
    </w:p>
    <w:tbl>
      <w:tblPr>
        <w:tblW w:w="0" w:type="auto"/>
        <w:tblLayout w:type="fixed"/>
        <w:tblCellMar>
          <w:left w:w="62" w:type="dxa"/>
          <w:right w:w="62" w:type="dxa"/>
        </w:tblCellMar>
        <w:tblLook w:val="0000"/>
      </w:tblPr>
      <w:tblGrid>
        <w:gridCol w:w="2552"/>
        <w:gridCol w:w="5970"/>
      </w:tblGrid>
      <w:tr w:rsidTr="0036670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Performance criteria describe the performance needed to demonstrate achievement of the element. Where bold italicised text is used, further information is detailed in the required skills and knowledge section and the range statement. Assessment of performa</w:t>
            </w:r>
            <w:r w:rsidRPr="005063A8">
              <w:t>nce is to be consistent with the evidence guide.</w:t>
            </w: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8" w:name="O_77866"/>
      <w:bookmarkEnd w:id="8"/>
      <w:r w:rsidRPr="005063A8">
        <w:t>Elements and Performance Criteria</w:t>
      </w:r>
    </w:p>
    <w:tbl>
      <w:tblPr>
        <w:tblW w:w="0" w:type="auto"/>
        <w:tblLayout w:type="fixed"/>
        <w:tblCellMar>
          <w:left w:w="62" w:type="dxa"/>
          <w:right w:w="62" w:type="dxa"/>
        </w:tblCellMar>
        <w:tblLook w:val="0000"/>
      </w:tblPr>
      <w:tblGrid>
        <w:gridCol w:w="2552"/>
        <w:gridCol w:w="5970"/>
      </w:tblGrid>
      <w:tr w:rsidTr="00366706">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PERFORMANCE CRITERIA</w:t>
            </w:r>
          </w:p>
        </w:tc>
      </w:tr>
      <w:tr w:rsidTr="0036670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List"/>
              <w:rPr>
                <w:lang w:val="en-NZ"/>
              </w:rPr>
            </w:pPr>
            <w:r w:rsidRPr="005063A8">
              <w:t>1.</w:t>
            </w:r>
            <w:r w:rsidRPr="005063A8">
              <w:tab/>
              <w:t>Check and verify application details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2"/>
            </w:pPr>
            <w:r w:rsidRPr="005063A8">
              <w:t>1.1.</w:t>
            </w:r>
            <w:r w:rsidRPr="005063A8">
              <w:tab/>
            </w:r>
            <w:r w:rsidRPr="005063A8">
              <w:rPr>
                <w:rStyle w:val="BoldandItalics"/>
              </w:rPr>
              <w:t>Information</w:t>
            </w:r>
            <w:r w:rsidRPr="005063A8">
              <w:t xml:space="preserve"> required to support application is </w:t>
            </w:r>
            <w:r w:rsidRPr="005063A8">
              <w:t>gathered in accordance with credit policy and information recorded using correct organisation policies and procedures</w:t>
            </w:r>
          </w:p>
          <w:p w:rsidR="00000000" w:rsidP="005063A8">
            <w:pPr>
              <w:pStyle w:val="List2"/>
              <w:rPr>
                <w:lang w:val="en-NZ"/>
              </w:rPr>
            </w:pPr>
            <w:r w:rsidRPr="005063A8">
              <w:t>1.2.</w:t>
            </w:r>
            <w:r w:rsidRPr="005063A8">
              <w:tab/>
              <w:t xml:space="preserve">Information provided by applicant and obtained from other sources is verified for accuracy and compliance with relevant </w:t>
            </w:r>
            <w:r w:rsidRPr="005063A8">
              <w:rPr>
                <w:rStyle w:val="BoldandItalics"/>
              </w:rPr>
              <w:t>legislative r</w:t>
            </w:r>
            <w:r w:rsidRPr="005063A8">
              <w:rPr>
                <w:rStyle w:val="BoldandItalics"/>
              </w:rPr>
              <w:t>equirements</w:t>
            </w:r>
            <w:r w:rsidRPr="005063A8">
              <w:t xml:space="preserve"> and organisational requirements</w:t>
            </w:r>
          </w:p>
        </w:tc>
      </w:tr>
      <w:tr w:rsidTr="0036670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List"/>
              <w:rPr>
                <w:lang w:val="en-NZ"/>
              </w:rPr>
            </w:pPr>
            <w:r w:rsidRPr="005063A8">
              <w:t>2.</w:t>
            </w:r>
            <w:r w:rsidRPr="005063A8">
              <w:tab/>
              <w:t>Submit assessment and decision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2"/>
            </w:pPr>
            <w:r w:rsidRPr="005063A8">
              <w:t>2.1.</w:t>
            </w:r>
            <w:r w:rsidRPr="005063A8">
              <w:tab/>
              <w:t xml:space="preserve">The decision to reject or accept an application is formed on the basis of total </w:t>
            </w:r>
            <w:r w:rsidRPr="005063A8">
              <w:rPr>
                <w:rStyle w:val="BoldandItalics"/>
              </w:rPr>
              <w:t>credit assessment</w:t>
            </w:r>
            <w:r w:rsidRPr="005063A8">
              <w:t xml:space="preserve"> conducted and </w:t>
            </w:r>
            <w:r w:rsidRPr="005063A8">
              <w:rPr>
                <w:rStyle w:val="BoldandItalics"/>
              </w:rPr>
              <w:t>credit policy</w:t>
            </w:r>
          </w:p>
          <w:p w:rsidR="00000000" w:rsidRPr="005063A8" w:rsidP="005063A8">
            <w:pPr>
              <w:pStyle w:val="List2"/>
            </w:pPr>
            <w:r w:rsidRPr="005063A8">
              <w:t>2.2.</w:t>
            </w:r>
            <w:r w:rsidRPr="005063A8">
              <w:tab/>
              <w:t>Decisions to advance funds or extend cred</w:t>
            </w:r>
            <w:r w:rsidRPr="005063A8">
              <w:t>it that fall outside the officer's approval or limits of authority are referred to relevant approving personnel</w:t>
            </w:r>
          </w:p>
          <w:p w:rsidR="00000000" w:rsidP="005063A8">
            <w:pPr>
              <w:pStyle w:val="List2"/>
              <w:rPr>
                <w:lang w:val="en-NZ"/>
              </w:rPr>
            </w:pPr>
            <w:r w:rsidRPr="005063A8">
              <w:t>2.3.</w:t>
            </w:r>
            <w:r w:rsidRPr="005063A8">
              <w:tab/>
              <w:t xml:space="preserve">Recommendations to accept or reject applications to provide credit or advance funds and any required </w:t>
            </w:r>
            <w:r w:rsidRPr="005063A8">
              <w:rPr>
                <w:rStyle w:val="BoldandItalics"/>
              </w:rPr>
              <w:t>security</w:t>
            </w:r>
            <w:r w:rsidRPr="005063A8">
              <w:t xml:space="preserve"> are prepared and forwarded to</w:t>
            </w:r>
            <w:r w:rsidRPr="005063A8">
              <w:t xml:space="preserve"> relevant personnel promptly and in accordance with organisation procedures</w:t>
            </w:r>
          </w:p>
        </w:tc>
      </w:tr>
      <w:tr w:rsidTr="0036670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List"/>
              <w:rPr>
                <w:lang w:val="en-NZ"/>
              </w:rPr>
            </w:pPr>
            <w:r w:rsidRPr="005063A8">
              <w:t>3.</w:t>
            </w:r>
            <w:r w:rsidRPr="005063A8">
              <w:tab/>
              <w:t>Maintain application records and complete necessary documentation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2"/>
            </w:pPr>
            <w:r w:rsidRPr="005063A8">
              <w:t>3.1.</w:t>
            </w:r>
            <w:r w:rsidRPr="005063A8">
              <w:tab/>
              <w:t>Records system is kept up to date and maintained according to legislative requirements and timeframes and</w:t>
            </w:r>
            <w:r w:rsidRPr="005063A8">
              <w:t xml:space="preserve"> </w:t>
            </w:r>
            <w:r w:rsidRPr="005063A8">
              <w:rPr>
                <w:rStyle w:val="BoldandItalics"/>
              </w:rPr>
              <w:t>organisation policy and procedures</w:t>
            </w:r>
          </w:p>
          <w:p w:rsidR="00000000" w:rsidRPr="005063A8" w:rsidP="005063A8">
            <w:pPr>
              <w:pStyle w:val="List2"/>
            </w:pPr>
            <w:r w:rsidRPr="005063A8">
              <w:t>3.2.</w:t>
            </w:r>
            <w:r w:rsidRPr="005063A8">
              <w:tab/>
              <w:t>File and record movements are monitored and recorded</w:t>
            </w:r>
          </w:p>
          <w:p w:rsidR="00000000" w:rsidRPr="005063A8" w:rsidP="005063A8">
            <w:pPr>
              <w:pStyle w:val="List2"/>
            </w:pPr>
            <w:r w:rsidRPr="005063A8">
              <w:t>3.3.</w:t>
            </w:r>
            <w:r w:rsidRPr="005063A8">
              <w:tab/>
            </w:r>
            <w:r w:rsidRPr="005063A8">
              <w:rPr>
                <w:rStyle w:val="BoldandItalics"/>
              </w:rPr>
              <w:t>Documentation</w:t>
            </w:r>
            <w:r w:rsidRPr="005063A8">
              <w:t xml:space="preserve"> is produced accurately, clearly and concisely, in accordance with industry, organisation and legislative requirements and timeframes</w:t>
            </w: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9" w:name="O_77867"/>
      <w:bookmarkEnd w:id="9"/>
      <w:r w:rsidRPr="005063A8">
        <w:t>Required Skills and Knowledge</w:t>
      </w:r>
    </w:p>
    <w:tbl>
      <w:tblPr>
        <w:tblW w:w="0" w:type="auto"/>
        <w:tblLayout w:type="fixed"/>
        <w:tblCellMar>
          <w:left w:w="62" w:type="dxa"/>
          <w:right w:w="62" w:type="dxa"/>
        </w:tblCellMar>
        <w:tblLook w:val="0000"/>
      </w:tblPr>
      <w:tblGrid>
        <w:gridCol w:w="8522"/>
      </w:tblGrid>
      <w:tr w:rsidTr="003667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REQUIRED SKILLS AND KNOWLEDGE</w:t>
            </w:r>
          </w:p>
        </w:tc>
      </w:tr>
      <w:tr w:rsidTr="003667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t>This section describes the skills and knowledge required for this unit.</w:t>
            </w:r>
          </w:p>
        </w:tc>
      </w:tr>
      <w:tr w:rsidTr="003667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Required skills</w:t>
            </w:r>
          </w:p>
        </w:tc>
      </w:tr>
      <w:tr w:rsidTr="003667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communication skills to:</w:t>
            </w:r>
          </w:p>
          <w:p w:rsidR="00000000" w:rsidRPr="005063A8" w:rsidP="005063A8">
            <w:pPr>
              <w:pStyle w:val="ListBullet2"/>
            </w:pPr>
            <w:r w:rsidRPr="005063A8">
              <w:t>determine and confirm credit applicant requirements, using questioning and active listening as required</w:t>
            </w:r>
          </w:p>
          <w:p w:rsidR="00000000" w:rsidRPr="005063A8" w:rsidP="005063A8">
            <w:pPr>
              <w:pStyle w:val="ListBullet2"/>
            </w:pPr>
            <w:r w:rsidRPr="005063A8">
              <w:t>liaise with others, share information, listen and understand</w:t>
            </w:r>
          </w:p>
          <w:p w:rsidR="00000000" w:rsidRPr="005063A8" w:rsidP="005063A8">
            <w:pPr>
              <w:pStyle w:val="ListBullet2"/>
            </w:pPr>
            <w:r w:rsidRPr="005063A8">
              <w:t>use language and concepts appropriate to cultural differences</w:t>
            </w:r>
          </w:p>
          <w:p w:rsidR="00000000" w:rsidRPr="005063A8" w:rsidP="005063A8">
            <w:pPr>
              <w:pStyle w:val="ListBullet"/>
            </w:pPr>
            <w:r w:rsidRPr="005063A8">
              <w:t>numeracy skills to:</w:t>
            </w:r>
          </w:p>
          <w:p w:rsidR="00000000" w:rsidRPr="005063A8" w:rsidP="005063A8">
            <w:pPr>
              <w:pStyle w:val="ListBullet2"/>
            </w:pPr>
            <w:r w:rsidRPr="005063A8">
              <w:t>accurat</w:t>
            </w:r>
            <w:r w:rsidRPr="005063A8">
              <w:t>ely analyse, record and store lending application data in accordance with organisational requirements</w:t>
            </w:r>
          </w:p>
          <w:p w:rsidR="00000000" w:rsidRPr="005063A8" w:rsidP="005063A8">
            <w:pPr>
              <w:pStyle w:val="ListBullet2"/>
            </w:pPr>
            <w:r w:rsidRPr="005063A8">
              <w:t>calculate term of loan, repayments and interest</w:t>
            </w:r>
          </w:p>
          <w:p w:rsidR="00000000" w:rsidRPr="005063A8" w:rsidP="005063A8">
            <w:pPr>
              <w:pStyle w:val="ListBullet"/>
            </w:pPr>
            <w:r w:rsidRPr="005063A8">
              <w:t>literacy skills to read and interpret documentation from a variety of sources and recording, gathering an</w:t>
            </w:r>
            <w:r w:rsidRPr="005063A8">
              <w:t>d consolidating credit application information</w:t>
            </w:r>
          </w:p>
          <w:p w:rsidR="00000000" w:rsidRPr="005063A8" w:rsidP="005063A8">
            <w:pPr>
              <w:pStyle w:val="ListBullet"/>
            </w:pPr>
            <w:r w:rsidRPr="005063A8">
              <w:t>IT skills for accessing and using appropriate software such as spreadsheets and databases and internet information</w:t>
            </w:r>
          </w:p>
          <w:p w:rsidR="00000000" w:rsidRPr="005063A8" w:rsidP="005063A8">
            <w:pPr>
              <w:pStyle w:val="ListBullet"/>
            </w:pPr>
            <w:r w:rsidRPr="005063A8">
              <w:t>written communication skills necessary to complete credit application records</w:t>
            </w:r>
          </w:p>
          <w:p w:rsidR="00000000" w:rsidP="005063A8">
            <w:pPr>
              <w:pStyle w:val="ListBullet"/>
              <w:rPr>
                <w:lang w:val="en-NZ"/>
              </w:rPr>
            </w:pPr>
            <w:r w:rsidRPr="005063A8">
              <w:t>organisational skills, including the ability to plan and sequence work</w:t>
            </w:r>
          </w:p>
        </w:tc>
      </w:tr>
      <w:tr w:rsidTr="003667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Required knowledge</w:t>
            </w:r>
          </w:p>
        </w:tc>
      </w:tr>
      <w:tr w:rsidTr="003667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credit products their features and requirements for application</w:t>
            </w:r>
          </w:p>
          <w:p w:rsidR="00000000" w:rsidRPr="005063A8" w:rsidP="005063A8">
            <w:pPr>
              <w:pStyle w:val="ListBullet"/>
            </w:pPr>
            <w:r w:rsidRPr="005063A8">
              <w:t>organisational policies and procedures in regard to customer service and techniques</w:t>
            </w:r>
          </w:p>
          <w:p w:rsidR="00000000" w:rsidRPr="005063A8" w:rsidP="005063A8">
            <w:pPr>
              <w:pStyle w:val="ListBullet"/>
            </w:pPr>
            <w:r w:rsidRPr="005063A8">
              <w:t>relevant credit</w:t>
            </w:r>
            <w:r w:rsidRPr="005063A8">
              <w:t xml:space="preserve"> legislation and statutory requirements, including:</w:t>
            </w:r>
          </w:p>
          <w:p w:rsidR="00000000" w:rsidRPr="005063A8" w:rsidP="005063A8">
            <w:pPr>
              <w:pStyle w:val="ListBullet2"/>
            </w:pPr>
            <w:r w:rsidRPr="005063A8">
              <w:t>National Consumer Credit Protection Act</w:t>
            </w:r>
          </w:p>
          <w:p w:rsidR="00000000" w:rsidRPr="005063A8" w:rsidP="005063A8">
            <w:pPr>
              <w:pStyle w:val="ListBullet2"/>
            </w:pPr>
            <w:r w:rsidRPr="005063A8">
              <w:t>Personal Property Securities Act</w:t>
            </w:r>
          </w:p>
          <w:p w:rsidR="00000000" w:rsidRPr="005063A8" w:rsidP="005063A8">
            <w:pPr>
              <w:pStyle w:val="ListBullet2"/>
            </w:pPr>
            <w:r w:rsidRPr="005063A8">
              <w:t>Privacy Act</w:t>
            </w:r>
          </w:p>
          <w:p w:rsidR="00000000" w:rsidRPr="005063A8" w:rsidP="005063A8">
            <w:pPr>
              <w:pStyle w:val="ListBullet"/>
            </w:pPr>
            <w:r w:rsidRPr="005063A8">
              <w:t>relevant industry codes of practice</w:t>
            </w:r>
          </w:p>
          <w:p w:rsidR="00000000" w:rsidRPr="005063A8" w:rsidP="005063A8">
            <w:pPr>
              <w:pStyle w:val="ListBullet"/>
            </w:pPr>
            <w:r w:rsidRPr="005063A8">
              <w:t>security checking procedures</w:t>
            </w: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10" w:name="O_77868"/>
      <w:bookmarkEnd w:id="10"/>
      <w:r w:rsidRPr="005063A8">
        <w:t>Evidence Guide</w:t>
      </w:r>
    </w:p>
    <w:tbl>
      <w:tblPr>
        <w:tblW w:w="9570" w:type="dxa"/>
        <w:tblLayout w:type="fixed"/>
        <w:tblCellMar>
          <w:left w:w="62" w:type="dxa"/>
          <w:right w:w="62" w:type="dxa"/>
        </w:tblCellMar>
        <w:tblLook w:val="0000"/>
      </w:tblPr>
      <w:tblGrid>
        <w:gridCol w:w="2808"/>
        <w:gridCol w:w="6762"/>
      </w:tblGrid>
      <w:tr w:rsidTr="003667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EVIDENCE GUIDE</w:t>
            </w:r>
          </w:p>
        </w:tc>
      </w:tr>
      <w:tr w:rsidTr="003667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t>The Evidence Guide provides advice on assessment and must be read in conjunction with the performance criteria, required skills and knowledge, range statement and the Assessment Guidelines for the Training Package.</w:t>
            </w:r>
          </w:p>
        </w:tc>
      </w:tr>
      <w:tr w:rsidTr="003667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p>
        </w:tc>
      </w:tr>
      <w:tr w:rsidTr="003667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Evidence of the ability to:</w:t>
            </w:r>
          </w:p>
          <w:p w:rsidR="00000000" w:rsidRPr="005063A8" w:rsidP="005063A8">
            <w:pPr>
              <w:pStyle w:val="ListBullet"/>
            </w:pPr>
            <w:r w:rsidRPr="005063A8">
              <w:t>thoroughly check to ensure that application details are accurate</w:t>
            </w:r>
          </w:p>
          <w:p w:rsidR="00000000" w:rsidRPr="005063A8" w:rsidP="005063A8">
            <w:pPr>
              <w:pStyle w:val="ListBullet"/>
            </w:pPr>
            <w:r w:rsidRPr="005063A8">
              <w:t>apply knowledge of relevant legislation</w:t>
            </w:r>
          </w:p>
          <w:p w:rsidR="00000000" w:rsidRPr="005063A8" w:rsidP="005063A8">
            <w:pPr>
              <w:pStyle w:val="ListBullet"/>
            </w:pPr>
            <w:r w:rsidRPr="005063A8">
              <w:t>interpret and comply with cre</w:t>
            </w:r>
            <w:r w:rsidRPr="005063A8">
              <w:t>dit policy in accordance with the national Consumer Credit Code</w:t>
            </w:r>
          </w:p>
          <w:p w:rsidR="00000000" w:rsidP="005063A8">
            <w:pPr>
              <w:pStyle w:val="ListBullet"/>
              <w:rPr>
                <w:lang w:val="en-NZ"/>
              </w:rPr>
            </w:pPr>
            <w:r w:rsidRPr="005063A8">
              <w:t>use relevant data entry, office equipment and software.</w:t>
            </w:r>
          </w:p>
        </w:tc>
      </w:tr>
      <w:tr w:rsidTr="003667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Assessment must ensure:</w:t>
            </w:r>
          </w:p>
          <w:p w:rsidR="00000000" w:rsidRPr="005063A8" w:rsidP="005063A8">
            <w:pPr>
              <w:pStyle w:val="ListBullet"/>
            </w:pPr>
            <w:r w:rsidRPr="005063A8">
              <w:t>competency is demonstrated in the context of the work environ</w:t>
            </w:r>
            <w:r w:rsidRPr="005063A8">
              <w:t>ment and conditions specified in the range statement either in a relevant workplace or a closely simulated work environment</w:t>
            </w:r>
          </w:p>
          <w:p w:rsidR="00000000" w:rsidRPr="005063A8" w:rsidP="005063A8">
            <w:pPr>
              <w:pStyle w:val="ListBullet"/>
            </w:pPr>
            <w:r w:rsidRPr="005063A8">
              <w:t>access to and the use of a range of common office equipment, technology, software and consumables</w:t>
            </w:r>
          </w:p>
          <w:p w:rsidR="00000000" w:rsidRPr="005063A8" w:rsidP="005063A8">
            <w:pPr>
              <w:pStyle w:val="ListBullet"/>
            </w:pPr>
            <w:r w:rsidRPr="005063A8">
              <w:t>access to credit product informati</w:t>
            </w:r>
            <w:r w:rsidRPr="005063A8">
              <w:t>on</w:t>
            </w:r>
          </w:p>
          <w:p w:rsidR="00000000" w:rsidRPr="005063A8" w:rsidP="005063A8">
            <w:pPr>
              <w:pStyle w:val="ListBullet"/>
            </w:pPr>
            <w:r w:rsidRPr="005063A8">
              <w:t xml:space="preserve">access to a relevant software system and data </w:t>
            </w:r>
          </w:p>
          <w:p w:rsidR="00000000" w:rsidP="005063A8">
            <w:pPr>
              <w:pStyle w:val="ListBullet"/>
              <w:rPr>
                <w:lang w:val="en-NZ"/>
              </w:rPr>
            </w:pPr>
            <w:r w:rsidRPr="005063A8">
              <w:t>access to organisation policies and procedures.</w:t>
            </w:r>
          </w:p>
        </w:tc>
      </w:tr>
      <w:tr w:rsidTr="003667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A range of assessment methods should be used to assess practical skills and knowledge. The following examples, in combination, are appropriate for this unit:</w:t>
            </w:r>
          </w:p>
          <w:p w:rsidR="00000000" w:rsidRPr="005063A8" w:rsidP="005063A8">
            <w:pPr>
              <w:pStyle w:val="ListBullet"/>
            </w:pPr>
            <w:r w:rsidRPr="005063A8">
              <w:t>evaluating an integrated activity which combines the elements of competency for the unit or a clu</w:t>
            </w:r>
            <w:r w:rsidRPr="005063A8">
              <w:t>ster of related units of competency</w:t>
            </w:r>
          </w:p>
          <w:p w:rsidR="00000000" w:rsidRPr="005063A8" w:rsidP="005063A8">
            <w:pPr>
              <w:pStyle w:val="ListBullet"/>
            </w:pPr>
            <w:r w:rsidRPr="005063A8">
              <w:t>observing processes and procedures in workplaces or role plays</w:t>
            </w:r>
          </w:p>
          <w:p w:rsidR="00000000" w:rsidRPr="005063A8" w:rsidP="005063A8">
            <w:pPr>
              <w:pStyle w:val="ListBullet"/>
            </w:pPr>
            <w:r w:rsidRPr="005063A8">
              <w:t>verbal or written questioning on underpinning knowledge and skills</w:t>
            </w:r>
          </w:p>
          <w:p w:rsidR="00000000" w:rsidRPr="005063A8" w:rsidP="005063A8">
            <w:pPr>
              <w:pStyle w:val="ListBullet"/>
            </w:pPr>
            <w:r w:rsidRPr="005063A8">
              <w:t>evaluating samples of work</w:t>
            </w:r>
          </w:p>
          <w:p w:rsidR="00000000" w:rsidP="005063A8">
            <w:pPr>
              <w:pStyle w:val="ListBullet"/>
              <w:rPr>
                <w:lang w:val="en-NZ"/>
              </w:rPr>
            </w:pPr>
            <w:r w:rsidRPr="005063A8">
              <w:t>accessing and validating third party reports.</w:t>
            </w:r>
          </w:p>
        </w:tc>
      </w:tr>
      <w:tr w:rsidTr="003667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Guidance informa</w:t>
            </w:r>
            <w:r w:rsidRPr="005063A8">
              <w:rPr>
                <w:rStyle w:val="SpecialBold"/>
              </w:rPr>
              <w:t>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11" w:name="O_77869"/>
      <w:bookmarkEnd w:id="11"/>
      <w:r w:rsidRPr="005063A8">
        <w:t>Range Statement</w:t>
      </w:r>
    </w:p>
    <w:tbl>
      <w:tblPr>
        <w:tblW w:w="0" w:type="auto"/>
        <w:tblLayout w:type="fixed"/>
        <w:tblCellMar>
          <w:left w:w="62" w:type="dxa"/>
          <w:right w:w="62" w:type="dxa"/>
        </w:tblCellMar>
        <w:tblLook w:val="0000"/>
      </w:tblPr>
      <w:tblGrid>
        <w:gridCol w:w="2536"/>
        <w:gridCol w:w="5986"/>
      </w:tblGrid>
      <w:tr w:rsidTr="003667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RANGE STATEMENT</w:t>
            </w:r>
          </w:p>
        </w:tc>
      </w:tr>
      <w:tr w:rsidTr="003667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t xml:space="preserve">The range statement relates to the unit of competency as a whole. It allows for different work environments and situations that may affect </w:t>
            </w:r>
            <w:r w:rsidRPr="005063A8">
              <w:t>performance. Bold italicised wording, if used in the performance criteria, is detailed below. Essential operating conditions that may be present with training and assessment (depending on the work situation, needs of the candidate, accessibility of the ite</w:t>
            </w:r>
            <w:r w:rsidRPr="005063A8">
              <w:t>m, and local industry and regional contexts) may also be included.</w:t>
            </w:r>
          </w:p>
        </w:tc>
      </w:tr>
      <w:tr w:rsidTr="0036670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BoldandItalics"/>
              </w:rPr>
              <w:t>Information</w:t>
            </w:r>
            <w:r w:rsidRPr="005063A8">
              <w:t xml:space="preserve"> can be obtained via:</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face-to-face interview at:</w:t>
            </w:r>
          </w:p>
          <w:p w:rsidR="00000000" w:rsidRPr="005063A8" w:rsidP="005063A8">
            <w:pPr>
              <w:pStyle w:val="ListBullet2"/>
            </w:pPr>
            <w:r w:rsidRPr="005063A8">
              <w:t>lender's office</w:t>
            </w:r>
          </w:p>
          <w:p w:rsidR="00000000" w:rsidRPr="005063A8" w:rsidP="005063A8">
            <w:pPr>
              <w:pStyle w:val="ListBullet2"/>
            </w:pPr>
            <w:r w:rsidRPr="005063A8">
              <w:t>applicant's home</w:t>
            </w:r>
          </w:p>
          <w:p w:rsidR="00000000" w:rsidRPr="005063A8" w:rsidP="005063A8">
            <w:pPr>
              <w:pStyle w:val="ListBullet2"/>
            </w:pPr>
            <w:r w:rsidRPr="005063A8">
              <w:t>worksite</w:t>
            </w:r>
          </w:p>
          <w:p w:rsidR="00000000" w:rsidRPr="005063A8" w:rsidP="005063A8">
            <w:pPr>
              <w:pStyle w:val="ListBullet2"/>
            </w:pPr>
            <w:r w:rsidRPr="005063A8">
              <w:t>off-site</w:t>
            </w:r>
          </w:p>
          <w:p w:rsidR="00000000" w:rsidRPr="005063A8" w:rsidP="005063A8">
            <w:pPr>
              <w:pStyle w:val="ListBullet"/>
            </w:pPr>
            <w:r w:rsidRPr="005063A8">
              <w:t>facsimile</w:t>
            </w:r>
          </w:p>
          <w:p w:rsidR="00000000" w:rsidRPr="005063A8" w:rsidP="005063A8">
            <w:pPr>
              <w:pStyle w:val="ListBullet"/>
            </w:pPr>
            <w:r w:rsidRPr="005063A8">
              <w:t>internet</w:t>
            </w:r>
          </w:p>
          <w:p w:rsidR="00000000" w:rsidRPr="005063A8" w:rsidP="005063A8">
            <w:pPr>
              <w:pStyle w:val="ListBullet"/>
            </w:pPr>
            <w:r w:rsidRPr="005063A8">
              <w:t>mail</w:t>
            </w:r>
          </w:p>
          <w:p w:rsidR="00000000" w:rsidRPr="005063A8" w:rsidP="005063A8">
            <w:pPr>
              <w:pStyle w:val="ListBullet"/>
            </w:pPr>
            <w:r w:rsidRPr="005063A8">
              <w:t>teleconference</w:t>
            </w:r>
          </w:p>
          <w:p w:rsidR="00000000" w:rsidP="005063A8">
            <w:pPr>
              <w:pStyle w:val="ListBullet"/>
              <w:rPr>
                <w:lang w:val="en-NZ"/>
              </w:rPr>
            </w:pPr>
            <w:r w:rsidRPr="005063A8">
              <w:t>telephone interview.</w:t>
            </w:r>
          </w:p>
        </w:tc>
      </w:tr>
      <w:tr w:rsidTr="0036670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t xml:space="preserve">Relevant </w:t>
            </w:r>
            <w:r w:rsidRPr="005063A8">
              <w:rPr>
                <w:rStyle w:val="BoldandItalics"/>
              </w:rPr>
              <w:t>legislative requirements</w:t>
            </w:r>
            <w:r w:rsidRPr="005063A8">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Australian Securities and Investments Commission (ASIC) Act</w:t>
            </w:r>
          </w:p>
          <w:p w:rsidR="00000000" w:rsidRPr="005063A8" w:rsidP="005063A8">
            <w:pPr>
              <w:pStyle w:val="ListBullet"/>
            </w:pPr>
            <w:r w:rsidRPr="005063A8">
              <w:t>Cheques and Payment Orders Act</w:t>
            </w:r>
          </w:p>
          <w:p w:rsidR="00000000" w:rsidRPr="005063A8" w:rsidP="005063A8">
            <w:pPr>
              <w:pStyle w:val="ListBullet"/>
            </w:pPr>
            <w:r w:rsidRPr="005063A8">
              <w:t>Electronic Funds Transfer (EFT) Code of Conduct</w:t>
            </w:r>
          </w:p>
          <w:p w:rsidR="00000000" w:rsidRPr="005063A8" w:rsidP="005063A8">
            <w:pPr>
              <w:pStyle w:val="ListBullet"/>
            </w:pPr>
            <w:r w:rsidRPr="005063A8">
              <w:t>Financial Institutions (FI) Code</w:t>
            </w:r>
          </w:p>
          <w:p w:rsidR="00000000" w:rsidRPr="005063A8" w:rsidP="005063A8">
            <w:pPr>
              <w:pStyle w:val="ListBullet"/>
            </w:pPr>
            <w:r w:rsidRPr="005063A8">
              <w:t>Financial Transaction Reports Act</w:t>
            </w:r>
          </w:p>
          <w:p w:rsidR="00000000" w:rsidRPr="005063A8" w:rsidP="005063A8">
            <w:pPr>
              <w:pStyle w:val="ListBullet"/>
            </w:pPr>
            <w:r w:rsidRPr="005063A8">
              <w:t>National Co</w:t>
            </w:r>
            <w:r w:rsidRPr="005063A8">
              <w:t>nsumer Credit Protection Act</w:t>
            </w:r>
          </w:p>
          <w:p w:rsidR="00000000" w:rsidRPr="005063A8" w:rsidP="005063A8">
            <w:pPr>
              <w:pStyle w:val="ListBullet"/>
            </w:pPr>
            <w:r w:rsidRPr="005063A8">
              <w:t>Personal Property Securities Act.</w:t>
            </w:r>
          </w:p>
          <w:p w:rsidR="00000000" w:rsidRPr="005063A8" w:rsidP="005063A8">
            <w:pPr>
              <w:pStyle w:val="ListBullet"/>
            </w:pPr>
            <w:r w:rsidRPr="005063A8">
              <w:t>Privacy Act</w:t>
            </w:r>
          </w:p>
          <w:p w:rsidR="00000000" w:rsidRPr="005063A8" w:rsidP="005063A8">
            <w:pPr>
              <w:pStyle w:val="ListBullet"/>
            </w:pPr>
            <w:r w:rsidRPr="005063A8">
              <w:t>Prudential requirements</w:t>
            </w:r>
          </w:p>
          <w:p w:rsidR="00000000" w:rsidP="005063A8">
            <w:pPr>
              <w:pStyle w:val="ListBullet"/>
              <w:rPr>
                <w:lang w:val="en-NZ"/>
              </w:rPr>
            </w:pPr>
            <w:r w:rsidRPr="005063A8">
              <w:t>secrecy laws.</w:t>
            </w:r>
          </w:p>
        </w:tc>
      </w:tr>
      <w:tr w:rsidTr="0036670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BoldandItalics"/>
              </w:rPr>
              <w:t>Credit assessment</w:t>
            </w:r>
            <w:r w:rsidRPr="005063A8">
              <w:t xml:space="preserve"> may be made by: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designated approval staff</w:t>
            </w:r>
          </w:p>
          <w:p w:rsidR="00000000" w:rsidRPr="005063A8" w:rsidP="005063A8">
            <w:pPr>
              <w:pStyle w:val="ListBullet"/>
            </w:pPr>
            <w:r w:rsidRPr="005063A8">
              <w:t>the interviewer</w:t>
            </w:r>
          </w:p>
          <w:p w:rsidR="00000000" w:rsidP="005063A8">
            <w:pPr>
              <w:pStyle w:val="ListBullet"/>
              <w:rPr>
                <w:lang w:val="en-NZ"/>
              </w:rPr>
            </w:pPr>
            <w:r w:rsidRPr="005063A8">
              <w:t>a central lending unit.</w:t>
            </w:r>
          </w:p>
        </w:tc>
      </w:tr>
      <w:tr w:rsidTr="0036670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BoldandItalics"/>
              </w:rPr>
              <w:t>Credit policy</w:t>
            </w:r>
            <w:r w:rsidRPr="005063A8">
              <w:t xml:space="preserve"> includes reference to:</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compliance</w:t>
            </w:r>
          </w:p>
          <w:p w:rsidR="00000000" w:rsidRPr="005063A8" w:rsidP="005063A8">
            <w:pPr>
              <w:pStyle w:val="ListBullet"/>
            </w:pPr>
            <w:r w:rsidRPr="005063A8">
              <w:t>national Consumer Credit Protection Acts requirements</w:t>
            </w:r>
          </w:p>
          <w:p w:rsidR="00000000" w:rsidRPr="005063A8" w:rsidP="005063A8">
            <w:pPr>
              <w:pStyle w:val="ListBullet"/>
            </w:pPr>
            <w:r w:rsidRPr="005063A8">
              <w:t>satisfactory credit history</w:t>
            </w:r>
          </w:p>
          <w:p w:rsidR="00000000" w:rsidP="005063A8">
            <w:pPr>
              <w:pStyle w:val="ListBullet"/>
              <w:rPr>
                <w:lang w:val="en-NZ"/>
              </w:rPr>
            </w:pPr>
            <w:r w:rsidRPr="005063A8">
              <w:t>security requirements.</w:t>
            </w:r>
          </w:p>
        </w:tc>
      </w:tr>
      <w:tr w:rsidTr="0036670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BoldandItalics"/>
              </w:rPr>
              <w:t>Security</w:t>
            </w:r>
            <w:r w:rsidRPr="005063A8">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application may be for an unsecured or secured loan</w:t>
            </w:r>
          </w:p>
          <w:p w:rsidR="00000000" w:rsidRPr="005063A8" w:rsidP="005063A8">
            <w:pPr>
              <w:pStyle w:val="ListBullet"/>
            </w:pPr>
            <w:r w:rsidRPr="005063A8">
              <w:t>goods mortgage</w:t>
            </w:r>
          </w:p>
          <w:p w:rsidR="00000000" w:rsidRPr="005063A8" w:rsidP="005063A8">
            <w:pPr>
              <w:pStyle w:val="ListBullet"/>
            </w:pPr>
            <w:r w:rsidRPr="005063A8">
              <w:t>real property mortgage</w:t>
            </w:r>
          </w:p>
          <w:p w:rsidR="00000000" w:rsidRPr="005063A8" w:rsidP="005063A8">
            <w:pPr>
              <w:pStyle w:val="ListBullet"/>
            </w:pPr>
            <w:r w:rsidRPr="005063A8">
              <w:t>third party security:</w:t>
            </w:r>
          </w:p>
          <w:p w:rsidR="00000000" w:rsidRPr="005063A8" w:rsidP="005063A8">
            <w:pPr>
              <w:pStyle w:val="ListBullet2"/>
            </w:pPr>
            <w:r w:rsidRPr="005063A8">
              <w:t>co-</w:t>
            </w:r>
            <w:r w:rsidRPr="005063A8">
              <w:t xml:space="preserve">borrower </w:t>
            </w:r>
          </w:p>
          <w:p w:rsidR="00000000" w:rsidRPr="005063A8" w:rsidP="005063A8">
            <w:pPr>
              <w:pStyle w:val="ListBullet2"/>
            </w:pPr>
            <w:r w:rsidRPr="005063A8">
              <w:t>guarantor</w:t>
            </w:r>
          </w:p>
          <w:p w:rsidR="00000000" w:rsidP="005063A8">
            <w:pPr>
              <w:pStyle w:val="ListBullet2"/>
              <w:rPr>
                <w:lang w:val="en-NZ"/>
              </w:rPr>
            </w:pPr>
            <w:r w:rsidRPr="005063A8">
              <w:t>Personal Property Securities Act requirements.</w:t>
            </w:r>
          </w:p>
        </w:tc>
      </w:tr>
      <w:tr w:rsidTr="0036670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BoldandItalics"/>
              </w:rPr>
              <w:t>Organisation policy and procedures</w:t>
            </w:r>
            <w:r w:rsidRPr="005063A8">
              <w:t xml:space="preserve"> may include information in regard to:</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administrative and clerical systems</w:t>
            </w:r>
          </w:p>
          <w:p w:rsidR="00000000" w:rsidRPr="005063A8" w:rsidP="005063A8">
            <w:pPr>
              <w:pStyle w:val="ListBullet"/>
            </w:pPr>
            <w:r w:rsidRPr="005063A8">
              <w:t>coding systems</w:t>
            </w:r>
          </w:p>
          <w:p w:rsidR="00000000" w:rsidRPr="005063A8" w:rsidP="005063A8">
            <w:pPr>
              <w:pStyle w:val="ListBullet"/>
            </w:pPr>
            <w:r w:rsidRPr="005063A8">
              <w:t>lender requiring or not requiring mortgage indemnity insurance</w:t>
            </w:r>
          </w:p>
          <w:p w:rsidR="00000000" w:rsidRPr="005063A8" w:rsidP="005063A8">
            <w:pPr>
              <w:pStyle w:val="ListBullet"/>
            </w:pPr>
            <w:r w:rsidRPr="005063A8">
              <w:t>product and account and service range</w:t>
            </w:r>
          </w:p>
          <w:p w:rsidR="00000000" w:rsidP="005063A8">
            <w:pPr>
              <w:pStyle w:val="ListBullet"/>
              <w:rPr>
                <w:lang w:val="en-NZ"/>
              </w:rPr>
            </w:pPr>
            <w:r w:rsidRPr="005063A8">
              <w:t>range of responsibility.</w:t>
            </w:r>
          </w:p>
        </w:tc>
      </w:tr>
      <w:tr w:rsidTr="00366706">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BoldandItalics"/>
              </w:rPr>
              <w:t>Documentation</w:t>
            </w:r>
            <w:r w:rsidRPr="005063A8">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ListBullet"/>
            </w:pPr>
            <w:r w:rsidRPr="005063A8">
              <w:t>approval of offer documents</w:t>
            </w:r>
          </w:p>
          <w:p w:rsidR="00000000" w:rsidRPr="005063A8" w:rsidP="005063A8">
            <w:pPr>
              <w:pStyle w:val="ListBullet"/>
            </w:pPr>
            <w:r w:rsidRPr="005063A8">
              <w:t>disclosure and associated documents</w:t>
            </w:r>
          </w:p>
          <w:p w:rsidR="00000000" w:rsidRPr="005063A8" w:rsidP="005063A8">
            <w:pPr>
              <w:pStyle w:val="ListBullet"/>
            </w:pPr>
            <w:r w:rsidRPr="005063A8">
              <w:t>loan schedule</w:t>
            </w:r>
          </w:p>
          <w:p w:rsidR="00000000" w:rsidRPr="005063A8" w:rsidP="005063A8">
            <w:pPr>
              <w:pStyle w:val="ListBullet"/>
            </w:pPr>
            <w:r w:rsidRPr="005063A8">
              <w:t>security documents.</w:t>
            </w:r>
          </w:p>
        </w:tc>
      </w:tr>
    </w:tbl>
    <w:p w:rsidR="00366706" w:rsidP="005063A8">
      <w:pPr>
        <w:pStyle w:val="BodyText"/>
      </w:pPr>
    </w:p>
    <w:p w:rsidR="00366706" w:rsidP="005063A8">
      <w:pPr>
        <w:pStyle w:val="BodyText"/>
      </w:pPr>
    </w:p>
    <w:p w:rsidR="00000000" w:rsidRPr="005063A8" w:rsidP="005063A8">
      <w:pPr>
        <w:pStyle w:val="Heading1"/>
      </w:pPr>
      <w:bookmarkStart w:id="12" w:name="O_77870"/>
      <w:bookmarkEnd w:id="12"/>
      <w:r w:rsidRPr="005063A8">
        <w:t>Unit Sector(s)</w:t>
      </w:r>
    </w:p>
    <w:tbl>
      <w:tblPr>
        <w:tblW w:w="0" w:type="auto"/>
        <w:tblLayout w:type="fixed"/>
        <w:tblCellMar>
          <w:left w:w="62" w:type="dxa"/>
          <w:right w:w="62" w:type="dxa"/>
        </w:tblCellMar>
        <w:tblLook w:val="0000"/>
      </w:tblPr>
      <w:tblGrid>
        <w:gridCol w:w="2607"/>
        <w:gridCol w:w="5915"/>
      </w:tblGrid>
      <w:tr w:rsidTr="0036670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r w:rsidRPr="005063A8">
              <w:t>Credit management</w:t>
            </w: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13" w:name="O_156211"/>
      <w:bookmarkEnd w:id="13"/>
      <w:r w:rsidRPr="005063A8">
        <w:t>Competency field</w:t>
      </w:r>
    </w:p>
    <w:tbl>
      <w:tblPr>
        <w:tblW w:w="0" w:type="auto"/>
        <w:tblLayout w:type="fixed"/>
        <w:tblCellMar>
          <w:left w:w="62" w:type="dxa"/>
          <w:right w:w="62" w:type="dxa"/>
        </w:tblCellMar>
        <w:tblLook w:val="0000"/>
      </w:tblPr>
      <w:tblGrid>
        <w:gridCol w:w="2754"/>
        <w:gridCol w:w="5768"/>
      </w:tblGrid>
      <w:tr w:rsidTr="0036670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p>
        </w:tc>
      </w:tr>
    </w:tbl>
    <w:p w:rsidR="00000000" w:rsidRPr="005063A8" w:rsidP="005063A8">
      <w:pPr>
        <w:pStyle w:val="BodyText"/>
      </w:pPr>
    </w:p>
    <w:p w:rsidR="00000000" w:rsidRPr="005063A8" w:rsidP="005063A8">
      <w:pPr>
        <w:pStyle w:val="AllowPageBreak"/>
      </w:pPr>
    </w:p>
    <w:p w:rsidR="00000000" w:rsidRPr="005063A8" w:rsidP="005063A8">
      <w:pPr>
        <w:pStyle w:val="Heading1"/>
      </w:pPr>
      <w:bookmarkStart w:id="14" w:name="O_156210"/>
      <w:bookmarkEnd w:id="14"/>
      <w:r w:rsidRPr="005063A8">
        <w:t>Co-requisite units</w:t>
      </w:r>
    </w:p>
    <w:tbl>
      <w:tblPr>
        <w:tblW w:w="0" w:type="auto"/>
        <w:tblLayout w:type="fixed"/>
        <w:tblCellMar>
          <w:left w:w="62" w:type="dxa"/>
          <w:right w:w="62" w:type="dxa"/>
        </w:tblCellMar>
        <w:tblLook w:val="0000"/>
      </w:tblPr>
      <w:tblGrid>
        <w:gridCol w:w="2629"/>
        <w:gridCol w:w="1324"/>
        <w:gridCol w:w="4569"/>
      </w:tblGrid>
      <w:tr w:rsidTr="0036670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r w:rsidRPr="005063A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3A8">
            <w:pPr>
              <w:pStyle w:val="BodyText"/>
              <w:rPr>
                <w:lang w:val="en-NZ"/>
              </w:rPr>
            </w:pPr>
          </w:p>
        </w:tc>
      </w:tr>
      <w:tr w:rsidTr="0036670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3A8" w:rsidP="005063A8">
            <w:pPr>
              <w:pStyle w:val="BodyText"/>
            </w:pPr>
          </w:p>
        </w:tc>
      </w:tr>
    </w:tbl>
    <w:p w:rsidR="00000000" w:rsidRPr="005063A8" w:rsidP="005063A8">
      <w:pPr>
        <w:pStyle w:val="BodyText"/>
      </w:pPr>
    </w:p>
    <w:p w:rsidR="00000000" w:rsidRPr="005063A8" w:rsidP="005063A8"/>
    <w:sectPr w:rsidSect="00506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706" w:rsidP="00366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06" w:rsidP="00506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6706" w:rsidP="005063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6706" w:rsidP="005063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706" w:rsidP="003667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06" w:rsidP="005063A8">
    <w:pPr>
      <w:pStyle w:val="Header"/>
      <w:framePr w:wrap="around"/>
    </w:pPr>
    <w:r>
      <w:fldChar w:fldCharType="begin"/>
    </w:r>
    <w:r>
      <w:instrText xml:space="preserve"> TITLE   \* MERGEFORMAT </w:instrText>
    </w:r>
    <w:r>
      <w:fldChar w:fldCharType="separate"/>
    </w:r>
    <w:r>
      <w:t>FNSCRD301A Process applications for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6706" w:rsidP="005063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5A3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27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27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3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3A8"/>
    <w:pPr>
      <w:spacing w:before="360" w:after="60"/>
      <w:outlineLvl w:val="0"/>
    </w:pPr>
    <w:rPr>
      <w:sz w:val="32"/>
    </w:rPr>
  </w:style>
  <w:style w:type="paragraph" w:styleId="Heading2">
    <w:name w:val="heading 2"/>
    <w:basedOn w:val="HeadingBase"/>
    <w:next w:val="BodyText"/>
    <w:link w:val="Heading2Char"/>
    <w:qFormat/>
    <w:rsid w:val="005063A8"/>
    <w:pPr>
      <w:keepLines/>
      <w:spacing w:before="240" w:after="120"/>
      <w:outlineLvl w:val="1"/>
    </w:pPr>
    <w:rPr>
      <w:sz w:val="28"/>
      <w:szCs w:val="40"/>
    </w:rPr>
  </w:style>
  <w:style w:type="paragraph" w:styleId="Heading3">
    <w:name w:val="heading 3"/>
    <w:basedOn w:val="HeadingBase"/>
    <w:next w:val="BodyText"/>
    <w:link w:val="Heading3Char"/>
    <w:qFormat/>
    <w:rsid w:val="005063A8"/>
    <w:pPr>
      <w:spacing w:before="180" w:after="120"/>
      <w:outlineLvl w:val="2"/>
    </w:pPr>
    <w:rPr>
      <w:spacing w:val="-10"/>
      <w:kern w:val="32"/>
    </w:rPr>
  </w:style>
  <w:style w:type="paragraph" w:styleId="Heading4">
    <w:name w:val="heading 4"/>
    <w:basedOn w:val="HeadingBase"/>
    <w:next w:val="BodyText"/>
    <w:link w:val="Heading4Char"/>
    <w:qFormat/>
    <w:rsid w:val="005063A8"/>
    <w:pPr>
      <w:spacing w:before="160" w:after="120"/>
      <w:outlineLvl w:val="3"/>
    </w:pPr>
    <w:rPr>
      <w:sz w:val="22"/>
    </w:rPr>
  </w:style>
  <w:style w:type="paragraph" w:styleId="Heading5">
    <w:name w:val="heading 5"/>
    <w:basedOn w:val="HeadingBase"/>
    <w:next w:val="Normal"/>
    <w:link w:val="Heading5Char"/>
    <w:qFormat/>
    <w:rsid w:val="005063A8"/>
    <w:pPr>
      <w:spacing w:before="80"/>
      <w:outlineLvl w:val="4"/>
    </w:pPr>
    <w:rPr>
      <w:color w:val="918585"/>
      <w:sz w:val="20"/>
    </w:rPr>
  </w:style>
  <w:style w:type="paragraph" w:styleId="Heading6">
    <w:name w:val="heading 6"/>
    <w:basedOn w:val="HeadingBase"/>
    <w:next w:val="Normal"/>
    <w:link w:val="Heading6Char"/>
    <w:qFormat/>
    <w:rsid w:val="005063A8"/>
    <w:pPr>
      <w:spacing w:before="60"/>
      <w:outlineLvl w:val="5"/>
    </w:pPr>
    <w:rPr>
      <w:color w:val="918585"/>
      <w:sz w:val="20"/>
    </w:rPr>
  </w:style>
  <w:style w:type="paragraph" w:styleId="Heading7">
    <w:name w:val="heading 7"/>
    <w:basedOn w:val="Normal"/>
    <w:next w:val="Normal"/>
    <w:link w:val="Heading7Char"/>
    <w:qFormat/>
    <w:rsid w:val="005063A8"/>
    <w:pPr>
      <w:ind w:left="720"/>
      <w:outlineLvl w:val="6"/>
    </w:pPr>
    <w:rPr>
      <w:i/>
    </w:rPr>
  </w:style>
  <w:style w:type="paragraph" w:styleId="Heading8">
    <w:name w:val="heading 8"/>
    <w:basedOn w:val="Normal"/>
    <w:next w:val="Normal"/>
    <w:link w:val="Heading8Char"/>
    <w:qFormat/>
    <w:rsid w:val="005063A8"/>
    <w:pPr>
      <w:ind w:left="720"/>
      <w:outlineLvl w:val="7"/>
    </w:pPr>
    <w:rPr>
      <w:i/>
    </w:rPr>
  </w:style>
  <w:style w:type="paragraph" w:styleId="Heading9">
    <w:name w:val="heading 9"/>
    <w:basedOn w:val="Normal"/>
    <w:next w:val="Normal"/>
    <w:link w:val="Heading9Char"/>
    <w:qFormat/>
    <w:rsid w:val="005063A8"/>
    <w:pPr>
      <w:ind w:left="720"/>
      <w:outlineLvl w:val="8"/>
    </w:pPr>
    <w:rPr>
      <w:i/>
    </w:rPr>
  </w:style>
  <w:style w:type="character" w:default="1" w:styleId="DefaultParagraphFont">
    <w:name w:val="Default Paragraph Font"/>
    <w:uiPriority w:val="1"/>
    <w:unhideWhenUsed/>
    <w:rsid w:val="00506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3A8"/>
  </w:style>
  <w:style w:type="character" w:customStyle="1" w:styleId="Heading1Char">
    <w:name w:val="Heading 1 Char"/>
    <w:link w:val="Heading1"/>
    <w:rsid w:val="005063A8"/>
    <w:rPr>
      <w:rFonts w:ascii="Times New Roman" w:eastAsia="Times New Roman" w:hAnsi="Times New Roman" w:cs="Times New Roman"/>
      <w:b/>
      <w:sz w:val="32"/>
      <w:szCs w:val="20"/>
      <w:lang w:eastAsia="en-US"/>
    </w:rPr>
  </w:style>
  <w:style w:type="paragraph" w:styleId="BodyText">
    <w:name w:val="Body Text"/>
    <w:basedOn w:val="Normal"/>
    <w:link w:val="BodyTextChar"/>
    <w:rsid w:val="005063A8"/>
    <w:pPr>
      <w:spacing w:before="120" w:after="120"/>
      <w:contextualSpacing/>
    </w:pPr>
    <w:rPr>
      <w:rFonts w:ascii="Times New Roman" w:hAnsi="Times New Roman"/>
      <w:sz w:val="24"/>
      <w:szCs w:val="22"/>
    </w:rPr>
  </w:style>
  <w:style w:type="character" w:customStyle="1" w:styleId="BodyTextChar">
    <w:name w:val="Body Text Char"/>
    <w:link w:val="BodyText"/>
    <w:rsid w:val="005063A8"/>
    <w:rPr>
      <w:rFonts w:ascii="Times New Roman" w:eastAsia="Times New Roman" w:hAnsi="Times New Roman" w:cs="Times New Roman"/>
      <w:sz w:val="24"/>
      <w:lang w:val="en-US" w:eastAsia="en-US"/>
    </w:rPr>
  </w:style>
  <w:style w:type="paragraph" w:styleId="Footer">
    <w:name w:val="footer"/>
    <w:basedOn w:val="Normal"/>
    <w:link w:val="FooterChar"/>
    <w:rsid w:val="00506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63A8"/>
    <w:rPr>
      <w:rFonts w:ascii="Times New Roman" w:eastAsia="Times New Roman" w:hAnsi="Times New Roman" w:cs="Times New Roman"/>
      <w:sz w:val="16"/>
      <w:lang w:val="en-US" w:eastAsia="en-US"/>
    </w:rPr>
  </w:style>
  <w:style w:type="paragraph" w:styleId="List">
    <w:name w:val="List"/>
    <w:basedOn w:val="BodyText"/>
    <w:next w:val="BodyText"/>
    <w:rsid w:val="005063A8"/>
    <w:pPr>
      <w:tabs>
        <w:tab w:val="left" w:pos="340"/>
      </w:tabs>
      <w:spacing w:before="60" w:after="60"/>
      <w:ind w:left="340" w:hanging="340"/>
    </w:pPr>
  </w:style>
  <w:style w:type="paragraph" w:styleId="ListBullet">
    <w:name w:val="List Bullet"/>
    <w:basedOn w:val="List"/>
    <w:rsid w:val="005063A8"/>
    <w:pPr>
      <w:numPr>
        <w:numId w:val="13"/>
      </w:numPr>
      <w:tabs>
        <w:tab w:val="clear" w:pos="340"/>
      </w:tabs>
      <w:spacing w:before="40" w:after="40"/>
    </w:pPr>
  </w:style>
  <w:style w:type="character" w:customStyle="1" w:styleId="SpecialBold">
    <w:name w:val="Special Bold"/>
    <w:rsid w:val="005063A8"/>
    <w:rPr>
      <w:b/>
      <w:spacing w:val="0"/>
    </w:rPr>
  </w:style>
  <w:style w:type="paragraph" w:styleId="ListBullet2">
    <w:name w:val="List Bullet 2"/>
    <w:basedOn w:val="List2"/>
    <w:rsid w:val="005063A8"/>
    <w:pPr>
      <w:numPr>
        <w:numId w:val="14"/>
      </w:numPr>
      <w:tabs>
        <w:tab w:val="clear" w:pos="680"/>
      </w:tabs>
    </w:pPr>
  </w:style>
  <w:style w:type="paragraph" w:styleId="Header">
    <w:name w:val="header"/>
    <w:basedOn w:val="Normal"/>
    <w:link w:val="HeaderChar"/>
    <w:rsid w:val="00506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63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63A8"/>
    <w:pPr>
      <w:spacing w:before="240" w:after="120"/>
      <w:outlineLvl w:val="0"/>
    </w:pPr>
    <w:rPr>
      <w:rFonts w:ascii="Times New Roman" w:hAnsi="Times New Roman"/>
      <w:b/>
      <w:sz w:val="28"/>
    </w:rPr>
  </w:style>
  <w:style w:type="paragraph" w:customStyle="1" w:styleId="AllowPageBreak">
    <w:name w:val="AllowPageBreak"/>
    <w:rsid w:val="005063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3A8"/>
    <w:pPr>
      <w:tabs>
        <w:tab w:val="left" w:pos="680"/>
      </w:tabs>
      <w:spacing w:before="60" w:after="60"/>
      <w:ind w:left="680" w:hanging="340"/>
    </w:pPr>
  </w:style>
  <w:style w:type="character" w:customStyle="1" w:styleId="BoldandItalics">
    <w:name w:val="Bold and Italics"/>
    <w:qFormat/>
    <w:rsid w:val="005063A8"/>
    <w:rPr>
      <w:b/>
      <w:i/>
      <w:u w:val="none"/>
    </w:rPr>
  </w:style>
  <w:style w:type="character" w:customStyle="1" w:styleId="Heading2Char">
    <w:name w:val="Heading 2 Char"/>
    <w:link w:val="Heading2"/>
    <w:rsid w:val="005063A8"/>
    <w:rPr>
      <w:rFonts w:ascii="Times New Roman" w:eastAsia="Times New Roman" w:hAnsi="Times New Roman" w:cs="Times New Roman"/>
      <w:b/>
      <w:sz w:val="28"/>
      <w:szCs w:val="40"/>
      <w:lang w:eastAsia="en-US"/>
    </w:rPr>
  </w:style>
  <w:style w:type="character" w:customStyle="1" w:styleId="Heading3Char">
    <w:name w:val="Heading 3 Char"/>
    <w:link w:val="Heading3"/>
    <w:rsid w:val="005063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63A8"/>
    <w:rPr>
      <w:rFonts w:ascii="Times New Roman" w:eastAsia="Times New Roman" w:hAnsi="Times New Roman" w:cs="Times New Roman"/>
      <w:b/>
      <w:szCs w:val="20"/>
      <w:lang w:eastAsia="en-US"/>
    </w:rPr>
  </w:style>
  <w:style w:type="character" w:customStyle="1" w:styleId="Heading5Char">
    <w:name w:val="Heading 5 Char"/>
    <w:link w:val="Heading5"/>
    <w:rsid w:val="005063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6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3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3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3A8"/>
    <w:rPr>
      <w:rFonts w:ascii="Courier New" w:eastAsia="Times New Roman" w:hAnsi="Courier New" w:cs="Times New Roman"/>
      <w:i/>
      <w:szCs w:val="20"/>
      <w:lang w:val="en-US" w:eastAsia="en-US"/>
    </w:rPr>
  </w:style>
  <w:style w:type="paragraph" w:customStyle="1" w:styleId="HeadingBase">
    <w:name w:val="Heading Base"/>
    <w:rsid w:val="00506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3A8"/>
    <w:pPr>
      <w:tabs>
        <w:tab w:val="right" w:leader="dot" w:pos="9072"/>
      </w:tabs>
      <w:ind w:left="567"/>
    </w:pPr>
    <w:rPr>
      <w:szCs w:val="22"/>
    </w:rPr>
  </w:style>
  <w:style w:type="paragraph" w:customStyle="1" w:styleId="TOCBase">
    <w:name w:val="TOC Base"/>
    <w:rsid w:val="00506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3A8"/>
    <w:pPr>
      <w:tabs>
        <w:tab w:val="right" w:leader="dot" w:pos="9072"/>
      </w:tabs>
      <w:spacing w:before="40" w:after="40"/>
      <w:ind w:left="284"/>
    </w:pPr>
    <w:rPr>
      <w:rFonts w:ascii="Times New Roman" w:hAnsi="Times New Roman"/>
    </w:rPr>
  </w:style>
  <w:style w:type="paragraph" w:styleId="TOC1">
    <w:name w:val="toc 1"/>
    <w:basedOn w:val="TOCBase"/>
    <w:next w:val="Normal"/>
    <w:rsid w:val="005063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3A8"/>
    <w:pPr>
      <w:spacing w:before="5040"/>
      <w:jc w:val="center"/>
    </w:pPr>
    <w:rPr>
      <w:sz w:val="48"/>
      <w:szCs w:val="72"/>
      <w:lang w:val="en-US"/>
    </w:rPr>
  </w:style>
  <w:style w:type="character" w:customStyle="1" w:styleId="TitleChar">
    <w:name w:val="Title Char"/>
    <w:link w:val="Title"/>
    <w:rsid w:val="00506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3A8"/>
    <w:pPr>
      <w:tabs>
        <w:tab w:val="left" w:pos="3600"/>
        <w:tab w:val="left" w:pos="3958"/>
      </w:tabs>
    </w:pPr>
  </w:style>
  <w:style w:type="paragraph" w:customStyle="1" w:styleId="Note">
    <w:name w:val="Note"/>
    <w:basedOn w:val="BodyText"/>
    <w:rsid w:val="00506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3A8"/>
    <w:pPr>
      <w:framePr w:wrap="auto" w:hAnchor="text" w:y="6049"/>
    </w:pPr>
    <w:rPr>
      <w:color w:val="000000"/>
      <w:sz w:val="40"/>
    </w:rPr>
  </w:style>
  <w:style w:type="paragraph" w:customStyle="1" w:styleId="TOCTitle">
    <w:name w:val="TOCTitle"/>
    <w:basedOn w:val="Heading1"/>
    <w:rsid w:val="005063A8"/>
    <w:pPr>
      <w:spacing w:after="240"/>
      <w:jc w:val="center"/>
      <w:outlineLvl w:val="9"/>
    </w:pPr>
    <w:rPr>
      <w:caps/>
    </w:rPr>
  </w:style>
  <w:style w:type="paragraph" w:customStyle="1" w:styleId="Version">
    <w:name w:val="Version"/>
    <w:rsid w:val="00506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3A8"/>
    <w:pPr>
      <w:keepNext w:val="0"/>
      <w:tabs>
        <w:tab w:val="right" w:pos="4176"/>
      </w:tabs>
      <w:ind w:left="198" w:hanging="198"/>
    </w:pPr>
    <w:rPr>
      <w:rFonts w:ascii="Garamond" w:hAnsi="Garamond"/>
    </w:rPr>
  </w:style>
  <w:style w:type="paragraph" w:styleId="IndexHeading">
    <w:name w:val="index heading"/>
    <w:basedOn w:val="Normal"/>
    <w:next w:val="Index1"/>
    <w:semiHidden/>
    <w:rsid w:val="005063A8"/>
    <w:pPr>
      <w:spacing w:before="120" w:after="120"/>
    </w:pPr>
    <w:rPr>
      <w:rFonts w:ascii="Arial" w:hAnsi="Arial"/>
      <w:b/>
      <w:color w:val="918585"/>
      <w:sz w:val="24"/>
    </w:rPr>
  </w:style>
  <w:style w:type="paragraph" w:customStyle="1" w:styleId="Chapter">
    <w:name w:val="Chapter"/>
    <w:basedOn w:val="Normal"/>
    <w:rsid w:val="005063A8"/>
    <w:pPr>
      <w:spacing w:before="240"/>
    </w:pPr>
    <w:rPr>
      <w:rFonts w:ascii="Times New Roman" w:hAnsi="Times New Roman"/>
      <w:smallCaps/>
      <w:spacing w:val="80"/>
      <w:sz w:val="28"/>
    </w:rPr>
  </w:style>
  <w:style w:type="paragraph" w:customStyle="1" w:styleId="InChapter">
    <w:name w:val="InChapter"/>
    <w:basedOn w:val="Heading3"/>
    <w:rsid w:val="005063A8"/>
    <w:pPr>
      <w:spacing w:after="240"/>
      <w:outlineLvl w:val="9"/>
    </w:pPr>
    <w:rPr>
      <w:noProof/>
    </w:rPr>
  </w:style>
  <w:style w:type="paragraph" w:styleId="Index2">
    <w:name w:val="index 2"/>
    <w:basedOn w:val="Normal"/>
    <w:next w:val="Normal"/>
    <w:semiHidden/>
    <w:rsid w:val="005063A8"/>
    <w:pPr>
      <w:tabs>
        <w:tab w:val="right" w:pos="4176"/>
      </w:tabs>
      <w:ind w:left="568" w:hanging="284"/>
    </w:pPr>
    <w:rPr>
      <w:rFonts w:ascii="Garamond" w:hAnsi="Garamond"/>
    </w:rPr>
  </w:style>
  <w:style w:type="paragraph" w:customStyle="1" w:styleId="Byline">
    <w:name w:val="Byline"/>
    <w:rsid w:val="00506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3A8"/>
    <w:pPr>
      <w:tabs>
        <w:tab w:val="clear" w:pos="3600"/>
        <w:tab w:val="clear" w:pos="3958"/>
      </w:tabs>
      <w:jc w:val="right"/>
    </w:pPr>
  </w:style>
  <w:style w:type="character" w:styleId="Emphasis">
    <w:name w:val="Emphasis"/>
    <w:qFormat/>
    <w:rsid w:val="005063A8"/>
    <w:rPr>
      <w:i/>
    </w:rPr>
  </w:style>
  <w:style w:type="paragraph" w:styleId="Caption">
    <w:name w:val="caption"/>
    <w:basedOn w:val="BodyText"/>
    <w:next w:val="Normal"/>
    <w:qFormat/>
    <w:rsid w:val="005063A8"/>
    <w:pPr>
      <w:framePr w:w="2268" w:hSpace="181" w:vSpace="181" w:wrap="around" w:vAnchor="text" w:hAnchor="page" w:x="1135" w:y="285" w:anchorLock="1"/>
    </w:pPr>
    <w:rPr>
      <w:i/>
    </w:rPr>
  </w:style>
  <w:style w:type="paragraph" w:customStyle="1" w:styleId="MiniTOCTitle">
    <w:name w:val="MiniTOCTitle"/>
    <w:basedOn w:val="Heading4"/>
    <w:rsid w:val="005063A8"/>
    <w:pPr>
      <w:spacing w:before="240"/>
      <w:outlineLvl w:val="9"/>
    </w:pPr>
    <w:rPr>
      <w:noProof/>
      <w:sz w:val="24"/>
    </w:rPr>
  </w:style>
  <w:style w:type="paragraph" w:customStyle="1" w:styleId="MiniTOCItem">
    <w:name w:val="MiniTOCItem"/>
    <w:basedOn w:val="ListBullet"/>
    <w:rsid w:val="005063A8"/>
    <w:pPr>
      <w:numPr>
        <w:numId w:val="0"/>
      </w:numPr>
      <w:tabs>
        <w:tab w:val="right" w:leader="dot" w:pos="6521"/>
      </w:tabs>
      <w:spacing w:before="0" w:after="0"/>
    </w:pPr>
  </w:style>
  <w:style w:type="paragraph" w:customStyle="1" w:styleId="TOFTitle">
    <w:name w:val="TOFTitle"/>
    <w:basedOn w:val="TOCTitle"/>
    <w:rsid w:val="005063A8"/>
  </w:style>
  <w:style w:type="paragraph" w:styleId="TableofFigures">
    <w:name w:val="table of figures"/>
    <w:basedOn w:val="Normal"/>
    <w:next w:val="Normal"/>
    <w:semiHidden/>
    <w:rsid w:val="005063A8"/>
    <w:pPr>
      <w:tabs>
        <w:tab w:val="right" w:leader="dot" w:pos="9072"/>
      </w:tabs>
      <w:ind w:left="970" w:hanging="403"/>
    </w:pPr>
    <w:rPr>
      <w:rFonts w:ascii="Times New Roman" w:hAnsi="Times New Roman"/>
      <w:b/>
    </w:rPr>
  </w:style>
  <w:style w:type="paragraph" w:styleId="ListNumber">
    <w:name w:val="List Number"/>
    <w:basedOn w:val="List"/>
    <w:rsid w:val="005063A8"/>
    <w:pPr>
      <w:numPr>
        <w:numId w:val="11"/>
      </w:numPr>
    </w:pPr>
  </w:style>
  <w:style w:type="character" w:customStyle="1" w:styleId="WingdingSymbols">
    <w:name w:val="Wingding Symbols"/>
    <w:rsid w:val="005063A8"/>
    <w:rPr>
      <w:rFonts w:ascii="Wingdings" w:hAnsi="Wingdings"/>
    </w:rPr>
  </w:style>
  <w:style w:type="paragraph" w:customStyle="1" w:styleId="TableHeading">
    <w:name w:val="Table Heading"/>
    <w:basedOn w:val="HeadingBase"/>
    <w:rsid w:val="005063A8"/>
    <w:pPr>
      <w:keepLines/>
      <w:pBdr>
        <w:bottom w:val="single" w:sz="6" w:space="1" w:color="918585"/>
      </w:pBdr>
      <w:spacing w:before="240"/>
    </w:pPr>
  </w:style>
  <w:style w:type="character" w:customStyle="1" w:styleId="HotSpot">
    <w:name w:val="HotSpot"/>
    <w:rsid w:val="005063A8"/>
    <w:rPr>
      <w:color w:val="0033CC"/>
      <w:u w:val="none"/>
    </w:rPr>
  </w:style>
  <w:style w:type="paragraph" w:customStyle="1" w:styleId="BodyTextRight">
    <w:name w:val="Body Text Right"/>
    <w:basedOn w:val="BodyText"/>
    <w:rsid w:val="005063A8"/>
    <w:pPr>
      <w:spacing w:before="0" w:after="0"/>
      <w:jc w:val="right"/>
    </w:pPr>
  </w:style>
  <w:style w:type="paragraph" w:styleId="Index3">
    <w:name w:val="index 3"/>
    <w:basedOn w:val="ListNumber2"/>
    <w:next w:val="Normal"/>
    <w:semiHidden/>
    <w:rsid w:val="005063A8"/>
    <w:pPr>
      <w:numPr>
        <w:numId w:val="0"/>
      </w:numPr>
      <w:tabs>
        <w:tab w:val="right" w:leader="dot" w:pos="4176"/>
      </w:tabs>
    </w:pPr>
  </w:style>
  <w:style w:type="paragraph" w:styleId="ListNumber2">
    <w:name w:val="List Number 2"/>
    <w:basedOn w:val="List2"/>
    <w:rsid w:val="005063A8"/>
    <w:pPr>
      <w:numPr>
        <w:numId w:val="10"/>
      </w:numPr>
      <w:tabs>
        <w:tab w:val="clear" w:pos="1060"/>
      </w:tabs>
    </w:pPr>
  </w:style>
  <w:style w:type="paragraph" w:customStyle="1" w:styleId="MarginNote">
    <w:name w:val="Margin Note"/>
    <w:basedOn w:val="BodyText"/>
    <w:rsid w:val="00506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63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3A8"/>
    <w:rPr>
      <w:sz w:val="32"/>
    </w:rPr>
  </w:style>
  <w:style w:type="paragraph" w:customStyle="1" w:styleId="HeadingProcedure">
    <w:name w:val="Heading Procedure"/>
    <w:basedOn w:val="HeadingBase"/>
    <w:next w:val="Normal"/>
    <w:rsid w:val="005063A8"/>
    <w:pPr>
      <w:tabs>
        <w:tab w:val="left" w:pos="0"/>
      </w:tabs>
      <w:spacing w:before="120" w:after="60"/>
    </w:pPr>
    <w:rPr>
      <w:i/>
      <w:color w:val="918585"/>
      <w:sz w:val="22"/>
    </w:rPr>
  </w:style>
  <w:style w:type="paragraph" w:customStyle="1" w:styleId="TableBodyText">
    <w:name w:val="Table Body Text"/>
    <w:basedOn w:val="BodyText"/>
    <w:rsid w:val="005063A8"/>
    <w:pPr>
      <w:spacing w:before="60" w:after="60"/>
    </w:pPr>
  </w:style>
  <w:style w:type="paragraph" w:styleId="ListContinue">
    <w:name w:val="List Continue"/>
    <w:basedOn w:val="List"/>
    <w:rsid w:val="005063A8"/>
    <w:pPr>
      <w:ind w:firstLine="0"/>
    </w:pPr>
  </w:style>
  <w:style w:type="paragraph" w:customStyle="1" w:styleId="ListNote">
    <w:name w:val="List Note"/>
    <w:basedOn w:val="List"/>
    <w:rsid w:val="005063A8"/>
    <w:pPr>
      <w:pBdr>
        <w:top w:val="single" w:sz="6" w:space="2" w:color="918585"/>
        <w:bottom w:val="single" w:sz="6" w:space="2" w:color="918585"/>
      </w:pBdr>
      <w:tabs>
        <w:tab w:val="left" w:pos="1021"/>
      </w:tabs>
      <w:ind w:firstLine="0"/>
    </w:pPr>
  </w:style>
  <w:style w:type="paragraph" w:customStyle="1" w:styleId="Warning">
    <w:name w:val="Warning"/>
    <w:basedOn w:val="BodyText"/>
    <w:rsid w:val="005063A8"/>
    <w:pPr>
      <w:shd w:val="clear" w:color="auto" w:fill="D9D9D9"/>
      <w:tabs>
        <w:tab w:val="left" w:pos="992"/>
      </w:tabs>
      <w:ind w:left="119" w:right="119"/>
    </w:pPr>
    <w:rPr>
      <w:sz w:val="20"/>
    </w:rPr>
  </w:style>
  <w:style w:type="paragraph" w:customStyle="1" w:styleId="MarginIcons">
    <w:name w:val="Margin Icons"/>
    <w:basedOn w:val="BodyText"/>
    <w:rsid w:val="005063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63A8"/>
    <w:rPr>
      <w:rFonts w:ascii="Courier New" w:hAnsi="Courier New"/>
    </w:rPr>
  </w:style>
  <w:style w:type="paragraph" w:customStyle="1" w:styleId="NoteBullet">
    <w:name w:val="Note Bullet"/>
    <w:basedOn w:val="Note"/>
    <w:rsid w:val="005063A8"/>
    <w:pPr>
      <w:tabs>
        <w:tab w:val="clear" w:pos="680"/>
      </w:tabs>
      <w:spacing w:before="60" w:after="60"/>
    </w:pPr>
  </w:style>
  <w:style w:type="paragraph" w:customStyle="1" w:styleId="SubHeading2">
    <w:name w:val="SubHeading2"/>
    <w:basedOn w:val="HeadingBase"/>
    <w:rsid w:val="005063A8"/>
    <w:pPr>
      <w:spacing w:before="240" w:after="60"/>
    </w:pPr>
    <w:rPr>
      <w:sz w:val="20"/>
    </w:rPr>
  </w:style>
  <w:style w:type="paragraph" w:customStyle="1" w:styleId="SubHeading1">
    <w:name w:val="SubHeading1"/>
    <w:basedOn w:val="HeadingBase"/>
    <w:rsid w:val="005063A8"/>
    <w:pPr>
      <w:spacing w:before="240" w:after="60"/>
    </w:pPr>
    <w:rPr>
      <w:color w:val="918585"/>
      <w:sz w:val="22"/>
    </w:rPr>
  </w:style>
  <w:style w:type="paragraph" w:customStyle="1" w:styleId="SideHeading">
    <w:name w:val="Side Heading"/>
    <w:basedOn w:val="HeadingBase"/>
    <w:rsid w:val="00506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3A8"/>
    <w:pPr>
      <w:numPr>
        <w:numId w:val="12"/>
      </w:numPr>
    </w:pPr>
  </w:style>
  <w:style w:type="paragraph" w:styleId="PlainText">
    <w:name w:val="Plain Text"/>
    <w:basedOn w:val="Normal"/>
    <w:link w:val="PlainTextChar"/>
    <w:rsid w:val="005063A8"/>
    <w:rPr>
      <w:sz w:val="20"/>
    </w:rPr>
  </w:style>
  <w:style w:type="character" w:customStyle="1" w:styleId="PlainTextChar">
    <w:name w:val="Plain Text Char"/>
    <w:basedOn w:val="DefaultParagraphFont"/>
    <w:link w:val="PlainText"/>
    <w:rsid w:val="005063A8"/>
    <w:rPr>
      <w:rFonts w:ascii="Courier New" w:eastAsia="Times New Roman" w:hAnsi="Courier New" w:cs="Times New Roman"/>
      <w:sz w:val="20"/>
      <w:szCs w:val="20"/>
      <w:lang w:val="en-US" w:eastAsia="en-US"/>
    </w:rPr>
  </w:style>
  <w:style w:type="character" w:customStyle="1" w:styleId="MenuOption">
    <w:name w:val="Menu Option"/>
    <w:rsid w:val="005063A8"/>
    <w:rPr>
      <w:b/>
      <w:smallCaps/>
    </w:rPr>
  </w:style>
  <w:style w:type="paragraph" w:customStyle="1" w:styleId="TableListNumber">
    <w:name w:val="Table List Number"/>
    <w:basedOn w:val="ListNumber"/>
    <w:rsid w:val="005063A8"/>
    <w:pPr>
      <w:numPr>
        <w:numId w:val="0"/>
      </w:numPr>
    </w:pPr>
  </w:style>
  <w:style w:type="paragraph" w:styleId="TOC4">
    <w:name w:val="toc 4"/>
    <w:basedOn w:val="TOCBase"/>
    <w:next w:val="Normal"/>
    <w:semiHidden/>
    <w:rsid w:val="005063A8"/>
    <w:pPr>
      <w:tabs>
        <w:tab w:val="right" w:leader="dot" w:pos="9071"/>
      </w:tabs>
      <w:ind w:left="1701"/>
    </w:pPr>
  </w:style>
  <w:style w:type="paragraph" w:customStyle="1" w:styleId="ListAlpha">
    <w:name w:val="List Alpha"/>
    <w:basedOn w:val="List"/>
    <w:rsid w:val="005063A8"/>
    <w:pPr>
      <w:numPr>
        <w:numId w:val="9"/>
      </w:numPr>
    </w:pPr>
  </w:style>
  <w:style w:type="paragraph" w:customStyle="1" w:styleId="ListAlpha2">
    <w:name w:val="List Alpha 2"/>
    <w:basedOn w:val="List2"/>
    <w:rsid w:val="005063A8"/>
    <w:pPr>
      <w:numPr>
        <w:numId w:val="8"/>
      </w:numPr>
    </w:pPr>
  </w:style>
  <w:style w:type="paragraph" w:styleId="List3">
    <w:name w:val="List 3"/>
    <w:basedOn w:val="BodyText"/>
    <w:rsid w:val="005063A8"/>
    <w:pPr>
      <w:tabs>
        <w:tab w:val="left" w:pos="1021"/>
      </w:tabs>
      <w:spacing w:before="60" w:after="60"/>
      <w:ind w:left="1020" w:hanging="340"/>
    </w:pPr>
  </w:style>
  <w:style w:type="paragraph" w:styleId="List4">
    <w:name w:val="List 4"/>
    <w:basedOn w:val="BodyText"/>
    <w:rsid w:val="005063A8"/>
    <w:pPr>
      <w:tabs>
        <w:tab w:val="left" w:pos="1361"/>
      </w:tabs>
      <w:spacing w:before="60" w:after="60"/>
      <w:ind w:left="1361" w:hanging="340"/>
    </w:pPr>
  </w:style>
  <w:style w:type="paragraph" w:styleId="List5">
    <w:name w:val="List 5"/>
    <w:basedOn w:val="BodyText"/>
    <w:rsid w:val="005063A8"/>
    <w:pPr>
      <w:tabs>
        <w:tab w:val="left" w:pos="1701"/>
      </w:tabs>
      <w:spacing w:before="60" w:after="60"/>
      <w:ind w:left="1701" w:hanging="340"/>
    </w:pPr>
  </w:style>
  <w:style w:type="paragraph" w:styleId="ListBullet3">
    <w:name w:val="List Bullet 3"/>
    <w:basedOn w:val="List3"/>
    <w:rsid w:val="005063A8"/>
    <w:pPr>
      <w:numPr>
        <w:numId w:val="15"/>
      </w:numPr>
      <w:tabs>
        <w:tab w:val="clear" w:pos="1021"/>
      </w:tabs>
      <w:ind w:left="1037" w:hanging="357"/>
    </w:pPr>
  </w:style>
  <w:style w:type="paragraph" w:styleId="ListBullet4">
    <w:name w:val="List Bullet 4"/>
    <w:basedOn w:val="List4"/>
    <w:rsid w:val="005063A8"/>
    <w:pPr>
      <w:numPr>
        <w:numId w:val="3"/>
      </w:numPr>
    </w:pPr>
  </w:style>
  <w:style w:type="paragraph" w:styleId="ListBullet5">
    <w:name w:val="List Bullet 5"/>
    <w:basedOn w:val="List5"/>
    <w:rsid w:val="005063A8"/>
    <w:pPr>
      <w:numPr>
        <w:numId w:val="4"/>
      </w:numPr>
    </w:pPr>
  </w:style>
  <w:style w:type="paragraph" w:styleId="ListContinue2">
    <w:name w:val="List Continue 2"/>
    <w:basedOn w:val="List2"/>
    <w:rsid w:val="005063A8"/>
    <w:pPr>
      <w:ind w:firstLine="0"/>
    </w:pPr>
  </w:style>
  <w:style w:type="paragraph" w:styleId="ListContinue3">
    <w:name w:val="List Continue 3"/>
    <w:basedOn w:val="List3"/>
    <w:rsid w:val="005063A8"/>
    <w:pPr>
      <w:ind w:left="1021" w:firstLine="0"/>
    </w:pPr>
  </w:style>
  <w:style w:type="paragraph" w:styleId="ListContinue4">
    <w:name w:val="List Continue 4"/>
    <w:basedOn w:val="List4"/>
    <w:rsid w:val="005063A8"/>
    <w:pPr>
      <w:ind w:firstLine="0"/>
    </w:pPr>
  </w:style>
  <w:style w:type="paragraph" w:styleId="ListContinue5">
    <w:name w:val="List Continue 5"/>
    <w:basedOn w:val="List5"/>
    <w:rsid w:val="005063A8"/>
    <w:pPr>
      <w:ind w:firstLine="0"/>
    </w:pPr>
  </w:style>
  <w:style w:type="paragraph" w:styleId="ListNumber3">
    <w:name w:val="List Number 3"/>
    <w:basedOn w:val="List3"/>
    <w:rsid w:val="005063A8"/>
    <w:pPr>
      <w:numPr>
        <w:numId w:val="5"/>
      </w:numPr>
    </w:pPr>
  </w:style>
  <w:style w:type="paragraph" w:styleId="ListNumber4">
    <w:name w:val="List Number 4"/>
    <w:basedOn w:val="List4"/>
    <w:rsid w:val="005063A8"/>
    <w:pPr>
      <w:numPr>
        <w:numId w:val="6"/>
      </w:numPr>
    </w:pPr>
  </w:style>
  <w:style w:type="paragraph" w:styleId="ListNumber5">
    <w:name w:val="List Number 5"/>
    <w:basedOn w:val="List5"/>
    <w:rsid w:val="005063A8"/>
    <w:pPr>
      <w:numPr>
        <w:numId w:val="7"/>
      </w:numPr>
    </w:pPr>
  </w:style>
  <w:style w:type="paragraph" w:styleId="BlockText">
    <w:name w:val="Block Text"/>
    <w:basedOn w:val="Normal"/>
    <w:rsid w:val="005063A8"/>
    <w:pPr>
      <w:spacing w:after="120"/>
      <w:ind w:left="1440" w:right="1440"/>
    </w:pPr>
  </w:style>
  <w:style w:type="character" w:customStyle="1" w:styleId="Subscript">
    <w:name w:val="Subscript"/>
    <w:rsid w:val="005063A8"/>
    <w:rPr>
      <w:sz w:val="16"/>
      <w:vertAlign w:val="subscript"/>
    </w:rPr>
  </w:style>
  <w:style w:type="character" w:customStyle="1" w:styleId="Superscript">
    <w:name w:val="Superscript"/>
    <w:rsid w:val="005063A8"/>
    <w:rPr>
      <w:sz w:val="16"/>
      <w:vertAlign w:val="superscript"/>
    </w:rPr>
  </w:style>
  <w:style w:type="character" w:customStyle="1" w:styleId="Symbols">
    <w:name w:val="Symbols"/>
    <w:rsid w:val="005063A8"/>
    <w:rPr>
      <w:rFonts w:ascii="Symbol" w:hAnsi="Symbol"/>
    </w:rPr>
  </w:style>
  <w:style w:type="character" w:customStyle="1" w:styleId="MenuOptions">
    <w:name w:val="Menu Options"/>
    <w:rsid w:val="005063A8"/>
    <w:rPr>
      <w:rFonts w:ascii="Arial Narrow" w:hAnsi="Arial Narrow"/>
      <w:smallCaps/>
    </w:rPr>
  </w:style>
  <w:style w:type="character" w:customStyle="1" w:styleId="Buttons">
    <w:name w:val="Buttons"/>
    <w:rsid w:val="005063A8"/>
    <w:rPr>
      <w:b/>
    </w:rPr>
  </w:style>
  <w:style w:type="character" w:customStyle="1" w:styleId="Underlined">
    <w:name w:val="Underlined"/>
    <w:rsid w:val="005063A8"/>
    <w:rPr>
      <w:u w:val="single"/>
    </w:rPr>
  </w:style>
  <w:style w:type="paragraph" w:customStyle="1" w:styleId="TableBodyTextRight">
    <w:name w:val="Table Body Text Right"/>
    <w:basedOn w:val="TableBodyText"/>
    <w:rsid w:val="005063A8"/>
    <w:pPr>
      <w:widowControl w:val="0"/>
      <w:autoSpaceDE w:val="0"/>
      <w:autoSpaceDN w:val="0"/>
      <w:adjustRightInd w:val="0"/>
      <w:jc w:val="right"/>
    </w:pPr>
    <w:rPr>
      <w:rFonts w:cs="Arial"/>
      <w:szCs w:val="18"/>
    </w:rPr>
  </w:style>
  <w:style w:type="paragraph" w:customStyle="1" w:styleId="CopyrightText">
    <w:name w:val="Copyright Text"/>
    <w:basedOn w:val="BodyText"/>
    <w:rsid w:val="005063A8"/>
    <w:rPr>
      <w:sz w:val="18"/>
    </w:rPr>
  </w:style>
  <w:style w:type="paragraph" w:customStyle="1" w:styleId="BodySmallRight">
    <w:name w:val="Body Small Right"/>
    <w:basedOn w:val="BodyTextRight"/>
    <w:rsid w:val="005063A8"/>
    <w:rPr>
      <w:sz w:val="18"/>
      <w:szCs w:val="18"/>
    </w:rPr>
  </w:style>
  <w:style w:type="paragraph" w:customStyle="1" w:styleId="MarginEdition">
    <w:name w:val="Margin Edition"/>
    <w:basedOn w:val="MarginNote"/>
    <w:rsid w:val="005063A8"/>
    <w:pPr>
      <w:spacing w:before="0" w:after="0"/>
    </w:pPr>
    <w:rPr>
      <w:rFonts w:ascii="Times New Roman" w:hAnsi="Times New Roman"/>
      <w:color w:val="999999"/>
    </w:rPr>
  </w:style>
  <w:style w:type="paragraph" w:customStyle="1" w:styleId="Spacer">
    <w:name w:val="Spacer"/>
    <w:basedOn w:val="Normal"/>
    <w:rsid w:val="005063A8"/>
    <w:rPr>
      <w:sz w:val="2"/>
      <w:szCs w:val="2"/>
    </w:rPr>
  </w:style>
  <w:style w:type="character" w:customStyle="1" w:styleId="Small">
    <w:name w:val="Small"/>
    <w:rsid w:val="005063A8"/>
    <w:rPr>
      <w:sz w:val="16"/>
    </w:rPr>
  </w:style>
  <w:style w:type="paragraph" w:customStyle="1" w:styleId="WideTable">
    <w:name w:val="Wide Table"/>
    <w:basedOn w:val="Normal"/>
    <w:rsid w:val="005063A8"/>
    <w:pPr>
      <w:ind w:left="-1418"/>
    </w:pPr>
    <w:rPr>
      <w:sz w:val="2"/>
      <w:szCs w:val="2"/>
    </w:rPr>
  </w:style>
  <w:style w:type="character" w:styleId="PageNumber">
    <w:name w:val="page number"/>
    <w:rsid w:val="005063A8"/>
  </w:style>
  <w:style w:type="paragraph" w:styleId="Quote">
    <w:name w:val="Quote"/>
    <w:basedOn w:val="Heading1"/>
    <w:link w:val="QuoteChar"/>
    <w:qFormat/>
    <w:rsid w:val="005063A8"/>
    <w:rPr>
      <w:b w:val="0"/>
      <w:sz w:val="72"/>
      <w:szCs w:val="72"/>
      <w:lang w:val="en-NZ"/>
    </w:rPr>
  </w:style>
  <w:style w:type="character" w:customStyle="1" w:styleId="QuoteChar">
    <w:name w:val="Quote Char"/>
    <w:link w:val="Quote"/>
    <w:rsid w:val="00506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3A8"/>
    <w:pPr>
      <w:pageBreakBefore/>
    </w:pPr>
  </w:style>
  <w:style w:type="paragraph" w:customStyle="1" w:styleId="Border">
    <w:name w:val="Border"/>
    <w:basedOn w:val="Normal"/>
    <w:qFormat/>
    <w:rsid w:val="005063A8"/>
    <w:pPr>
      <w:pBdr>
        <w:top w:val="single" w:sz="18" w:space="1" w:color="auto"/>
      </w:pBdr>
    </w:pPr>
    <w:rPr>
      <w:rFonts w:ascii="Times New Roman" w:hAnsi="Times New Roman"/>
      <w:color w:val="FFFFFF"/>
      <w:sz w:val="2"/>
    </w:rPr>
  </w:style>
  <w:style w:type="character" w:styleId="IntenseEmphasis">
    <w:name w:val="Intense Emphasis"/>
    <w:uiPriority w:val="21"/>
    <w:qFormat/>
    <w:rsid w:val="005063A8"/>
    <w:rPr>
      <w:b/>
      <w:bCs/>
      <w:i/>
      <w:iCs/>
      <w:color w:val="auto"/>
    </w:rPr>
  </w:style>
  <w:style w:type="paragraph" w:styleId="IntenseQuote">
    <w:name w:val="Intense Quote"/>
    <w:basedOn w:val="Normal"/>
    <w:next w:val="Normal"/>
    <w:link w:val="IntenseQuoteChar"/>
    <w:uiPriority w:val="30"/>
    <w:qFormat/>
    <w:rsid w:val="005063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63A8"/>
    <w:rPr>
      <w:rFonts w:ascii="Courier New" w:eastAsia="Times New Roman" w:hAnsi="Courier New" w:cs="Times New Roman"/>
      <w:b/>
      <w:bCs/>
      <w:i/>
      <w:iCs/>
      <w:szCs w:val="20"/>
      <w:lang w:val="en-US" w:eastAsia="en-US"/>
    </w:rPr>
  </w:style>
  <w:style w:type="character" w:styleId="SubtleReference">
    <w:name w:val="Subtle Reference"/>
    <w:uiPriority w:val="31"/>
    <w:qFormat/>
    <w:rsid w:val="005063A8"/>
    <w:rPr>
      <w:smallCaps/>
      <w:color w:val="auto"/>
      <w:u w:val="single"/>
    </w:rPr>
  </w:style>
  <w:style w:type="character" w:styleId="IntenseReference">
    <w:name w:val="Intense Reference"/>
    <w:uiPriority w:val="32"/>
    <w:qFormat/>
    <w:rsid w:val="005063A8"/>
    <w:rPr>
      <w:b/>
      <w:bCs/>
      <w:smallCaps/>
      <w:color w:val="auto"/>
      <w:spacing w:val="5"/>
      <w:u w:val="single"/>
    </w:rPr>
  </w:style>
  <w:style w:type="paragraph" w:customStyle="1" w:styleId="2ColumnHeading">
    <w:name w:val="2Column Heading"/>
    <w:basedOn w:val="BodyText"/>
    <w:qFormat/>
    <w:rsid w:val="005063A8"/>
    <w:pPr>
      <w:spacing w:after="60"/>
      <w:ind w:left="-2268"/>
    </w:pPr>
    <w:rPr>
      <w:b/>
    </w:rPr>
  </w:style>
  <w:style w:type="paragraph" w:customStyle="1" w:styleId="Heading1TOC">
    <w:name w:val="Heading1 TOC"/>
    <w:basedOn w:val="Normal"/>
    <w:qFormat/>
    <w:rsid w:val="005063A8"/>
    <w:pPr>
      <w:spacing w:before="240" w:after="120"/>
    </w:pPr>
    <w:rPr>
      <w:rFonts w:ascii="Times New Roman" w:hAnsi="Times New Roman"/>
      <w:b/>
      <w:sz w:val="32"/>
    </w:rPr>
  </w:style>
  <w:style w:type="paragraph" w:customStyle="1" w:styleId="Heading2TOC">
    <w:name w:val="Heading2 TOC"/>
    <w:basedOn w:val="Normal"/>
    <w:qFormat/>
    <w:rsid w:val="005063A8"/>
    <w:pPr>
      <w:spacing w:before="240" w:after="60"/>
    </w:pPr>
    <w:rPr>
      <w:rFonts w:ascii="Times New Roman" w:hAnsi="Times New Roman"/>
      <w:b/>
      <w:sz w:val="28"/>
    </w:rPr>
  </w:style>
  <w:style w:type="character" w:customStyle="1" w:styleId="Underline">
    <w:name w:val="Underline"/>
    <w:qFormat/>
    <w:rsid w:val="005063A8"/>
    <w:rPr>
      <w:u w:val="single"/>
    </w:rPr>
  </w:style>
  <w:style w:type="paragraph" w:styleId="BalloonText">
    <w:name w:val="Balloon Text"/>
    <w:basedOn w:val="Normal"/>
    <w:link w:val="BalloonTextChar"/>
    <w:rsid w:val="005063A8"/>
    <w:rPr>
      <w:rFonts w:ascii="Tahoma" w:hAnsi="Tahoma" w:cs="Tahoma"/>
      <w:sz w:val="16"/>
      <w:szCs w:val="16"/>
    </w:rPr>
  </w:style>
  <w:style w:type="character" w:customStyle="1" w:styleId="BalloonTextChar">
    <w:name w:val="Balloon Text Char"/>
    <w:link w:val="BalloonText"/>
    <w:rsid w:val="005063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3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63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6854</Characters>
  <Application>Microsoft Office Word</Application>
  <DocSecurity>0</DocSecurity>
  <Lines>264</Lines>
  <Paragraphs>145</Paragraphs>
  <ScaleCrop>false</ScaleCrop>
  <Company>Author-it Software Corporation Ltd.</Company>
  <LinksUpToDate>false</LinksUpToDate>
  <CharactersWithSpaces>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FNSCRD301A Process applications for credit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2012-05-26T16:15:00Z</dcterms:created>
  <dcterms:modified xsi:type="dcterms:W3CDTF">2012-05-26T16:15:00Z</dcterms:modified>
</cp:coreProperties>
</file>