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188" w:rsidP="00732188">
      <w:pPr>
        <w:pStyle w:val="Title"/>
      </w:pPr>
      <w:r>
        <w:fldChar w:fldCharType="begin"/>
      </w:r>
      <w:r>
        <w:instrText xml:space="preserve"> TITLE   \* MERGEFORMAT </w:instrText>
      </w:r>
      <w:r>
        <w:fldChar w:fldCharType="separate"/>
      </w:r>
      <w:r>
        <w:t>FNSCNV601A Identify and conduct searches</w:t>
      </w:r>
      <w:r>
        <w:fldChar w:fldCharType="end"/>
      </w:r>
    </w:p>
    <w:p w:rsidR="00732188" w:rsidP="00732188">
      <w:pPr>
        <w:pStyle w:val="Version"/>
        <w:sectPr w:rsidSect="00EA44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4430" w:rsidP="00EA4430">
      <w:pPr>
        <w:pStyle w:val="SuperHeading"/>
      </w:pPr>
      <w:r w:rsidRPr="00EA4430">
        <w:t>FNSCNV601A Identify and conduct searches</w:t>
      </w:r>
    </w:p>
    <w:p w:rsidR="00000000" w:rsidRPr="00EA4430" w:rsidP="00EA4430">
      <w:pPr>
        <w:pStyle w:val="SuperHeading"/>
      </w:pPr>
    </w:p>
    <w:p w:rsidR="00000000" w:rsidRPr="00EA4430" w:rsidP="00EA4430">
      <w:pPr>
        <w:pStyle w:val="Heading1"/>
      </w:pPr>
      <w:bookmarkStart w:id="1" w:name="O_77847"/>
      <w:bookmarkEnd w:id="1"/>
      <w:r w:rsidRPr="00EA4430">
        <w:t>Modification History</w:t>
      </w:r>
    </w:p>
    <w:p w:rsidR="00000000" w:rsidRPr="00EA4430" w:rsidP="00EA4430">
      <w:pPr>
        <w:pStyle w:val="BodyText"/>
      </w:pPr>
      <w:r w:rsidRPr="00EA4430">
        <w:t>Not applicable.</w:t>
      </w:r>
    </w:p>
    <w:p w:rsidR="00000000" w:rsidRPr="00EA4430" w:rsidP="00EA4430">
      <w:pPr>
        <w:pStyle w:val="AllowPageBreak"/>
      </w:pPr>
    </w:p>
    <w:p w:rsidR="00000000" w:rsidRPr="00EA4430" w:rsidP="00EA4430">
      <w:pPr>
        <w:pStyle w:val="Heading1"/>
      </w:pPr>
      <w:bookmarkStart w:id="2" w:name="O_77848"/>
      <w:bookmarkEnd w:id="2"/>
      <w:r w:rsidRPr="00EA4430">
        <w:t>Unit Descriptor</w:t>
      </w:r>
    </w:p>
    <w:tbl>
      <w:tblPr>
        <w:tblW w:w="0" w:type="auto"/>
        <w:tblLayout w:type="fixed"/>
        <w:tblCellMar>
          <w:left w:w="62" w:type="dxa"/>
          <w:right w:w="62" w:type="dxa"/>
        </w:tblCellMar>
        <w:tblLook w:val="0000"/>
      </w:tblPr>
      <w:tblGrid>
        <w:gridCol w:w="2639"/>
        <w:gridCol w:w="5883"/>
      </w:tblGrid>
      <w:tr w:rsidTr="00732188">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r w:rsidRPr="00EA4430">
              <w:t>This unit describes the functions associated with conducting searches, analysing and evaluating all relevant con</w:t>
            </w:r>
            <w:r w:rsidRPr="00EA4430">
              <w:t>veyancing data for the transaction following confirmation of initial instructions from the client.</w:t>
            </w:r>
          </w:p>
          <w:p w:rsidR="00000000" w:rsidRPr="00EA4430" w:rsidP="00EA4430">
            <w:pPr>
              <w:pStyle w:val="BodyText"/>
            </w:pPr>
          </w:p>
          <w:p w:rsidR="00000000" w:rsidRPr="00EA4430" w:rsidP="00EA4430">
            <w:pPr>
              <w:pStyle w:val="BodyText"/>
            </w:pPr>
            <w:r w:rsidRPr="00EA4430">
              <w:t>It encompasses identifying information needs, performing relevant document searches and investigations, evaluating issues arising with transactions, dealing</w:t>
            </w:r>
            <w:r w:rsidRPr="00EA4430">
              <w:t xml:space="preserve"> with third parties and other professionals, and presenting information relevant to the transaction to the client.</w:t>
            </w:r>
          </w:p>
          <w:p w:rsidR="00000000" w:rsidRPr="00EA4430" w:rsidP="00EA4430">
            <w:pPr>
              <w:pStyle w:val="BodyText"/>
            </w:pPr>
          </w:p>
          <w:p w:rsidR="00000000" w:rsidRPr="00EA4430" w:rsidP="00EA4430">
            <w:pPr>
              <w:pStyle w:val="BodyText"/>
            </w:pPr>
            <w:r w:rsidRPr="00EA4430">
              <w:t>This unit may apply to job roles subject to licensing, legislative, regulatory or certification requirements so Commonwealth, State or Territory requirements should be confirmed with the relevant body.</w:t>
            </w:r>
          </w:p>
        </w:tc>
      </w:tr>
    </w:tbl>
    <w:p w:rsidR="00000000" w:rsidRPr="00EA4430" w:rsidP="00EA4430">
      <w:pPr>
        <w:pStyle w:val="BodyText"/>
      </w:pPr>
    </w:p>
    <w:p w:rsidR="00000000" w:rsidRPr="00EA4430" w:rsidP="00EA4430">
      <w:pPr>
        <w:pStyle w:val="AllowPageBreak"/>
      </w:pPr>
    </w:p>
    <w:p w:rsidR="00000000" w:rsidRPr="00EA4430" w:rsidP="00EA4430">
      <w:pPr>
        <w:pStyle w:val="Heading1"/>
      </w:pPr>
      <w:bookmarkStart w:id="3" w:name="O_77849"/>
      <w:bookmarkEnd w:id="3"/>
      <w:r w:rsidRPr="00EA4430">
        <w:t>Application of the Unit</w:t>
      </w:r>
    </w:p>
    <w:tbl>
      <w:tblPr>
        <w:tblW w:w="0" w:type="auto"/>
        <w:tblLayout w:type="fixed"/>
        <w:tblCellMar>
          <w:left w:w="62" w:type="dxa"/>
          <w:right w:w="62" w:type="dxa"/>
        </w:tblCellMar>
        <w:tblLook w:val="0000"/>
      </w:tblPr>
      <w:tblGrid>
        <w:gridCol w:w="2720"/>
        <w:gridCol w:w="5802"/>
      </w:tblGrid>
      <w:tr w:rsidTr="00732188">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Application o</w:t>
            </w:r>
            <w:r w:rsidRPr="00EA4430">
              <w:rPr>
                <w:rStyle w:val="SpecialBold"/>
              </w:rPr>
              <w:t>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r w:rsidRPr="00EA4430">
              <w:t>The unit has application to job roles involving conveyancing transactions in real estate, business or personal assets.</w:t>
            </w:r>
          </w:p>
        </w:tc>
      </w:tr>
    </w:tbl>
    <w:p w:rsidR="00000000" w:rsidRPr="00EA4430" w:rsidP="00EA4430">
      <w:pPr>
        <w:pStyle w:val="BodyText"/>
      </w:pPr>
    </w:p>
    <w:p w:rsidR="00000000" w:rsidRPr="00EA4430" w:rsidP="00EA4430">
      <w:pPr>
        <w:pStyle w:val="AllowPageBreak"/>
      </w:pPr>
    </w:p>
    <w:p w:rsidR="00000000" w:rsidRPr="00EA4430" w:rsidP="00EA4430">
      <w:pPr>
        <w:pStyle w:val="Heading1"/>
      </w:pPr>
      <w:bookmarkStart w:id="4" w:name="O_77850"/>
      <w:bookmarkEnd w:id="4"/>
      <w:r w:rsidRPr="00EA4430">
        <w:t>Licensing/Regulatory Information</w:t>
      </w:r>
    </w:p>
    <w:p w:rsidR="00000000" w:rsidRPr="00EA4430" w:rsidP="00EA4430">
      <w:pPr>
        <w:pStyle w:val="BodyText"/>
      </w:pPr>
      <w:r w:rsidRPr="00EA4430">
        <w:t>Not applicable.</w:t>
      </w:r>
    </w:p>
    <w:p w:rsidR="00000000" w:rsidRPr="00EA4430" w:rsidP="00EA4430">
      <w:pPr>
        <w:pStyle w:val="AllowPageBreak"/>
      </w:pPr>
    </w:p>
    <w:p w:rsidR="00000000" w:rsidRPr="00EA4430" w:rsidP="00EA4430">
      <w:pPr>
        <w:pStyle w:val="Heading1"/>
      </w:pPr>
      <w:bookmarkStart w:id="5" w:name="O_77851"/>
      <w:bookmarkEnd w:id="5"/>
      <w:r w:rsidRPr="00EA4430">
        <w:t>Pre-Requisites</w:t>
      </w:r>
    </w:p>
    <w:tbl>
      <w:tblPr>
        <w:tblW w:w="0" w:type="auto"/>
        <w:tblLayout w:type="fixed"/>
        <w:tblCellMar>
          <w:left w:w="62" w:type="dxa"/>
          <w:right w:w="62" w:type="dxa"/>
        </w:tblCellMar>
        <w:tblLook w:val="0000"/>
      </w:tblPr>
      <w:tblGrid>
        <w:gridCol w:w="2745"/>
        <w:gridCol w:w="1301"/>
        <w:gridCol w:w="4476"/>
      </w:tblGrid>
      <w:tr w:rsidTr="0073218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p>
        </w:tc>
      </w:tr>
      <w:tr w:rsidTr="0073218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p>
        </w:tc>
      </w:tr>
      <w:tr w:rsidTr="0073218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p>
        </w:tc>
      </w:tr>
    </w:tbl>
    <w:p w:rsidR="00000000" w:rsidRPr="00EA4430" w:rsidP="00EA4430">
      <w:pPr>
        <w:pStyle w:val="BodyText"/>
      </w:pPr>
    </w:p>
    <w:p w:rsidR="00000000" w:rsidRPr="00EA4430" w:rsidP="00EA4430">
      <w:pPr>
        <w:pStyle w:val="AllowPageBreak"/>
      </w:pPr>
    </w:p>
    <w:p w:rsidR="00000000" w:rsidRPr="00EA4430" w:rsidP="00EA4430">
      <w:pPr>
        <w:pStyle w:val="Heading1"/>
      </w:pPr>
      <w:bookmarkStart w:id="6" w:name="O_77852"/>
      <w:bookmarkEnd w:id="6"/>
      <w:r w:rsidRPr="00EA4430">
        <w:t>Employability Skills Information</w:t>
      </w:r>
    </w:p>
    <w:tbl>
      <w:tblPr>
        <w:tblW w:w="0" w:type="auto"/>
        <w:tblLayout w:type="fixed"/>
        <w:tblCellMar>
          <w:left w:w="62" w:type="dxa"/>
          <w:right w:w="62" w:type="dxa"/>
        </w:tblCellMar>
        <w:tblLook w:val="0000"/>
      </w:tblPr>
      <w:tblGrid>
        <w:gridCol w:w="2762"/>
        <w:gridCol w:w="5760"/>
      </w:tblGrid>
      <w:tr w:rsidTr="0073218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r w:rsidRPr="00EA4430">
              <w:t>This unit contains employability skills.</w:t>
            </w:r>
          </w:p>
        </w:tc>
      </w:tr>
    </w:tbl>
    <w:p w:rsidR="00000000" w:rsidRPr="00EA4430" w:rsidP="00EA4430">
      <w:pPr>
        <w:pStyle w:val="BodyText"/>
      </w:pPr>
    </w:p>
    <w:p w:rsidR="00000000" w:rsidRPr="00EA4430" w:rsidP="00EA4430">
      <w:pPr>
        <w:pStyle w:val="AllowPageBreak"/>
      </w:pPr>
    </w:p>
    <w:p w:rsidR="00000000" w:rsidRPr="00EA4430" w:rsidP="00EA4430">
      <w:pPr>
        <w:pStyle w:val="Heading1"/>
      </w:pPr>
      <w:bookmarkStart w:id="7" w:name="O_77853"/>
      <w:bookmarkEnd w:id="7"/>
      <w:r w:rsidRPr="00EA4430">
        <w:t>Elements and Performance Criteria Pre-Content</w:t>
      </w:r>
    </w:p>
    <w:tbl>
      <w:tblPr>
        <w:tblW w:w="0" w:type="auto"/>
        <w:tblLayout w:type="fixed"/>
        <w:tblCellMar>
          <w:left w:w="62" w:type="dxa"/>
          <w:right w:w="62" w:type="dxa"/>
        </w:tblCellMar>
        <w:tblLook w:val="0000"/>
      </w:tblPr>
      <w:tblGrid>
        <w:gridCol w:w="2547"/>
        <w:gridCol w:w="5975"/>
      </w:tblGrid>
      <w:tr w:rsidTr="0073218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r w:rsidRPr="00EA4430">
              <w:t>Performance criteria describe the performance needed to demonstrate achievement of the element. Where bold italicised text is used, further information is detailed in the required skills and knowledge section and the range statement. Assessment of performa</w:t>
            </w:r>
            <w:r w:rsidRPr="00EA4430">
              <w:t>nce is to be consistent with the evidence guide.</w:t>
            </w:r>
          </w:p>
        </w:tc>
      </w:tr>
    </w:tbl>
    <w:p w:rsidR="00000000" w:rsidRPr="00EA4430" w:rsidP="00EA4430">
      <w:pPr>
        <w:pStyle w:val="BodyText"/>
      </w:pPr>
    </w:p>
    <w:p w:rsidR="00000000" w:rsidRPr="00EA4430" w:rsidP="00EA4430">
      <w:pPr>
        <w:pStyle w:val="AllowPageBreak"/>
      </w:pPr>
    </w:p>
    <w:p w:rsidR="00000000" w:rsidRPr="00EA4430" w:rsidP="00EA4430">
      <w:pPr>
        <w:pStyle w:val="Heading1"/>
      </w:pPr>
      <w:bookmarkStart w:id="8" w:name="O_77854"/>
      <w:bookmarkEnd w:id="8"/>
      <w:r w:rsidRPr="00EA4430">
        <w:t>Elements and Performance Criteria</w:t>
      </w:r>
    </w:p>
    <w:tbl>
      <w:tblPr>
        <w:tblW w:w="0" w:type="auto"/>
        <w:tblLayout w:type="fixed"/>
        <w:tblCellMar>
          <w:left w:w="62" w:type="dxa"/>
          <w:right w:w="62" w:type="dxa"/>
        </w:tblCellMar>
        <w:tblLook w:val="0000"/>
      </w:tblPr>
      <w:tblGrid>
        <w:gridCol w:w="2547"/>
        <w:gridCol w:w="5975"/>
      </w:tblGrid>
      <w:tr w:rsidTr="00732188">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r w:rsidRPr="00EA4430">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PERFORMANCE CRITERIA</w:t>
            </w:r>
          </w:p>
        </w:tc>
      </w:tr>
      <w:tr w:rsidTr="0073218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List"/>
              <w:rPr>
                <w:lang w:val="en-NZ"/>
              </w:rPr>
            </w:pPr>
            <w:r w:rsidRPr="00EA4430">
              <w:t>1.</w:t>
            </w:r>
            <w:r w:rsidRPr="00EA4430">
              <w:tab/>
              <w:t>Identify information needs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2"/>
            </w:pPr>
            <w:r w:rsidRPr="00EA4430">
              <w:t>1.1.</w:t>
            </w:r>
            <w:r w:rsidRPr="00EA4430">
              <w:tab/>
            </w:r>
            <w:r w:rsidRPr="00EA4430">
              <w:rPr>
                <w:rStyle w:val="BoldandItalics"/>
              </w:rPr>
              <w:t>Sources</w:t>
            </w:r>
            <w:r w:rsidRPr="00EA4430">
              <w:t xml:space="preserve"> of information relevant to the </w:t>
            </w:r>
            <w:r w:rsidRPr="00EA4430">
              <w:rPr>
                <w:rStyle w:val="BoldandItalics"/>
              </w:rPr>
              <w:t>transaction</w:t>
            </w:r>
            <w:r w:rsidRPr="00EA4430">
              <w:t xml:space="preserve"> are identified</w:t>
            </w:r>
          </w:p>
          <w:p w:rsidR="00000000" w:rsidRPr="00EA4430" w:rsidP="00EA4430">
            <w:pPr>
              <w:pStyle w:val="List2"/>
            </w:pPr>
            <w:r w:rsidRPr="00EA4430">
              <w:t>1.2.</w:t>
            </w:r>
            <w:r w:rsidRPr="00EA4430">
              <w:tab/>
              <w:t xml:space="preserve">Documentation and </w:t>
            </w:r>
            <w:r w:rsidRPr="00EA4430">
              <w:rPr>
                <w:rStyle w:val="BoldandItalics"/>
              </w:rPr>
              <w:t>titles</w:t>
            </w:r>
            <w:r w:rsidRPr="00EA4430">
              <w:t xml:space="preserve"> are examined to confirm facts relating to transactions</w:t>
            </w:r>
          </w:p>
          <w:p w:rsidR="00000000" w:rsidRPr="00EA4430" w:rsidP="00EA4430">
            <w:pPr>
              <w:pStyle w:val="List2"/>
            </w:pPr>
            <w:r w:rsidRPr="00EA4430">
              <w:t>1.3.</w:t>
            </w:r>
            <w:r w:rsidRPr="00EA4430">
              <w:tab/>
              <w:t>Searches to be performed are defined and agreed with client prior to commencement</w:t>
            </w:r>
          </w:p>
          <w:p w:rsidR="00000000" w:rsidRPr="00EA4430" w:rsidP="00EA4430">
            <w:pPr>
              <w:pStyle w:val="List2"/>
            </w:pPr>
            <w:r w:rsidRPr="00EA4430">
              <w:t>1.4.</w:t>
            </w:r>
            <w:r w:rsidRPr="00EA4430">
              <w:tab/>
              <w:t>Required reports are identified and arranged with the appropriate bodies to meet agreed timelines</w:t>
            </w:r>
          </w:p>
          <w:p w:rsidR="00000000" w:rsidP="00EA4430">
            <w:pPr>
              <w:pStyle w:val="List2"/>
              <w:rPr>
                <w:lang w:val="en-NZ"/>
              </w:rPr>
            </w:pPr>
            <w:r w:rsidRPr="00EA4430">
              <w:t>1.5.</w:t>
            </w:r>
            <w:r w:rsidRPr="00EA4430">
              <w:tab/>
              <w:t>Applicable fees, taxes, other expenses and rebates are identified and clients are advised promptly and accurately</w:t>
            </w:r>
          </w:p>
        </w:tc>
      </w:tr>
      <w:tr w:rsidTr="0073218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List"/>
              <w:rPr>
                <w:lang w:val="en-NZ"/>
              </w:rPr>
            </w:pPr>
            <w:r w:rsidRPr="00EA4430">
              <w:t>2.</w:t>
            </w:r>
            <w:r w:rsidRPr="00EA4430">
              <w:tab/>
              <w:t>Perform relevant document searches and investigations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2"/>
            </w:pPr>
            <w:r w:rsidRPr="00EA4430">
              <w:t>2.1.</w:t>
            </w:r>
            <w:r w:rsidRPr="00EA4430">
              <w:tab/>
            </w:r>
            <w:r w:rsidRPr="00EA4430">
              <w:rPr>
                <w:rStyle w:val="BoldandItalics"/>
              </w:rPr>
              <w:t>Searches</w:t>
            </w:r>
            <w:r w:rsidRPr="00EA4430">
              <w:t xml:space="preserve"> are performed and completed accurately and thoroughly using appropria</w:t>
            </w:r>
            <w:r w:rsidRPr="00EA4430">
              <w:t>te methods</w:t>
            </w:r>
          </w:p>
          <w:p w:rsidR="00000000" w:rsidRPr="00EA4430" w:rsidP="00EA4430">
            <w:pPr>
              <w:pStyle w:val="List2"/>
            </w:pPr>
            <w:r w:rsidRPr="00EA4430">
              <w:t>2.2.</w:t>
            </w:r>
            <w:r w:rsidRPr="00EA4430">
              <w:tab/>
              <w:t xml:space="preserve">Legal positions are established and recorded in accordance with the </w:t>
            </w:r>
            <w:r w:rsidRPr="00EA4430">
              <w:rPr>
                <w:rStyle w:val="BoldandItalics"/>
              </w:rPr>
              <w:t>practice's policy and procedures</w:t>
            </w:r>
          </w:p>
          <w:p w:rsidR="00000000" w:rsidP="00EA4430">
            <w:pPr>
              <w:pStyle w:val="List2"/>
              <w:rPr>
                <w:lang w:val="en-NZ"/>
              </w:rPr>
            </w:pPr>
            <w:r w:rsidRPr="00EA4430">
              <w:t>2.3.</w:t>
            </w:r>
            <w:r w:rsidRPr="00EA4430">
              <w:tab/>
              <w:t xml:space="preserve">All </w:t>
            </w:r>
            <w:r w:rsidRPr="00EA4430">
              <w:rPr>
                <w:rStyle w:val="BoldandItalics"/>
              </w:rPr>
              <w:t>relevant reports required</w:t>
            </w:r>
            <w:r w:rsidRPr="00EA4430">
              <w:t xml:space="preserve"> from </w:t>
            </w:r>
            <w:r w:rsidRPr="00EA4430">
              <w:rPr>
                <w:rStyle w:val="BoldandItalics"/>
              </w:rPr>
              <w:t>third parties</w:t>
            </w:r>
            <w:r w:rsidRPr="00EA4430">
              <w:t xml:space="preserve"> are obtained from the appropriate bodies </w:t>
            </w:r>
          </w:p>
        </w:tc>
      </w:tr>
      <w:tr w:rsidTr="0073218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List"/>
              <w:rPr>
                <w:lang w:val="en-NZ"/>
              </w:rPr>
            </w:pPr>
            <w:r w:rsidRPr="00EA4430">
              <w:t>3.</w:t>
            </w:r>
            <w:r w:rsidRPr="00EA4430">
              <w:tab/>
              <w:t xml:space="preserve">Evaluate </w:t>
            </w:r>
            <w:r w:rsidRPr="00EA4430">
              <w:t>issues arising with transaction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2"/>
            </w:pPr>
            <w:r w:rsidRPr="00EA4430">
              <w:t>3.1.</w:t>
            </w:r>
            <w:r w:rsidRPr="00EA4430">
              <w:tab/>
              <w:t xml:space="preserve">Legal issues and </w:t>
            </w:r>
            <w:r w:rsidRPr="00EA4430">
              <w:rPr>
                <w:rStyle w:val="BoldandItalics"/>
              </w:rPr>
              <w:t>risks</w:t>
            </w:r>
            <w:r w:rsidRPr="00EA4430">
              <w:t xml:space="preserve"> are identified, summarised and communicated to client clearly and promptly and in accordance with </w:t>
            </w:r>
            <w:r w:rsidRPr="00EA4430">
              <w:rPr>
                <w:rStyle w:val="BoldandItalics"/>
              </w:rPr>
              <w:t>relevant legislation</w:t>
            </w:r>
            <w:r w:rsidRPr="00EA4430">
              <w:t xml:space="preserve">, </w:t>
            </w:r>
            <w:r w:rsidRPr="00EA4430">
              <w:rPr>
                <w:rStyle w:val="BoldandItalics"/>
              </w:rPr>
              <w:t>regulations</w:t>
            </w:r>
            <w:r w:rsidRPr="00EA4430">
              <w:t xml:space="preserve"> and the practice's policy and procedures</w:t>
            </w:r>
          </w:p>
          <w:p w:rsidR="00000000" w:rsidRPr="00EA4430" w:rsidP="00EA4430">
            <w:pPr>
              <w:pStyle w:val="List2"/>
            </w:pPr>
            <w:r w:rsidRPr="00EA4430">
              <w:t>3.2.</w:t>
            </w:r>
            <w:r w:rsidRPr="00EA4430">
              <w:tab/>
            </w:r>
            <w:r w:rsidRPr="00EA4430">
              <w:rPr>
                <w:rStyle w:val="BoldandItalics"/>
              </w:rPr>
              <w:t>Client's</w:t>
            </w:r>
            <w:r w:rsidRPr="00EA4430">
              <w:t xml:space="preserve"> rights wi</w:t>
            </w:r>
            <w:r w:rsidRPr="00EA4430">
              <w:t>thin the transaction are defined and clarified for the client</w:t>
            </w:r>
          </w:p>
          <w:p w:rsidR="00000000" w:rsidRPr="00EA4430" w:rsidP="00EA4430">
            <w:pPr>
              <w:pStyle w:val="List2"/>
            </w:pPr>
            <w:r w:rsidRPr="00EA4430">
              <w:t>3.3.</w:t>
            </w:r>
            <w:r w:rsidRPr="00EA4430">
              <w:tab/>
              <w:t>Desired outcomes are established and strategies to achieve them are devised in consultation with client</w:t>
            </w:r>
          </w:p>
          <w:p w:rsidR="00000000" w:rsidP="00EA4430">
            <w:pPr>
              <w:pStyle w:val="List2"/>
              <w:rPr>
                <w:lang w:val="en-NZ"/>
              </w:rPr>
            </w:pPr>
            <w:r w:rsidRPr="00EA4430">
              <w:t>3.4.</w:t>
            </w:r>
            <w:r w:rsidRPr="00EA4430">
              <w:tab/>
              <w:t>Implications for professional indemnity insurance are assessed thoroughly and ap</w:t>
            </w:r>
            <w:r w:rsidRPr="00EA4430">
              <w:t>propriate action is taken</w:t>
            </w:r>
          </w:p>
        </w:tc>
      </w:tr>
      <w:tr w:rsidTr="0073218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List"/>
              <w:rPr>
                <w:lang w:val="en-NZ"/>
              </w:rPr>
            </w:pPr>
            <w:r w:rsidRPr="00EA4430">
              <w:t>4.</w:t>
            </w:r>
            <w:r w:rsidRPr="00EA4430">
              <w:tab/>
              <w:t>Deal with third parties and other professionals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2"/>
            </w:pPr>
            <w:r w:rsidRPr="00EA4430">
              <w:t>4.1.</w:t>
            </w:r>
            <w:r w:rsidRPr="00EA4430">
              <w:tab/>
              <w:t>Relevant third parties and other professionals are identified</w:t>
            </w:r>
          </w:p>
          <w:p w:rsidR="00000000" w:rsidRPr="00EA4430" w:rsidP="00EA4430">
            <w:pPr>
              <w:pStyle w:val="List2"/>
            </w:pPr>
            <w:r w:rsidRPr="00EA4430">
              <w:t>4.2.</w:t>
            </w:r>
            <w:r w:rsidRPr="00EA4430">
              <w:tab/>
              <w:t>Information to be obtained from or provided to third parties and other professionals is identified</w:t>
            </w:r>
          </w:p>
          <w:p w:rsidR="00000000" w:rsidP="00EA4430">
            <w:pPr>
              <w:pStyle w:val="List2"/>
              <w:rPr>
                <w:lang w:val="en-NZ"/>
              </w:rPr>
            </w:pPr>
            <w:r w:rsidRPr="00EA4430">
              <w:t>4.3.</w:t>
            </w:r>
            <w:r w:rsidRPr="00EA4430">
              <w:tab/>
              <w:t>Ap</w:t>
            </w:r>
            <w:r w:rsidRPr="00EA4430">
              <w:t>propriate consultation with third parties and other professionals occurs and authorities are obtained</w:t>
            </w:r>
          </w:p>
        </w:tc>
      </w:tr>
      <w:tr w:rsidTr="0073218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List"/>
              <w:rPr>
                <w:lang w:val="en-NZ"/>
              </w:rPr>
            </w:pPr>
            <w:r w:rsidRPr="00EA4430">
              <w:t>5.</w:t>
            </w:r>
            <w:r w:rsidRPr="00EA4430">
              <w:tab/>
              <w:t>Present information relevant to the transaction to the client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2"/>
            </w:pPr>
            <w:r w:rsidRPr="00EA4430">
              <w:t>5.1.</w:t>
            </w:r>
            <w:r w:rsidRPr="00EA4430">
              <w:tab/>
            </w:r>
            <w:r w:rsidRPr="00EA4430">
              <w:rPr>
                <w:rStyle w:val="BoldandItalics"/>
              </w:rPr>
              <w:t>Documentation</w:t>
            </w:r>
            <w:r w:rsidRPr="00EA4430">
              <w:t xml:space="preserve"> is presented clearly and promptly and in accordance with relevant leg</w:t>
            </w:r>
            <w:r w:rsidRPr="00EA4430">
              <w:t>islation and regulations and the practice's policy and procedures</w:t>
            </w:r>
          </w:p>
          <w:p w:rsidR="00000000" w:rsidRPr="00EA4430" w:rsidP="00EA4430">
            <w:pPr>
              <w:pStyle w:val="List2"/>
            </w:pPr>
            <w:r w:rsidRPr="00EA4430">
              <w:t>5.2.</w:t>
            </w:r>
            <w:r w:rsidRPr="00EA4430">
              <w:tab/>
              <w:t>Information necessary for the transaction to proceed in a legally binding manner is recorded and documented in client files</w:t>
            </w:r>
          </w:p>
          <w:p w:rsidR="00000000" w:rsidRPr="00EA4430" w:rsidP="00EA4430">
            <w:pPr>
              <w:pStyle w:val="List2"/>
            </w:pPr>
            <w:r w:rsidRPr="00EA4430">
              <w:t>5.3.</w:t>
            </w:r>
            <w:r w:rsidRPr="00EA4430">
              <w:tab/>
              <w:t>Client is advised of the implications of all information</w:t>
            </w:r>
            <w:r w:rsidRPr="00EA4430">
              <w:t xml:space="preserve"> received from or forwarded to relevant parties</w:t>
            </w:r>
          </w:p>
        </w:tc>
      </w:tr>
    </w:tbl>
    <w:p w:rsidR="00000000" w:rsidRPr="00EA4430" w:rsidP="00EA4430">
      <w:pPr>
        <w:pStyle w:val="BodyText"/>
      </w:pPr>
    </w:p>
    <w:p w:rsidR="00000000" w:rsidRPr="00EA4430" w:rsidP="00EA4430">
      <w:pPr>
        <w:pStyle w:val="AllowPageBreak"/>
      </w:pPr>
    </w:p>
    <w:p w:rsidR="00000000" w:rsidRPr="00EA4430" w:rsidP="00EA4430">
      <w:pPr>
        <w:pStyle w:val="Heading1"/>
      </w:pPr>
      <w:bookmarkStart w:id="9" w:name="O_77855"/>
      <w:bookmarkEnd w:id="9"/>
      <w:r w:rsidRPr="00EA4430">
        <w:t>Required Skills and Knowledge</w:t>
      </w:r>
    </w:p>
    <w:tbl>
      <w:tblPr>
        <w:tblW w:w="0" w:type="auto"/>
        <w:tblLayout w:type="fixed"/>
        <w:tblCellMar>
          <w:left w:w="62" w:type="dxa"/>
          <w:right w:w="62" w:type="dxa"/>
        </w:tblCellMar>
        <w:tblLook w:val="0000"/>
      </w:tblPr>
      <w:tblGrid>
        <w:gridCol w:w="8522"/>
      </w:tblGrid>
      <w:tr w:rsidTr="007321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REQUIRED SKILLS AND KNOWLEDGE</w:t>
            </w:r>
          </w:p>
        </w:tc>
      </w:tr>
      <w:tr w:rsidTr="007321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t>This section describes the skills and knowledge required for this unit.</w:t>
            </w:r>
          </w:p>
        </w:tc>
      </w:tr>
      <w:tr w:rsidTr="007321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Required skills</w:t>
            </w:r>
          </w:p>
        </w:tc>
      </w:tr>
      <w:tr w:rsidTr="007321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Bullet"/>
            </w:pPr>
            <w:r w:rsidRPr="00EA4430">
              <w:t>analytical, evaluative and deductive reasoning to identify risk and solve problems related to searches</w:t>
            </w:r>
          </w:p>
          <w:p w:rsidR="00000000" w:rsidRPr="00EA4430" w:rsidP="00EA4430">
            <w:pPr>
              <w:pStyle w:val="ListBullet"/>
            </w:pPr>
            <w:r w:rsidRPr="00EA4430">
              <w:t>communication skills to:</w:t>
            </w:r>
          </w:p>
          <w:p w:rsidR="00000000" w:rsidRPr="00EA4430" w:rsidP="00EA4430">
            <w:pPr>
              <w:pStyle w:val="ListBullet2"/>
            </w:pPr>
            <w:r w:rsidRPr="00EA4430">
              <w:t>determine and confirm third party requirements</w:t>
            </w:r>
          </w:p>
          <w:p w:rsidR="00000000" w:rsidRPr="00EA4430" w:rsidP="00EA4430">
            <w:pPr>
              <w:pStyle w:val="ListBullet2"/>
            </w:pPr>
            <w:r w:rsidRPr="00EA4430">
              <w:t>liaise with others, share information, listen and understand</w:t>
            </w:r>
          </w:p>
          <w:p w:rsidR="00000000" w:rsidRPr="00EA4430" w:rsidP="00EA4430">
            <w:pPr>
              <w:pStyle w:val="ListBullet2"/>
            </w:pPr>
            <w:r w:rsidRPr="00EA4430">
              <w:t>use language and concepts appropriate to cultural differences</w:t>
            </w:r>
          </w:p>
          <w:p w:rsidR="00000000" w:rsidRPr="00EA4430" w:rsidP="00EA4430">
            <w:pPr>
              <w:pStyle w:val="ListBullet"/>
            </w:pPr>
            <w:r w:rsidRPr="00EA4430">
              <w:t>IT skills for:</w:t>
            </w:r>
          </w:p>
          <w:p w:rsidR="00000000" w:rsidRPr="00EA4430" w:rsidP="00EA4430">
            <w:pPr>
              <w:pStyle w:val="ListBullet2"/>
            </w:pPr>
            <w:r w:rsidRPr="00EA4430">
              <w:t>using computerised and manual trust account systems</w:t>
            </w:r>
          </w:p>
          <w:p w:rsidR="00000000" w:rsidRPr="00EA4430" w:rsidP="00EA4430">
            <w:pPr>
              <w:pStyle w:val="ListBullet2"/>
            </w:pPr>
            <w:r w:rsidRPr="00EA4430">
              <w:t>accessing and presenting information, and using appropriate software such as spreadsheets, databases and using internet infor</w:t>
            </w:r>
            <w:r w:rsidRPr="00EA4430">
              <w:t>mation</w:t>
            </w:r>
          </w:p>
          <w:p w:rsidR="00000000" w:rsidRPr="00EA4430" w:rsidP="00EA4430">
            <w:pPr>
              <w:pStyle w:val="ListBullet"/>
            </w:pPr>
            <w:r w:rsidRPr="00EA4430">
              <w:t>literacy skills to read and interpret documentation from a variety of sources current computer and office technology skills</w:t>
            </w:r>
          </w:p>
          <w:p w:rsidR="00000000" w:rsidRPr="00EA4430" w:rsidP="00EA4430">
            <w:pPr>
              <w:pStyle w:val="ListBullet"/>
            </w:pPr>
            <w:r w:rsidRPr="00EA4430">
              <w:t>numeracy skills to accurately analyse, record and store data in accordance with organisational requirements</w:t>
            </w:r>
          </w:p>
          <w:p w:rsidR="00000000" w:rsidRPr="00EA4430" w:rsidP="00EA4430">
            <w:pPr>
              <w:pStyle w:val="ListBullet"/>
            </w:pPr>
            <w:r w:rsidRPr="00EA4430">
              <w:t>organisational s</w:t>
            </w:r>
            <w:r w:rsidRPr="00EA4430">
              <w:t>kills, including the ability to plan and sequence work</w:t>
            </w:r>
          </w:p>
          <w:p w:rsidR="00000000" w:rsidRPr="00EA4430" w:rsidP="00EA4430">
            <w:pPr>
              <w:pStyle w:val="ListBullet"/>
            </w:pPr>
            <w:r w:rsidRPr="00EA4430">
              <w:t>problem solving skills to address conveyancing issue that may arise</w:t>
            </w:r>
          </w:p>
          <w:p w:rsidR="00000000" w:rsidRPr="00EA4430" w:rsidP="00EA4430">
            <w:pPr>
              <w:pStyle w:val="ListBullet"/>
            </w:pPr>
            <w:r w:rsidRPr="00EA4430">
              <w:t>record keeping skills with attention to detail to accurately maintain information on the transaction</w:t>
            </w:r>
          </w:p>
          <w:p w:rsidR="00000000" w:rsidP="00EA4430">
            <w:pPr>
              <w:pStyle w:val="ListBullet"/>
              <w:rPr>
                <w:lang w:val="en-NZ"/>
              </w:rPr>
            </w:pPr>
            <w:r w:rsidRPr="00EA4430">
              <w:t>research and analysis skills for</w:t>
            </w:r>
            <w:r w:rsidRPr="00EA4430">
              <w:t xml:space="preserve"> accessing, interpreting and managing complex information relevant to searches</w:t>
            </w:r>
          </w:p>
        </w:tc>
      </w:tr>
      <w:tr w:rsidTr="007321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Required knowledge</w:t>
            </w:r>
          </w:p>
        </w:tc>
      </w:tr>
      <w:tr w:rsidTr="007321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Bullet"/>
            </w:pPr>
            <w:r w:rsidRPr="00EA4430">
              <w:t>business principles and law applicable to conveyancing transactions</w:t>
            </w:r>
          </w:p>
          <w:p w:rsidR="00000000" w:rsidRPr="00EA4430" w:rsidP="00EA4430">
            <w:pPr>
              <w:pStyle w:val="ListBullet"/>
            </w:pPr>
            <w:r w:rsidRPr="00EA4430">
              <w:t>current legislative, regulatory and industry practices, procedures and services</w:t>
            </w:r>
          </w:p>
          <w:p w:rsidR="00000000" w:rsidRPr="00EA4430" w:rsidP="00EA4430">
            <w:pPr>
              <w:pStyle w:val="ListBullet"/>
            </w:pPr>
            <w:r w:rsidRPr="00EA4430">
              <w:t>current procedures and practices of financial institutions</w:t>
            </w:r>
          </w:p>
          <w:p w:rsidR="00000000" w:rsidRPr="00EA4430" w:rsidP="00EA4430">
            <w:pPr>
              <w:pStyle w:val="ListBullet"/>
            </w:pPr>
            <w:r w:rsidRPr="00EA4430">
              <w:t>insurance requirements relevant to a conveyancing transaction</w:t>
            </w:r>
          </w:p>
          <w:p w:rsidR="00000000" w:rsidRPr="00EA4430" w:rsidP="00EA4430">
            <w:pPr>
              <w:pStyle w:val="ListBullet"/>
            </w:pPr>
            <w:r w:rsidRPr="00EA4430">
              <w:t>policies, procedures and business requirements of the practice</w:t>
            </w:r>
          </w:p>
          <w:p w:rsidR="00000000" w:rsidRPr="00EA4430" w:rsidP="00EA4430">
            <w:pPr>
              <w:pStyle w:val="ListBullet"/>
            </w:pPr>
            <w:r w:rsidRPr="00EA4430">
              <w:t>professional and industry terminology</w:t>
            </w:r>
          </w:p>
          <w:p w:rsidR="00000000" w:rsidRPr="00EA4430" w:rsidP="00EA4430">
            <w:pPr>
              <w:pStyle w:val="ListBullet"/>
            </w:pPr>
            <w:r w:rsidRPr="00EA4430">
              <w:t>registration and conversion proced</w:t>
            </w:r>
            <w:r w:rsidRPr="00EA4430">
              <w:t>ures and strategies</w:t>
            </w:r>
          </w:p>
          <w:p w:rsidR="00000000" w:rsidRPr="00EA4430" w:rsidP="00EA4430">
            <w:pPr>
              <w:pStyle w:val="ListBullet"/>
            </w:pPr>
            <w:r w:rsidRPr="00EA4430">
              <w:t>relevant consumer protection requirements</w:t>
            </w:r>
          </w:p>
          <w:p w:rsidR="00000000" w:rsidRPr="00EA4430" w:rsidP="00EA4430">
            <w:pPr>
              <w:pStyle w:val="ListBullet"/>
            </w:pPr>
            <w:r w:rsidRPr="00EA4430">
              <w:t>relevant types of contract and other required documentation</w:t>
            </w:r>
          </w:p>
          <w:p w:rsidR="00000000" w:rsidRPr="00EA4430" w:rsidP="00EA4430">
            <w:pPr>
              <w:pStyle w:val="ListBullet"/>
            </w:pPr>
            <w:r w:rsidRPr="00EA4430">
              <w:t>risk assessment and evaluation strategies</w:t>
            </w:r>
          </w:p>
          <w:p w:rsidR="00000000" w:rsidRPr="00EA4430" w:rsidP="00EA4430">
            <w:pPr>
              <w:pStyle w:val="ListBullet"/>
            </w:pPr>
            <w:r w:rsidRPr="00EA4430">
              <w:t>types of document searches, including e-conveyancing systems, for personal, business or real</w:t>
            </w:r>
            <w:r w:rsidRPr="00EA4430">
              <w:t xml:space="preserve"> estate conveyancing</w:t>
            </w:r>
          </w:p>
        </w:tc>
      </w:tr>
    </w:tbl>
    <w:p w:rsidR="00000000" w:rsidRPr="00EA4430" w:rsidP="00EA4430">
      <w:pPr>
        <w:pStyle w:val="BodyText"/>
      </w:pPr>
    </w:p>
    <w:p w:rsidR="00000000" w:rsidRPr="00EA4430" w:rsidP="00EA4430">
      <w:pPr>
        <w:pStyle w:val="AllowPageBreak"/>
      </w:pPr>
    </w:p>
    <w:p w:rsidR="00000000" w:rsidRPr="00EA4430" w:rsidP="00EA4430">
      <w:pPr>
        <w:pStyle w:val="Heading1"/>
      </w:pPr>
      <w:bookmarkStart w:id="10" w:name="O_77856"/>
      <w:bookmarkEnd w:id="10"/>
      <w:r w:rsidRPr="00EA4430">
        <w:t>Evidence Guide</w:t>
      </w:r>
    </w:p>
    <w:tbl>
      <w:tblPr>
        <w:tblW w:w="9570" w:type="dxa"/>
        <w:tblLayout w:type="fixed"/>
        <w:tblCellMar>
          <w:left w:w="62" w:type="dxa"/>
          <w:right w:w="62" w:type="dxa"/>
        </w:tblCellMar>
        <w:tblLook w:val="0000"/>
      </w:tblPr>
      <w:tblGrid>
        <w:gridCol w:w="3908"/>
        <w:gridCol w:w="5662"/>
      </w:tblGrid>
      <w:tr w:rsidTr="007321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EVIDENCE GUIDE</w:t>
            </w:r>
          </w:p>
        </w:tc>
      </w:tr>
      <w:tr w:rsidTr="007321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t xml:space="preserve">The Evidence Guide provides advice on assessment and must be read in conjunction with the performance criteria, required skills and knowledge, </w:t>
            </w:r>
            <w:r w:rsidRPr="00EA4430">
              <w:t>range statement and the Assessment Guidelines for the Training Package.</w:t>
            </w:r>
          </w:p>
        </w:tc>
      </w:tr>
      <w:tr w:rsidTr="007321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p>
        </w:tc>
      </w:tr>
      <w:tr w:rsidTr="007321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r w:rsidRPr="00EA4430">
              <w:t>Evidence of the ability to:</w:t>
            </w:r>
          </w:p>
          <w:p w:rsidR="00000000" w:rsidRPr="00EA4430" w:rsidP="00EA4430">
            <w:pPr>
              <w:pStyle w:val="ListBullet"/>
            </w:pPr>
            <w:r w:rsidRPr="00EA4430">
              <w:t>communicate effectively with a client and third parties to a transaction</w:t>
            </w:r>
          </w:p>
          <w:p w:rsidR="00000000" w:rsidRPr="00EA4430" w:rsidP="00EA4430">
            <w:pPr>
              <w:pStyle w:val="ListBullet"/>
            </w:pPr>
            <w:r w:rsidRPr="00EA4430">
              <w:t>accurately request relevant search information from authorities and third parties</w:t>
            </w:r>
          </w:p>
          <w:p w:rsidR="00000000" w:rsidRPr="00EA4430" w:rsidP="00EA4430">
            <w:pPr>
              <w:pStyle w:val="ListBullet"/>
            </w:pPr>
            <w:r w:rsidRPr="00EA4430">
              <w:t>apply practice's policy and procedures and relevant legislation to information searches</w:t>
            </w:r>
          </w:p>
          <w:p w:rsidR="00000000" w:rsidRPr="00EA4430" w:rsidP="00EA4430">
            <w:pPr>
              <w:pStyle w:val="ListBullet"/>
            </w:pPr>
            <w:r w:rsidRPr="00EA4430">
              <w:t>accurately id</w:t>
            </w:r>
            <w:r w:rsidRPr="00EA4430">
              <w:t>entify and record search information</w:t>
            </w:r>
          </w:p>
          <w:p w:rsidR="00000000" w:rsidRPr="00EA4430" w:rsidP="00EA4430">
            <w:pPr>
              <w:pStyle w:val="ListBullet"/>
            </w:pPr>
            <w:r w:rsidRPr="00EA4430">
              <w:t>assess transaction risk and recommend strategies determined from information</w:t>
            </w:r>
          </w:p>
          <w:p w:rsidR="00000000" w:rsidP="00EA4430">
            <w:pPr>
              <w:pStyle w:val="ListBullet"/>
              <w:rPr>
                <w:lang w:val="en-NZ"/>
              </w:rPr>
            </w:pPr>
            <w:r w:rsidRPr="00EA4430">
              <w:t>present clear, concise and accurate information in relation to a transaction.</w:t>
            </w:r>
          </w:p>
        </w:tc>
      </w:tr>
      <w:tr w:rsidTr="007321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r w:rsidRPr="00EA4430">
              <w:t>Assessment mus</w:t>
            </w:r>
            <w:r w:rsidRPr="00EA4430">
              <w:t>t ensure:</w:t>
            </w:r>
          </w:p>
          <w:p w:rsidR="00000000" w:rsidRPr="00EA4430" w:rsidP="00EA4430">
            <w:pPr>
              <w:pStyle w:val="ListBullet"/>
            </w:pPr>
            <w:r w:rsidRPr="00EA4430">
              <w:t>competency is demonstrated in the context of the financial services work environment and conditions specified in the range statement either in a workplace or a closely simulated work environment</w:t>
            </w:r>
          </w:p>
          <w:p w:rsidR="00000000" w:rsidRPr="00EA4430" w:rsidP="00EA4430">
            <w:pPr>
              <w:pStyle w:val="ListBullet"/>
            </w:pPr>
            <w:r w:rsidRPr="00EA4430">
              <w:t>access to and use of a range of common office equi</w:t>
            </w:r>
            <w:r w:rsidRPr="00EA4430">
              <w:t>pment, technology, software and consumables</w:t>
            </w:r>
          </w:p>
          <w:p w:rsidR="00000000" w:rsidP="00EA4430">
            <w:pPr>
              <w:pStyle w:val="ListBullet"/>
              <w:rPr>
                <w:lang w:val="en-NZ"/>
              </w:rPr>
            </w:pPr>
            <w:r w:rsidRPr="00EA4430">
              <w:t>suitable assessment records showing the conduct of conveyancing search.</w:t>
            </w:r>
          </w:p>
        </w:tc>
      </w:tr>
      <w:tr w:rsidTr="007321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r w:rsidRPr="00EA4430">
              <w:t>A range of assessment methods should be used to assess practical skills and knowledge. The following examples, in combination, are appropriate for this unit:</w:t>
            </w:r>
          </w:p>
          <w:p w:rsidR="00000000" w:rsidRPr="00EA4430" w:rsidP="00EA4430">
            <w:pPr>
              <w:pStyle w:val="ListBullet"/>
            </w:pPr>
            <w:r w:rsidRPr="00EA4430">
              <w:t>evaluating an integrated activity, which combines the elements of competency for the unit, or a c</w:t>
            </w:r>
            <w:r w:rsidRPr="00EA4430">
              <w:t>luster of related units of competency</w:t>
            </w:r>
          </w:p>
          <w:p w:rsidR="00000000" w:rsidRPr="00EA4430" w:rsidP="00EA4430">
            <w:pPr>
              <w:pStyle w:val="ListBullet"/>
            </w:pPr>
            <w:r w:rsidRPr="00EA4430">
              <w:t>verbal or written questioning on underpinning knowledge and skills which may include formal examinations</w:t>
            </w:r>
          </w:p>
          <w:p w:rsidR="00000000" w:rsidRPr="00EA4430" w:rsidP="00EA4430">
            <w:pPr>
              <w:pStyle w:val="ListBullet"/>
            </w:pPr>
            <w:r w:rsidRPr="00EA4430">
              <w:t>setting and reviewing workplace projects and business simulations or scenarios</w:t>
            </w:r>
          </w:p>
          <w:p w:rsidR="00000000" w:rsidRPr="00EA4430" w:rsidP="00EA4430">
            <w:pPr>
              <w:pStyle w:val="ListBullet"/>
            </w:pPr>
            <w:r w:rsidRPr="00EA4430">
              <w:t>evaluating samples of work</w:t>
            </w:r>
          </w:p>
          <w:p w:rsidR="00000000" w:rsidP="00EA4430">
            <w:pPr>
              <w:pStyle w:val="ListBullet"/>
              <w:rPr>
                <w:lang w:val="en-NZ"/>
              </w:rPr>
            </w:pPr>
            <w:r w:rsidRPr="00EA4430">
              <w:t>accessi</w:t>
            </w:r>
            <w:r w:rsidRPr="00EA4430">
              <w:t>ng and validating third party reports.</w:t>
            </w:r>
          </w:p>
        </w:tc>
      </w:tr>
      <w:tr w:rsidTr="007321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p>
        </w:tc>
      </w:tr>
    </w:tbl>
    <w:p w:rsidR="00000000" w:rsidRPr="00EA4430" w:rsidP="00EA4430">
      <w:pPr>
        <w:pStyle w:val="BodyText"/>
      </w:pPr>
    </w:p>
    <w:p w:rsidR="00000000" w:rsidRPr="00EA4430" w:rsidP="00EA4430">
      <w:pPr>
        <w:pStyle w:val="AllowPageBreak"/>
      </w:pPr>
    </w:p>
    <w:p w:rsidR="00000000" w:rsidRPr="00EA4430" w:rsidP="00EA4430">
      <w:pPr>
        <w:pStyle w:val="Heading1"/>
      </w:pPr>
      <w:bookmarkStart w:id="11" w:name="O_77857"/>
      <w:bookmarkEnd w:id="11"/>
      <w:r w:rsidRPr="00EA4430">
        <w:t>Range Statement</w:t>
      </w:r>
    </w:p>
    <w:tbl>
      <w:tblPr>
        <w:tblW w:w="0" w:type="auto"/>
        <w:tblLayout w:type="fixed"/>
        <w:tblCellMar>
          <w:left w:w="62" w:type="dxa"/>
          <w:right w:w="62" w:type="dxa"/>
        </w:tblCellMar>
        <w:tblLook w:val="0000"/>
      </w:tblPr>
      <w:tblGrid>
        <w:gridCol w:w="2526"/>
        <w:gridCol w:w="5996"/>
      </w:tblGrid>
      <w:tr w:rsidTr="007321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RANGE STATEMENT</w:t>
            </w:r>
          </w:p>
        </w:tc>
      </w:tr>
      <w:tr w:rsidTr="007321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t>The range statement relates to the unit of competency as a whole. It allows for different work environments and situations that may affect performance. Bold italicised wording, if used in the performance criteria, is detailed below. Essential operating con</w:t>
            </w:r>
            <w:r w:rsidRPr="00EA4430">
              <w:t>ditions that may be present with training and assessment (depending on the work situation, needs of the candidate, accessibility of the item, and local industry and regional contexts) may also be included.</w:t>
            </w:r>
          </w:p>
        </w:tc>
      </w:tr>
      <w:tr w:rsidTr="0073218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BoldandItalics"/>
              </w:rPr>
              <w:t>Sources</w:t>
            </w:r>
            <w:r w:rsidRPr="00EA4430">
              <w:t xml:space="preserve"> may be in manual or electronic format an</w:t>
            </w:r>
            <w:r w:rsidRPr="00EA4430">
              <w:t>d information requirements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Bullet"/>
            </w:pPr>
            <w:r w:rsidRPr="00EA4430">
              <w:t>insurance</w:t>
            </w:r>
          </w:p>
          <w:p w:rsidR="00000000" w:rsidRPr="00EA4430" w:rsidP="00EA4430">
            <w:pPr>
              <w:pStyle w:val="ListBullet"/>
            </w:pPr>
            <w:r w:rsidRPr="00EA4430">
              <w:t>legal, official and professional</w:t>
            </w:r>
          </w:p>
          <w:p w:rsidR="00000000" w:rsidRPr="00EA4430" w:rsidP="00EA4430">
            <w:pPr>
              <w:pStyle w:val="ListBullet"/>
            </w:pPr>
            <w:r w:rsidRPr="00EA4430">
              <w:t>licensing</w:t>
            </w:r>
          </w:p>
          <w:p w:rsidR="00000000" w:rsidRPr="00EA4430" w:rsidP="00EA4430">
            <w:pPr>
              <w:pStyle w:val="ListBullet"/>
            </w:pPr>
            <w:r w:rsidRPr="00EA4430">
              <w:t>ministerial and other consent procedures</w:t>
            </w:r>
          </w:p>
          <w:p w:rsidR="00000000" w:rsidRPr="00EA4430" w:rsidP="00EA4430">
            <w:pPr>
              <w:pStyle w:val="ListBullet"/>
            </w:pPr>
            <w:r w:rsidRPr="00EA4430">
              <w:t>planning</w:t>
            </w:r>
          </w:p>
          <w:p w:rsidR="00000000" w:rsidRPr="00EA4430" w:rsidP="00EA4430">
            <w:pPr>
              <w:pStyle w:val="ListBullet"/>
            </w:pPr>
            <w:r w:rsidRPr="00EA4430">
              <w:t>searching, including prescribed requirements</w:t>
            </w:r>
          </w:p>
          <w:p w:rsidR="00000000" w:rsidP="00EA4430">
            <w:pPr>
              <w:pStyle w:val="ListBullet"/>
              <w:rPr>
                <w:lang w:val="en-NZ"/>
              </w:rPr>
            </w:pPr>
            <w:r w:rsidRPr="00EA4430">
              <w:t>stamping and registration.</w:t>
            </w:r>
          </w:p>
        </w:tc>
      </w:tr>
      <w:tr w:rsidTr="0073218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BoldandItalics"/>
              </w:rPr>
              <w:t>Titles</w:t>
            </w:r>
            <w:r w:rsidRPr="00EA4430">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Bullet"/>
            </w:pPr>
            <w:r w:rsidRPr="00EA4430">
              <w:t>real property</w:t>
            </w:r>
          </w:p>
          <w:p w:rsidR="00000000" w:rsidRPr="00EA4430" w:rsidP="00EA4430">
            <w:pPr>
              <w:pStyle w:val="ListBullet2"/>
            </w:pPr>
            <w:r w:rsidRPr="00EA4430">
              <w:t>caveats</w:t>
            </w:r>
          </w:p>
          <w:p w:rsidR="00000000" w:rsidRPr="00EA4430" w:rsidP="00EA4430">
            <w:pPr>
              <w:pStyle w:val="ListBullet2"/>
            </w:pPr>
            <w:r w:rsidRPr="00EA4430">
              <w:t>dealings</w:t>
            </w:r>
          </w:p>
          <w:p w:rsidR="00000000" w:rsidRPr="00EA4430" w:rsidP="00EA4430">
            <w:pPr>
              <w:pStyle w:val="ListBullet2"/>
            </w:pPr>
            <w:r w:rsidRPr="00EA4430">
              <w:t>exceptions to indefeasibility</w:t>
            </w:r>
          </w:p>
          <w:p w:rsidR="00000000" w:rsidRPr="00EA4430" w:rsidP="00EA4430">
            <w:pPr>
              <w:pStyle w:val="ListBullet2"/>
            </w:pPr>
            <w:r w:rsidRPr="00EA4430">
              <w:t>indefeasibility of title</w:t>
            </w:r>
          </w:p>
          <w:p w:rsidR="00000000" w:rsidRPr="00EA4430" w:rsidP="00EA4430">
            <w:pPr>
              <w:pStyle w:val="ListBullet2"/>
            </w:pPr>
            <w:r w:rsidRPr="00EA4430">
              <w:t>possessory title</w:t>
            </w:r>
          </w:p>
          <w:p w:rsidR="00000000" w:rsidRPr="00EA4430" w:rsidP="00EA4430">
            <w:pPr>
              <w:pStyle w:val="ListBullet2"/>
            </w:pPr>
            <w:r w:rsidRPr="00EA4430">
              <w:t>priorities</w:t>
            </w:r>
          </w:p>
          <w:p w:rsidR="00000000" w:rsidRPr="00EA4430" w:rsidP="00EA4430">
            <w:pPr>
              <w:pStyle w:val="ListBullet2"/>
            </w:pPr>
            <w:r w:rsidRPr="00EA4430">
              <w:t>register</w:t>
            </w:r>
          </w:p>
          <w:p w:rsidR="00000000" w:rsidRPr="00EA4430" w:rsidP="00EA4430">
            <w:pPr>
              <w:pStyle w:val="ListBullet2"/>
            </w:pPr>
            <w:r w:rsidRPr="00EA4430">
              <w:t>unregistered interests</w:t>
            </w:r>
          </w:p>
          <w:p w:rsidR="00000000" w:rsidRPr="00EA4430" w:rsidP="00EA4430">
            <w:pPr>
              <w:pStyle w:val="ListBullet"/>
            </w:pPr>
            <w:r w:rsidRPr="00EA4430">
              <w:t>limited title</w:t>
            </w:r>
          </w:p>
          <w:p w:rsidR="00000000" w:rsidRPr="00EA4430" w:rsidP="00EA4430">
            <w:pPr>
              <w:pStyle w:val="ListBullet"/>
            </w:pPr>
            <w:r w:rsidRPr="00EA4430">
              <w:t>strata schemes</w:t>
            </w:r>
          </w:p>
          <w:p w:rsidR="00000000" w:rsidRPr="00EA4430" w:rsidP="00EA4430">
            <w:pPr>
              <w:pStyle w:val="ListBullet"/>
            </w:pPr>
            <w:r w:rsidRPr="00EA4430">
              <w:t>company title</w:t>
            </w:r>
          </w:p>
          <w:p w:rsidR="00000000" w:rsidRPr="00EA4430" w:rsidP="00EA4430">
            <w:pPr>
              <w:pStyle w:val="ListBullet"/>
            </w:pPr>
            <w:r w:rsidRPr="00EA4430">
              <w:t>Old System Title  or common law</w:t>
            </w:r>
          </w:p>
          <w:p w:rsidR="00000000" w:rsidRPr="00EA4430" w:rsidP="00EA4430">
            <w:pPr>
              <w:pStyle w:val="ListBullet2"/>
            </w:pPr>
            <w:r w:rsidRPr="00EA4430">
              <w:t>nature - legal and equitable interests</w:t>
            </w:r>
          </w:p>
          <w:p w:rsidR="00000000" w:rsidRPr="00EA4430" w:rsidP="00EA4430">
            <w:pPr>
              <w:pStyle w:val="ListBullet2"/>
            </w:pPr>
            <w:r w:rsidRPr="00EA4430">
              <w:t>notice - actual, constructive, imputed</w:t>
            </w:r>
          </w:p>
          <w:p w:rsidR="00000000" w:rsidRPr="00EA4430" w:rsidP="00EA4430">
            <w:pPr>
              <w:pStyle w:val="ListBullet2"/>
            </w:pPr>
            <w:r w:rsidRPr="00EA4430">
              <w:t>priorities</w:t>
            </w:r>
          </w:p>
          <w:p w:rsidR="00000000" w:rsidRPr="00EA4430" w:rsidP="00EA4430">
            <w:pPr>
              <w:pStyle w:val="ListBullet2"/>
            </w:pPr>
            <w:r w:rsidRPr="00EA4430">
              <w:t>registration of deeds</w:t>
            </w:r>
          </w:p>
          <w:p w:rsidR="00000000" w:rsidRPr="00EA4430" w:rsidP="00EA4430">
            <w:pPr>
              <w:pStyle w:val="ListBullet"/>
            </w:pPr>
            <w:r w:rsidRPr="00EA4430">
              <w:t>community title</w:t>
            </w:r>
          </w:p>
          <w:p w:rsidR="00000000" w:rsidRPr="00EA4430" w:rsidP="00EA4430">
            <w:pPr>
              <w:pStyle w:val="ListBullet"/>
            </w:pPr>
            <w:r w:rsidRPr="00EA4430">
              <w:t>leasehold title</w:t>
            </w:r>
          </w:p>
          <w:p w:rsidR="00000000" w:rsidRPr="00EA4430" w:rsidP="00EA4430">
            <w:pPr>
              <w:pStyle w:val="ListBullet"/>
            </w:pPr>
            <w:r w:rsidRPr="00EA4430">
              <w:t>crown land</w:t>
            </w:r>
          </w:p>
          <w:p w:rsidR="00000000" w:rsidRPr="00EA4430" w:rsidP="00EA4430">
            <w:pPr>
              <w:pStyle w:val="ListBullet"/>
            </w:pPr>
            <w:r w:rsidRPr="00EA4430">
              <w:t>rural land</w:t>
            </w:r>
          </w:p>
          <w:p w:rsidR="00000000" w:rsidRPr="00EA4430" w:rsidP="00EA4430">
            <w:pPr>
              <w:pStyle w:val="ListBullet"/>
            </w:pPr>
            <w:r w:rsidRPr="00EA4430">
              <w:t>co-ownership</w:t>
            </w:r>
          </w:p>
          <w:p w:rsidR="00000000" w:rsidRPr="00EA4430" w:rsidP="00EA4430">
            <w:pPr>
              <w:pStyle w:val="ListBullet2"/>
            </w:pPr>
            <w:r w:rsidRPr="00EA4430">
              <w:t>creation of concurrent interests</w:t>
            </w:r>
          </w:p>
          <w:p w:rsidR="00000000" w:rsidRPr="00EA4430" w:rsidP="00EA4430">
            <w:pPr>
              <w:pStyle w:val="ListBullet2"/>
            </w:pPr>
            <w:r w:rsidRPr="00EA4430">
              <w:t>determination of concurrent interests</w:t>
            </w:r>
          </w:p>
          <w:p w:rsidR="00000000" w:rsidRPr="00EA4430" w:rsidP="00EA4430">
            <w:pPr>
              <w:pStyle w:val="ListBullet2"/>
            </w:pPr>
            <w:r w:rsidRPr="00EA4430">
              <w:t>joint tenants, tenancy in common</w:t>
            </w:r>
          </w:p>
          <w:p w:rsidR="00000000" w:rsidP="00EA4430">
            <w:pPr>
              <w:pStyle w:val="ListBullet2"/>
              <w:rPr>
                <w:lang w:val="en-NZ"/>
              </w:rPr>
            </w:pPr>
            <w:r w:rsidRPr="00EA4430">
              <w:t>rights of co-owners among themselves.</w:t>
            </w:r>
          </w:p>
        </w:tc>
      </w:tr>
      <w:tr w:rsidTr="0073218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BoldandItalics"/>
              </w:rPr>
              <w:t>Transactions</w:t>
            </w:r>
            <w:r w:rsidRPr="00EA4430">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ListBullet"/>
              <w:rPr>
                <w:lang w:val="en-NZ"/>
              </w:rPr>
            </w:pPr>
            <w:r w:rsidRPr="00EA4430">
              <w:t>a range of dealings in real estate, business or personal property.</w:t>
            </w:r>
          </w:p>
        </w:tc>
      </w:tr>
      <w:tr w:rsidTr="0073218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r w:rsidRPr="00EA4430">
              <w:rPr>
                <w:rStyle w:val="BoldandItalics"/>
              </w:rPr>
              <w:t>Searches</w:t>
            </w:r>
            <w:r w:rsidRPr="00EA4430">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r w:rsidRPr="00EA4430">
              <w:rPr>
                <w:rStyle w:val="SpecialBold"/>
              </w:rPr>
              <w:t>Real property searches and dealing references</w:t>
            </w:r>
          </w:p>
          <w:p w:rsidR="00000000" w:rsidRPr="00EA4430" w:rsidP="00EA4430">
            <w:pPr>
              <w:pStyle w:val="ListBullet"/>
            </w:pPr>
            <w:r w:rsidRPr="00EA4430">
              <w:t>cautions and removals under recognised limits</w:t>
            </w:r>
          </w:p>
          <w:p w:rsidR="00000000" w:rsidRPr="00EA4430" w:rsidP="00EA4430">
            <w:pPr>
              <w:pStyle w:val="ListBullet"/>
            </w:pPr>
            <w:r w:rsidRPr="00EA4430">
              <w:t>caveats</w:t>
            </w:r>
          </w:p>
          <w:p w:rsidR="00000000" w:rsidRPr="00EA4430" w:rsidP="00EA4430">
            <w:pPr>
              <w:pStyle w:val="ListBullet2"/>
            </w:pPr>
            <w:r w:rsidRPr="00EA4430">
              <w:t>unregistered mortgages</w:t>
            </w:r>
          </w:p>
          <w:p w:rsidR="00000000" w:rsidRPr="00EA4430" w:rsidP="00EA4430">
            <w:pPr>
              <w:pStyle w:val="ListBullet2"/>
            </w:pPr>
            <w:r w:rsidRPr="00EA4430">
              <w:t>family law claims</w:t>
            </w:r>
          </w:p>
          <w:p w:rsidR="00000000" w:rsidRPr="00EA4430" w:rsidP="00EA4430">
            <w:pPr>
              <w:pStyle w:val="ListBullet2"/>
            </w:pPr>
            <w:r w:rsidRPr="00EA4430">
              <w:t>prior interests</w:t>
            </w:r>
          </w:p>
          <w:p w:rsidR="00000000" w:rsidRPr="00EA4430" w:rsidP="00EA4430">
            <w:pPr>
              <w:pStyle w:val="ListBullet2"/>
            </w:pPr>
            <w:r w:rsidRPr="00EA4430">
              <w:t>family Provisions Act claims</w:t>
            </w:r>
          </w:p>
          <w:p w:rsidR="00000000" w:rsidRPr="00EA4430" w:rsidP="00EA4430">
            <w:pPr>
              <w:pStyle w:val="ListBullet2"/>
            </w:pPr>
            <w:r w:rsidRPr="00EA4430">
              <w:t>agreements for lease</w:t>
            </w:r>
          </w:p>
          <w:p w:rsidR="00000000" w:rsidRPr="00EA4430" w:rsidP="00EA4430">
            <w:pPr>
              <w:pStyle w:val="ListBullet"/>
            </w:pPr>
            <w:r w:rsidRPr="00EA4430">
              <w:t>covenants</w:t>
            </w:r>
          </w:p>
          <w:p w:rsidR="00000000" w:rsidRPr="00EA4430" w:rsidP="00EA4430">
            <w:pPr>
              <w:pStyle w:val="ListBullet"/>
            </w:pPr>
            <w:r w:rsidRPr="00EA4430">
              <w:t>easements, including rights of way</w:t>
            </w:r>
          </w:p>
          <w:p w:rsidR="00000000" w:rsidRPr="00EA4430" w:rsidP="00EA4430">
            <w:pPr>
              <w:pStyle w:val="ListBullet"/>
            </w:pPr>
            <w:r w:rsidRPr="00EA4430">
              <w:t>encumbrances and charges</w:t>
            </w:r>
          </w:p>
          <w:p w:rsidR="00000000" w:rsidRPr="00EA4430" w:rsidP="00EA4430">
            <w:pPr>
              <w:pStyle w:val="ListBullet"/>
            </w:pPr>
            <w:r w:rsidRPr="00EA4430">
              <w:t>Land Commission recording</w:t>
            </w:r>
          </w:p>
          <w:p w:rsidR="00000000" w:rsidRPr="00EA4430" w:rsidP="00EA4430">
            <w:pPr>
              <w:pStyle w:val="ListBullet"/>
            </w:pPr>
            <w:r w:rsidRPr="00EA4430">
              <w:t>mortgages</w:t>
            </w:r>
          </w:p>
          <w:p w:rsidR="00000000" w:rsidRPr="00EA4430" w:rsidP="00EA4430">
            <w:pPr>
              <w:pStyle w:val="ListBullet"/>
            </w:pPr>
            <w:r w:rsidRPr="00EA4430">
              <w:t xml:space="preserve">positive covenants </w:t>
            </w:r>
          </w:p>
          <w:p w:rsidR="00000000" w:rsidRPr="00EA4430" w:rsidP="00EA4430">
            <w:pPr>
              <w:pStyle w:val="ListBullet"/>
            </w:pPr>
            <w:r w:rsidRPr="00EA4430">
              <w:t>reservations and conditions</w:t>
            </w:r>
          </w:p>
          <w:p w:rsidR="00000000" w:rsidRPr="00EA4430" w:rsidP="00EA4430">
            <w:pPr>
              <w:pStyle w:val="ListBullet"/>
            </w:pPr>
            <w:r w:rsidRPr="00EA4430">
              <w:t>restrictions on transfer or other dealings</w:t>
            </w:r>
          </w:p>
          <w:p w:rsidR="00000000" w:rsidRPr="00EA4430" w:rsidP="00EA4430">
            <w:pPr>
              <w:pStyle w:val="ListBullet"/>
            </w:pPr>
            <w:r w:rsidRPr="00EA4430">
              <w:t>restrictions on user</w:t>
            </w:r>
          </w:p>
          <w:p w:rsidR="00000000" w:rsidRPr="00EA4430" w:rsidP="00EA4430">
            <w:pPr>
              <w:pStyle w:val="ListBullet"/>
            </w:pPr>
            <w:r w:rsidRPr="00EA4430">
              <w:t>resumptions</w:t>
            </w:r>
          </w:p>
          <w:p w:rsidR="00000000" w:rsidRPr="00EA4430" w:rsidP="00EA4430">
            <w:pPr>
              <w:pStyle w:val="ListBullet"/>
            </w:pPr>
            <w:r w:rsidRPr="00EA4430">
              <w:t>writs</w:t>
            </w:r>
          </w:p>
          <w:p w:rsidR="00000000" w:rsidRPr="00EA4430" w:rsidP="00EA4430">
            <w:pPr>
              <w:pStyle w:val="BodyText"/>
            </w:pPr>
          </w:p>
          <w:p w:rsidR="00000000" w:rsidRPr="00EA4430" w:rsidP="00EA4430">
            <w:pPr>
              <w:pStyle w:val="BodyText"/>
            </w:pPr>
            <w:r w:rsidRPr="00EA4430">
              <w:rPr>
                <w:rStyle w:val="SpecialBold"/>
              </w:rPr>
              <w:t>Surveys</w:t>
            </w:r>
          </w:p>
          <w:p w:rsidR="00000000" w:rsidRPr="00EA4430" w:rsidP="00EA4430">
            <w:pPr>
              <w:pStyle w:val="ListBullet"/>
            </w:pPr>
            <w:r w:rsidRPr="00EA4430">
              <w:t>access</w:t>
            </w:r>
          </w:p>
          <w:p w:rsidR="00000000" w:rsidRPr="00EA4430" w:rsidP="00EA4430">
            <w:pPr>
              <w:pStyle w:val="ListBullet"/>
            </w:pPr>
            <w:r w:rsidRPr="00EA4430">
              <w:t>distances from boundaries</w:t>
            </w:r>
          </w:p>
          <w:p w:rsidR="00000000" w:rsidRPr="00EA4430" w:rsidP="00EA4430">
            <w:pPr>
              <w:pStyle w:val="ListBullet"/>
            </w:pPr>
            <w:r w:rsidRPr="00EA4430">
              <w:t>easements and restrictions on use</w:t>
            </w:r>
          </w:p>
          <w:p w:rsidR="00000000" w:rsidRPr="00EA4430" w:rsidP="00EA4430">
            <w:pPr>
              <w:pStyle w:val="ListBullet"/>
            </w:pPr>
            <w:r w:rsidRPr="00EA4430">
              <w:t>encroachments</w:t>
            </w:r>
          </w:p>
          <w:p w:rsidR="00000000" w:rsidRPr="00EA4430" w:rsidP="00EA4430">
            <w:pPr>
              <w:pStyle w:val="ListBullet"/>
            </w:pPr>
            <w:r w:rsidRPr="00EA4430">
              <w:t>party walls</w:t>
            </w:r>
          </w:p>
          <w:p w:rsidR="00000000" w:rsidRPr="00EA4430" w:rsidP="00EA4430">
            <w:pPr>
              <w:pStyle w:val="ListBullet"/>
            </w:pPr>
            <w:r w:rsidRPr="00EA4430">
              <w:t>the nature of improvements</w:t>
            </w:r>
          </w:p>
          <w:p w:rsidR="00000000" w:rsidRPr="00EA4430" w:rsidP="00EA4430">
            <w:pPr>
              <w:pStyle w:val="ListBullet"/>
            </w:pPr>
            <w:r w:rsidRPr="00EA4430">
              <w:t>title reference</w:t>
            </w:r>
          </w:p>
          <w:p w:rsidR="00000000" w:rsidRPr="00EA4430" w:rsidP="00EA4430">
            <w:pPr>
              <w:pStyle w:val="BodyText"/>
            </w:pPr>
          </w:p>
          <w:p w:rsidR="00000000" w:rsidRPr="00EA4430" w:rsidP="00EA4430">
            <w:pPr>
              <w:pStyle w:val="BodyText"/>
            </w:pPr>
            <w:r w:rsidRPr="00EA4430">
              <w:rPr>
                <w:rStyle w:val="SpecialBold"/>
              </w:rPr>
              <w:t>Plans of subdivision</w:t>
            </w:r>
          </w:p>
          <w:p w:rsidR="00000000" w:rsidRPr="00EA4430" w:rsidP="00EA4430">
            <w:pPr>
              <w:pStyle w:val="ListBullet"/>
            </w:pPr>
            <w:r w:rsidRPr="00EA4430">
              <w:t>affectations notified by the Survey Certificate, as above</w:t>
            </w:r>
          </w:p>
          <w:p w:rsidR="00000000" w:rsidRPr="00EA4430" w:rsidP="00EA4430">
            <w:pPr>
              <w:pStyle w:val="ListBullet"/>
            </w:pPr>
            <w:r w:rsidRPr="00EA4430">
              <w:t>dedications</w:t>
            </w:r>
          </w:p>
          <w:p w:rsidR="00000000" w:rsidRPr="00EA4430" w:rsidP="00EA4430">
            <w:pPr>
              <w:pStyle w:val="ListBullet"/>
            </w:pPr>
            <w:r w:rsidRPr="00EA4430">
              <w:t>easements</w:t>
            </w:r>
          </w:p>
          <w:p w:rsidR="00000000" w:rsidRPr="00EA4430" w:rsidP="00EA4430">
            <w:pPr>
              <w:pStyle w:val="ListBullet"/>
            </w:pPr>
            <w:r w:rsidRPr="00EA4430">
              <w:t>exclusions</w:t>
            </w:r>
          </w:p>
          <w:p w:rsidR="00000000" w:rsidRPr="00EA4430" w:rsidP="00EA4430">
            <w:pPr>
              <w:pStyle w:val="ListBullet"/>
            </w:pPr>
            <w:r w:rsidRPr="00EA4430">
              <w:t>restrictions on access</w:t>
            </w:r>
          </w:p>
          <w:p w:rsidR="00000000" w:rsidRPr="00EA4430" w:rsidP="00EA4430">
            <w:pPr>
              <w:pStyle w:val="ListBullet"/>
            </w:pPr>
            <w:r w:rsidRPr="00EA4430">
              <w:t>restrictions on user</w:t>
            </w:r>
          </w:p>
          <w:p w:rsidR="00000000" w:rsidRPr="00EA4430" w:rsidP="00EA4430">
            <w:pPr>
              <w:pStyle w:val="ListBullet"/>
            </w:pPr>
            <w:r w:rsidRPr="00EA4430">
              <w:t>right to possession</w:t>
            </w:r>
          </w:p>
          <w:p w:rsidR="00000000" w:rsidRPr="00EA4430" w:rsidP="00EA4430">
            <w:pPr>
              <w:pStyle w:val="ListBullet"/>
            </w:pPr>
            <w:r w:rsidRPr="00EA4430">
              <w:t xml:space="preserve">section 88b instruments </w:t>
            </w:r>
          </w:p>
          <w:p w:rsidR="00000000" w:rsidRPr="00EA4430" w:rsidP="00EA4430">
            <w:pPr>
              <w:pStyle w:val="BodyText"/>
            </w:pPr>
          </w:p>
          <w:p w:rsidR="00000000" w:rsidRPr="00EA4430" w:rsidP="00EA4430">
            <w:pPr>
              <w:pStyle w:val="BodyText"/>
            </w:pPr>
            <w:r w:rsidRPr="00EA4430">
              <w:rPr>
                <w:rStyle w:val="SpecialBold"/>
              </w:rPr>
              <w:t>Certificates and enquiries</w:t>
            </w:r>
          </w:p>
          <w:p w:rsidR="00000000" w:rsidRPr="00EA4430" w:rsidP="00EA4430">
            <w:pPr>
              <w:pStyle w:val="ListBullet"/>
            </w:pPr>
            <w:r w:rsidRPr="00EA4430">
              <w:t>notification from certificates of currency</w:t>
            </w:r>
          </w:p>
          <w:p w:rsidR="00000000" w:rsidRPr="00EA4430" w:rsidP="00EA4430">
            <w:pPr>
              <w:pStyle w:val="ListBullet"/>
            </w:pPr>
            <w:r w:rsidRPr="00EA4430">
              <w:t>notification from the building report</w:t>
            </w:r>
          </w:p>
          <w:p w:rsidR="00000000" w:rsidRPr="00EA4430" w:rsidP="00EA4430">
            <w:pPr>
              <w:pStyle w:val="ListBullet"/>
            </w:pPr>
            <w:r w:rsidRPr="00EA4430">
              <w:t>notifications appearing on usual certificates from the relevant authorities</w:t>
            </w:r>
          </w:p>
          <w:p w:rsidR="00000000" w:rsidRPr="00EA4430" w:rsidP="00EA4430">
            <w:pPr>
              <w:pStyle w:val="ListBullet"/>
            </w:pPr>
            <w:r w:rsidRPr="00EA4430">
              <w:t>notifications of owners corporation</w:t>
            </w:r>
          </w:p>
          <w:p w:rsidR="00000000" w:rsidRPr="00EA4430" w:rsidP="00EA4430">
            <w:pPr>
              <w:pStyle w:val="BodyText"/>
            </w:pPr>
          </w:p>
          <w:p w:rsidR="00000000" w:rsidRPr="00EA4430" w:rsidP="00EA4430">
            <w:pPr>
              <w:pStyle w:val="BodyText"/>
            </w:pPr>
            <w:r w:rsidRPr="00EA4430">
              <w:rPr>
                <w:rStyle w:val="SpecialBold"/>
              </w:rPr>
              <w:t>Strata title plans and community title plans</w:t>
            </w:r>
          </w:p>
          <w:p w:rsidR="00000000" w:rsidRPr="00EA4430" w:rsidP="00EA4430">
            <w:pPr>
              <w:pStyle w:val="ListBullet"/>
            </w:pPr>
            <w:r w:rsidRPr="00EA4430">
              <w:t>boundaries</w:t>
            </w:r>
          </w:p>
          <w:p w:rsidR="00000000" w:rsidRPr="00EA4430" w:rsidP="00EA4430">
            <w:pPr>
              <w:pStyle w:val="ListBullet"/>
            </w:pPr>
            <w:r w:rsidRPr="00EA4430">
              <w:t>by-la</w:t>
            </w:r>
            <w:r w:rsidRPr="00EA4430">
              <w:t>ws and schemes</w:t>
            </w:r>
          </w:p>
          <w:p w:rsidR="00000000" w:rsidRPr="00EA4430" w:rsidP="00EA4430">
            <w:pPr>
              <w:pStyle w:val="ListBullet"/>
            </w:pPr>
            <w:r w:rsidRPr="00EA4430">
              <w:t>certificate of management</w:t>
            </w:r>
          </w:p>
          <w:p w:rsidR="00000000" w:rsidRPr="00EA4430" w:rsidP="00EA4430">
            <w:pPr>
              <w:pStyle w:val="ListBullet"/>
            </w:pPr>
            <w:r w:rsidRPr="00EA4430">
              <w:t>lot included - area dimensions</w:t>
            </w:r>
          </w:p>
          <w:p w:rsidR="00000000" w:rsidRPr="00EA4430" w:rsidP="00EA4430">
            <w:pPr>
              <w:pStyle w:val="ListBullet"/>
            </w:pPr>
            <w:r w:rsidRPr="00EA4430">
              <w:t>certificate and notices</w:t>
            </w:r>
          </w:p>
          <w:p w:rsidR="00000000" w:rsidRPr="00EA4430" w:rsidP="00EA4430">
            <w:pPr>
              <w:pStyle w:val="ListBullet"/>
            </w:pPr>
            <w:r w:rsidRPr="00EA4430">
              <w:t>stage development notations</w:t>
            </w:r>
          </w:p>
          <w:p w:rsidR="00000000" w:rsidRPr="00EA4430" w:rsidP="00EA4430">
            <w:pPr>
              <w:pStyle w:val="ListBullet"/>
            </w:pPr>
            <w:r w:rsidRPr="00EA4430">
              <w:t>unit entitlement</w:t>
            </w:r>
          </w:p>
          <w:p w:rsidR="00000000" w:rsidRPr="00EA4430" w:rsidP="00EA4430">
            <w:pPr>
              <w:pStyle w:val="BodyText"/>
            </w:pPr>
          </w:p>
          <w:p w:rsidR="00000000" w:rsidRPr="00EA4430" w:rsidP="00EA4430">
            <w:pPr>
              <w:pStyle w:val="BodyText"/>
            </w:pPr>
            <w:r w:rsidRPr="00EA4430">
              <w:rPr>
                <w:rStyle w:val="SpecialBold"/>
              </w:rPr>
              <w:t>Old system</w:t>
            </w:r>
            <w:r w:rsidRPr="00EA4430">
              <w:t xml:space="preserve">, </w:t>
            </w:r>
            <w:r w:rsidRPr="00EA4430">
              <w:rPr>
                <w:rStyle w:val="SpecialBold"/>
              </w:rPr>
              <w:t>qualified and limited</w:t>
            </w:r>
            <w:r w:rsidRPr="00EA4430">
              <w:t xml:space="preserve"> (</w:t>
            </w:r>
            <w:r w:rsidRPr="00EA4430">
              <w:rPr>
                <w:rStyle w:val="SpecialBold"/>
              </w:rPr>
              <w:t>common law</w:t>
            </w:r>
            <w:r w:rsidRPr="00EA4430">
              <w:t xml:space="preserve">) </w:t>
            </w:r>
            <w:r w:rsidRPr="00EA4430">
              <w:rPr>
                <w:rStyle w:val="SpecialBold"/>
              </w:rPr>
              <w:t>title</w:t>
            </w:r>
          </w:p>
          <w:p w:rsidR="00000000" w:rsidRPr="00EA4430" w:rsidP="00EA4430">
            <w:pPr>
              <w:pStyle w:val="ListBullet"/>
            </w:pPr>
            <w:r w:rsidRPr="00EA4430">
              <w:t>crown grant</w:t>
            </w:r>
          </w:p>
          <w:p w:rsidR="00000000" w:rsidRPr="00EA4430" w:rsidP="00EA4430">
            <w:pPr>
              <w:pStyle w:val="ListBullet"/>
            </w:pPr>
            <w:r w:rsidRPr="00EA4430">
              <w:t>matters affected by good chain of title</w:t>
            </w:r>
          </w:p>
          <w:p w:rsidR="00000000" w:rsidRPr="00EA4430" w:rsidP="00EA4430">
            <w:pPr>
              <w:pStyle w:val="ListBullet"/>
            </w:pPr>
            <w:r w:rsidRPr="00EA4430">
              <w:t>matters affected by good root of title</w:t>
            </w:r>
          </w:p>
          <w:p w:rsidR="00000000" w:rsidRPr="00EA4430" w:rsidP="00EA4430">
            <w:pPr>
              <w:pStyle w:val="ListBullet"/>
            </w:pPr>
            <w:r w:rsidRPr="00EA4430">
              <w:t>matters affected by perpetuities</w:t>
            </w:r>
          </w:p>
          <w:p w:rsidR="00000000" w:rsidRPr="00EA4430" w:rsidP="00EA4430">
            <w:pPr>
              <w:pStyle w:val="ListBullet"/>
            </w:pPr>
            <w:r w:rsidRPr="00EA4430">
              <w:t>metes and bounds description</w:t>
            </w:r>
          </w:p>
          <w:p w:rsidR="00000000" w:rsidRPr="00EA4430" w:rsidP="00EA4430">
            <w:pPr>
              <w:pStyle w:val="ListBullet"/>
            </w:pPr>
            <w:r w:rsidRPr="00EA4430">
              <w:t>notification in deposited deeds</w:t>
            </w:r>
          </w:p>
          <w:p w:rsidR="00000000" w:rsidRPr="00EA4430" w:rsidP="00EA4430">
            <w:pPr>
              <w:pStyle w:val="ListBullet"/>
            </w:pPr>
            <w:r w:rsidRPr="00EA4430">
              <w:t>operative words</w:t>
            </w:r>
          </w:p>
          <w:p w:rsidR="00000000" w:rsidRPr="00EA4430" w:rsidP="00EA4430">
            <w:pPr>
              <w:pStyle w:val="ListBullet"/>
            </w:pPr>
            <w:r w:rsidRPr="00EA4430">
              <w:t>the effect of registration</w:t>
            </w:r>
          </w:p>
          <w:p w:rsidR="00000000" w:rsidRPr="00EA4430" w:rsidP="00EA4430">
            <w:pPr>
              <w:pStyle w:val="ListBullet"/>
            </w:pPr>
            <w:r w:rsidRPr="00EA4430">
              <w:t>words of limitation</w:t>
            </w:r>
          </w:p>
          <w:p w:rsidR="00000000" w:rsidRPr="00EA4430" w:rsidP="00EA4430">
            <w:pPr>
              <w:pStyle w:val="BodyText"/>
            </w:pPr>
          </w:p>
          <w:p w:rsidR="00000000" w:rsidRPr="00EA4430" w:rsidP="00EA4430">
            <w:pPr>
              <w:pStyle w:val="BodyText"/>
            </w:pPr>
            <w:r w:rsidRPr="00EA4430">
              <w:rPr>
                <w:rStyle w:val="SpecialBold"/>
              </w:rPr>
              <w:t>Conveyances and other deeds and documents of title</w:t>
            </w:r>
          </w:p>
          <w:p w:rsidR="00000000" w:rsidRPr="00EA4430" w:rsidP="00EA4430">
            <w:pPr>
              <w:pStyle w:val="ListBullet"/>
            </w:pPr>
            <w:r w:rsidRPr="00EA4430">
              <w:t>Conveya</w:t>
            </w:r>
            <w:r w:rsidRPr="00EA4430">
              <w:t>ncing Act implications</w:t>
            </w:r>
          </w:p>
          <w:p w:rsidR="00000000" w:rsidRPr="00EA4430" w:rsidP="00EA4430">
            <w:pPr>
              <w:pStyle w:val="ListBullet"/>
            </w:pPr>
            <w:r w:rsidRPr="00EA4430">
              <w:t>covenants</w:t>
            </w:r>
          </w:p>
          <w:p w:rsidR="00000000" w:rsidRPr="00EA4430" w:rsidP="00EA4430">
            <w:pPr>
              <w:pStyle w:val="ListBullet"/>
            </w:pPr>
            <w:r w:rsidRPr="00EA4430">
              <w:t>operative words</w:t>
            </w:r>
          </w:p>
          <w:p w:rsidR="00000000" w:rsidRPr="00EA4430" w:rsidP="00EA4430">
            <w:pPr>
              <w:pStyle w:val="ListBullet"/>
            </w:pPr>
            <w:r w:rsidRPr="00EA4430">
              <w:t>recitals</w:t>
            </w:r>
          </w:p>
          <w:p w:rsidR="00000000" w:rsidRPr="00EA4430" w:rsidP="00EA4430">
            <w:pPr>
              <w:pStyle w:val="ListBullet"/>
            </w:pPr>
            <w:r w:rsidRPr="00EA4430">
              <w:t>sufficiency of execution</w:t>
            </w:r>
          </w:p>
          <w:p w:rsidR="00000000" w:rsidRPr="00EA4430" w:rsidP="00EA4430">
            <w:pPr>
              <w:pStyle w:val="BodyText"/>
            </w:pPr>
          </w:p>
          <w:p w:rsidR="00000000" w:rsidRPr="00EA4430" w:rsidP="00EA4430">
            <w:pPr>
              <w:pStyle w:val="BodyText"/>
            </w:pPr>
            <w:r w:rsidRPr="00EA4430">
              <w:rPr>
                <w:rStyle w:val="SpecialBold"/>
              </w:rPr>
              <w:t>Crown land and other searches</w:t>
            </w:r>
          </w:p>
          <w:p w:rsidR="00000000" w:rsidRPr="00EA4430" w:rsidP="00EA4430">
            <w:pPr>
              <w:pStyle w:val="ListBullet"/>
            </w:pPr>
            <w:r w:rsidRPr="00EA4430">
              <w:t>account search</w:t>
            </w:r>
          </w:p>
          <w:p w:rsidR="00000000" w:rsidRPr="00EA4430" w:rsidP="00EA4430">
            <w:pPr>
              <w:pStyle w:val="ListBullet"/>
            </w:pPr>
            <w:r w:rsidRPr="00EA4430">
              <w:t>deeds register notification</w:t>
            </w:r>
          </w:p>
          <w:p w:rsidR="00000000" w:rsidRPr="00EA4430" w:rsidP="00EA4430">
            <w:pPr>
              <w:pStyle w:val="ListBullet"/>
            </w:pPr>
            <w:r w:rsidRPr="00EA4430">
              <w:t>Department of Lands notification</w:t>
            </w:r>
          </w:p>
          <w:p w:rsidR="00000000" w:rsidRPr="00EA4430" w:rsidP="00EA4430">
            <w:pPr>
              <w:pStyle w:val="ListBullet"/>
            </w:pPr>
            <w:r w:rsidRPr="00EA4430">
              <w:t>native title</w:t>
            </w:r>
          </w:p>
          <w:p w:rsidR="00000000" w:rsidRPr="00EA4430" w:rsidP="00EA4430">
            <w:pPr>
              <w:pStyle w:val="ListBullet"/>
            </w:pPr>
            <w:r w:rsidRPr="00EA4430">
              <w:t>rights of resumption</w:t>
            </w:r>
          </w:p>
          <w:p w:rsidR="00000000" w:rsidRPr="00EA4430" w:rsidP="00EA4430">
            <w:pPr>
              <w:pStyle w:val="ListBullet"/>
            </w:pPr>
            <w:r w:rsidRPr="00EA4430">
              <w:t>tenure search</w:t>
            </w:r>
          </w:p>
          <w:p w:rsidR="00000000" w:rsidRPr="00EA4430" w:rsidP="00EA4430">
            <w:pPr>
              <w:pStyle w:val="ListBullet"/>
            </w:pPr>
            <w:r w:rsidRPr="00EA4430">
              <w:t>Water Access Licence (WAL)</w:t>
            </w:r>
          </w:p>
          <w:p w:rsidR="00000000" w:rsidRPr="00EA4430" w:rsidP="00EA4430">
            <w:pPr>
              <w:pStyle w:val="BodyText"/>
            </w:pPr>
          </w:p>
          <w:p w:rsidR="00000000" w:rsidRPr="00EA4430" w:rsidP="00EA4430">
            <w:pPr>
              <w:pStyle w:val="BodyText"/>
            </w:pPr>
            <w:r w:rsidRPr="00EA4430">
              <w:rPr>
                <w:rStyle w:val="SpecialBold"/>
              </w:rPr>
              <w:t>Constitution in respect of company title</w:t>
            </w:r>
          </w:p>
          <w:p w:rsidR="00000000" w:rsidRPr="00EA4430" w:rsidP="00EA4430">
            <w:pPr>
              <w:pStyle w:val="ListBullet"/>
            </w:pPr>
            <w:r w:rsidRPr="00EA4430">
              <w:t>amount paid up on shares</w:t>
            </w:r>
          </w:p>
          <w:p w:rsidR="00000000" w:rsidRPr="00EA4430" w:rsidP="00EA4430">
            <w:pPr>
              <w:pStyle w:val="ListBullet"/>
            </w:pPr>
            <w:r w:rsidRPr="00EA4430">
              <w:t>ASIC as to the company</w:t>
            </w:r>
          </w:p>
          <w:p w:rsidR="00000000" w:rsidRPr="00EA4430" w:rsidP="00EA4430">
            <w:pPr>
              <w:pStyle w:val="ListBullet2"/>
            </w:pPr>
            <w:r w:rsidRPr="00EA4430">
              <w:t>date of incorporation</w:t>
            </w:r>
          </w:p>
          <w:p w:rsidR="00000000" w:rsidRPr="00EA4430" w:rsidP="00EA4430">
            <w:pPr>
              <w:pStyle w:val="ListBullet2"/>
            </w:pPr>
            <w:r w:rsidRPr="00EA4430">
              <w:t>registered office</w:t>
            </w:r>
          </w:p>
          <w:p w:rsidR="00000000" w:rsidRPr="00EA4430" w:rsidP="00EA4430">
            <w:pPr>
              <w:pStyle w:val="ListBullet2"/>
            </w:pPr>
            <w:r w:rsidRPr="00EA4430">
              <w:t>unsatisfied charges</w:t>
            </w:r>
          </w:p>
          <w:p w:rsidR="00000000" w:rsidRPr="00EA4430" w:rsidP="00EA4430">
            <w:pPr>
              <w:pStyle w:val="ListBullet2"/>
            </w:pPr>
            <w:r w:rsidRPr="00EA4430">
              <w:t>appointment of receiver</w:t>
            </w:r>
          </w:p>
          <w:p w:rsidR="00000000" w:rsidRPr="00EA4430" w:rsidP="00EA4430">
            <w:pPr>
              <w:pStyle w:val="ListBullet2"/>
            </w:pPr>
            <w:r w:rsidRPr="00EA4430">
              <w:t>resolution of winding up</w:t>
            </w:r>
          </w:p>
          <w:p w:rsidR="00000000" w:rsidRPr="00EA4430" w:rsidP="00EA4430">
            <w:pPr>
              <w:pStyle w:val="ListBullet"/>
            </w:pPr>
            <w:r w:rsidRPr="00EA4430">
              <w:t>ASIC disclosure requirements</w:t>
            </w:r>
          </w:p>
          <w:p w:rsidR="00000000" w:rsidRPr="00EA4430" w:rsidP="00EA4430">
            <w:pPr>
              <w:pStyle w:val="ListBullet"/>
            </w:pPr>
            <w:r w:rsidRPr="00EA4430">
              <w:t>compulsory sale of shares of a group who fails to comply with obligations imposed under the articles</w:t>
            </w:r>
          </w:p>
          <w:p w:rsidR="00000000" w:rsidRPr="00EA4430" w:rsidP="00EA4430">
            <w:pPr>
              <w:pStyle w:val="ListBullet"/>
            </w:pPr>
            <w:r w:rsidRPr="00EA4430">
              <w:t>defined areas of liability for maintenance of the building as to the company and shareholders</w:t>
            </w:r>
          </w:p>
          <w:p w:rsidR="00000000" w:rsidRPr="00EA4430" w:rsidP="00EA4430">
            <w:pPr>
              <w:pStyle w:val="ListBullet"/>
            </w:pPr>
            <w:r w:rsidRPr="00EA4430">
              <w:t>directors' right to decline to r</w:t>
            </w:r>
            <w:r w:rsidRPr="00EA4430">
              <w:t>egister any transfer of shares</w:t>
            </w:r>
          </w:p>
          <w:p w:rsidR="00000000" w:rsidRPr="00EA4430" w:rsidP="00EA4430">
            <w:pPr>
              <w:pStyle w:val="ListBullet"/>
            </w:pPr>
            <w:r w:rsidRPr="00EA4430">
              <w:t>directors' determination of total outgoings</w:t>
            </w:r>
          </w:p>
          <w:p w:rsidR="00000000" w:rsidRPr="00EA4430" w:rsidP="00EA4430">
            <w:pPr>
              <w:pStyle w:val="ListBullet"/>
            </w:pPr>
            <w:r w:rsidRPr="00EA4430">
              <w:t>division of shares into groups</w:t>
            </w:r>
          </w:p>
          <w:p w:rsidR="00000000" w:rsidRPr="00EA4430" w:rsidP="00EA4430">
            <w:pPr>
              <w:pStyle w:val="ListBullet"/>
            </w:pPr>
            <w:r w:rsidRPr="00EA4430">
              <w:t>power to amend regulations governing use of common areas of the building</w:t>
            </w:r>
          </w:p>
          <w:p w:rsidR="00000000" w:rsidRPr="00EA4430" w:rsidP="00EA4430">
            <w:pPr>
              <w:pStyle w:val="ListBullet"/>
            </w:pPr>
            <w:r w:rsidRPr="00EA4430">
              <w:t>restriction on the right to transfer share groups</w:t>
            </w:r>
          </w:p>
          <w:p w:rsidR="00000000" w:rsidRPr="00EA4430" w:rsidP="00EA4430">
            <w:pPr>
              <w:pStyle w:val="ListBullet"/>
            </w:pPr>
            <w:r w:rsidRPr="00EA4430">
              <w:t>the attachment of each of t</w:t>
            </w:r>
            <w:r w:rsidRPr="00EA4430">
              <w:t>he respective share groups of the right subject to conditions specified, to exclusive use to a unit, garage or other area of the relevant building and the use of common areas</w:t>
            </w:r>
          </w:p>
          <w:p w:rsidR="00000000" w:rsidRPr="00EA4430" w:rsidP="00EA4430">
            <w:pPr>
              <w:pStyle w:val="ListBullet"/>
            </w:pPr>
            <w:r w:rsidRPr="00EA4430">
              <w:t>the election of directors</w:t>
            </w:r>
          </w:p>
          <w:p w:rsidR="00000000" w:rsidRPr="00EA4430" w:rsidP="00EA4430">
            <w:pPr>
              <w:pStyle w:val="ListBullet"/>
            </w:pPr>
            <w:r w:rsidRPr="00EA4430">
              <w:t>the payment by group holders of a proportion of outgoin</w:t>
            </w:r>
            <w:r w:rsidRPr="00EA4430">
              <w:t>gs unspecified in specified ratios</w:t>
            </w:r>
          </w:p>
          <w:p w:rsidR="00000000" w:rsidRPr="00EA4430" w:rsidP="00EA4430">
            <w:pPr>
              <w:pStyle w:val="ListBullet"/>
            </w:pPr>
            <w:r w:rsidRPr="00EA4430">
              <w:t>the right to let the unit</w:t>
            </w:r>
          </w:p>
          <w:p w:rsidR="00000000" w:rsidRPr="00EA4430" w:rsidP="00EA4430">
            <w:pPr>
              <w:pStyle w:val="ListBullet"/>
            </w:pPr>
            <w:r w:rsidRPr="00EA4430">
              <w:t>usual searches as to title of building with issued enquiries, including survey report and building certificates.</w:t>
            </w:r>
          </w:p>
          <w:p w:rsidR="00000000" w:rsidP="00EA4430">
            <w:pPr>
              <w:pStyle w:val="ListBullet"/>
              <w:rPr>
                <w:lang w:val="en-NZ"/>
              </w:rPr>
            </w:pPr>
            <w:r w:rsidRPr="00EA4430">
              <w:t>constitution and any special resolution amending.</w:t>
            </w:r>
          </w:p>
        </w:tc>
      </w:tr>
      <w:tr w:rsidTr="0073218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BoldandItalics"/>
              </w:rPr>
              <w:t>Practice policy and procedures</w:t>
            </w:r>
            <w:r w:rsidRPr="00EA4430">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Bullet"/>
            </w:pPr>
            <w:r w:rsidRPr="00EA4430">
              <w:t>clerical and administrative procedures</w:t>
            </w:r>
          </w:p>
          <w:p w:rsidR="00000000" w:rsidRPr="00EA4430" w:rsidP="00EA4430">
            <w:pPr>
              <w:pStyle w:val="ListBullet"/>
            </w:pPr>
            <w:r w:rsidRPr="00EA4430">
              <w:t>client management practices and principles</w:t>
            </w:r>
          </w:p>
          <w:p w:rsidR="00000000" w:rsidRPr="00EA4430" w:rsidP="00EA4430">
            <w:pPr>
              <w:pStyle w:val="ListBullet"/>
            </w:pPr>
            <w:r w:rsidRPr="00EA4430">
              <w:t>disputes and complaints resolution procedures</w:t>
            </w:r>
          </w:p>
          <w:p w:rsidR="00000000" w:rsidRPr="00EA4430" w:rsidP="00EA4430">
            <w:pPr>
              <w:pStyle w:val="ListBullet"/>
            </w:pPr>
            <w:r w:rsidRPr="00EA4430">
              <w:t>financial and IT systems</w:t>
            </w:r>
          </w:p>
          <w:p w:rsidR="00000000" w:rsidRPr="00EA4430" w:rsidP="00EA4430">
            <w:pPr>
              <w:pStyle w:val="ListBullet"/>
            </w:pPr>
            <w:r w:rsidRPr="00EA4430">
              <w:t>management and supervisory practices</w:t>
            </w:r>
          </w:p>
          <w:p w:rsidR="00000000" w:rsidRPr="00EA4430" w:rsidP="00EA4430">
            <w:pPr>
              <w:pStyle w:val="ListBullet"/>
            </w:pPr>
            <w:r w:rsidRPr="00EA4430">
              <w:t>professional codes of practice</w:t>
            </w:r>
          </w:p>
          <w:p w:rsidR="00000000" w:rsidP="00EA4430">
            <w:pPr>
              <w:pStyle w:val="ListBullet"/>
              <w:rPr>
                <w:lang w:val="en-NZ"/>
              </w:rPr>
            </w:pPr>
            <w:r w:rsidRPr="00EA4430">
              <w:t>professional develop</w:t>
            </w:r>
            <w:r w:rsidRPr="00EA4430">
              <w:t>ment requirements.</w:t>
            </w:r>
          </w:p>
        </w:tc>
      </w:tr>
      <w:tr w:rsidTr="0073218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BoldandItalics"/>
              </w:rPr>
              <w:t>Relevant or required reports</w:t>
            </w:r>
            <w:r w:rsidRPr="00EA4430">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Bullet"/>
            </w:pPr>
            <w:r w:rsidRPr="00EA4430">
              <w:t>inspection reports</w:t>
            </w:r>
          </w:p>
          <w:p w:rsidR="00000000" w:rsidRPr="00EA4430" w:rsidP="00EA4430">
            <w:pPr>
              <w:pStyle w:val="ListBullet"/>
            </w:pPr>
            <w:r w:rsidRPr="00EA4430">
              <w:t>land/soil contamination reports</w:t>
            </w:r>
          </w:p>
          <w:p w:rsidR="00000000" w:rsidRPr="00EA4430" w:rsidP="00EA4430">
            <w:pPr>
              <w:pStyle w:val="ListBullet"/>
            </w:pPr>
            <w:r w:rsidRPr="00EA4430">
              <w:t>reports from third parties or other professionals</w:t>
            </w:r>
          </w:p>
          <w:p w:rsidR="00000000" w:rsidP="00EA4430">
            <w:pPr>
              <w:pStyle w:val="ListBullet"/>
              <w:rPr>
                <w:lang w:val="en-NZ"/>
              </w:rPr>
            </w:pPr>
            <w:r w:rsidRPr="00EA4430">
              <w:t>structural and building reports.</w:t>
            </w:r>
          </w:p>
        </w:tc>
      </w:tr>
      <w:tr w:rsidTr="0073218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BoldandItalics"/>
              </w:rPr>
              <w:t>Third parties</w:t>
            </w:r>
            <w:r w:rsidRPr="00EA4430">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Bullet"/>
            </w:pPr>
            <w:r w:rsidRPr="00EA4430">
              <w:t>accounting or taxation:</w:t>
            </w:r>
          </w:p>
          <w:p w:rsidR="00000000" w:rsidRPr="00EA4430" w:rsidP="00EA4430">
            <w:pPr>
              <w:pStyle w:val="ListBullet2"/>
            </w:pPr>
            <w:r w:rsidRPr="00EA4430">
              <w:t>accountants</w:t>
            </w:r>
          </w:p>
          <w:p w:rsidR="00000000" w:rsidRPr="00EA4430" w:rsidP="00EA4430">
            <w:pPr>
              <w:pStyle w:val="ListBullet2"/>
            </w:pPr>
            <w:r w:rsidRPr="00EA4430">
              <w:t>auditors</w:t>
            </w:r>
          </w:p>
          <w:p w:rsidR="00000000" w:rsidRPr="00EA4430" w:rsidP="00EA4430">
            <w:pPr>
              <w:pStyle w:val="ListBullet2"/>
            </w:pPr>
            <w:r w:rsidRPr="00EA4430">
              <w:t>liquidators</w:t>
            </w:r>
          </w:p>
          <w:p w:rsidR="00000000" w:rsidRPr="00EA4430" w:rsidP="00EA4430">
            <w:pPr>
              <w:pStyle w:val="ListBullet2"/>
            </w:pPr>
            <w:r w:rsidRPr="00EA4430">
              <w:t>tax consultants</w:t>
            </w:r>
          </w:p>
          <w:p w:rsidR="00000000" w:rsidRPr="00EA4430" w:rsidP="00EA4430">
            <w:pPr>
              <w:pStyle w:val="ListBullet"/>
            </w:pPr>
            <w:r w:rsidRPr="00EA4430">
              <w:t>legal:</w:t>
            </w:r>
          </w:p>
          <w:p w:rsidR="00000000" w:rsidRPr="00EA4430" w:rsidP="00EA4430">
            <w:pPr>
              <w:pStyle w:val="ListBullet2"/>
            </w:pPr>
            <w:r w:rsidRPr="00EA4430">
              <w:t>attorneys</w:t>
            </w:r>
          </w:p>
          <w:p w:rsidR="00000000" w:rsidRPr="00EA4430" w:rsidP="00EA4430">
            <w:pPr>
              <w:pStyle w:val="ListBullet2"/>
            </w:pPr>
            <w:r w:rsidRPr="00EA4430">
              <w:t>barristers and solicitors</w:t>
            </w:r>
          </w:p>
          <w:p w:rsidR="00000000" w:rsidRPr="00EA4430" w:rsidP="00EA4430">
            <w:pPr>
              <w:pStyle w:val="ListBullet2"/>
            </w:pPr>
            <w:r w:rsidRPr="00EA4430">
              <w:t>mediators</w:t>
            </w:r>
          </w:p>
          <w:p w:rsidR="00000000" w:rsidRPr="00EA4430" w:rsidP="00EA4430">
            <w:pPr>
              <w:pStyle w:val="ListBullet2"/>
            </w:pPr>
            <w:r w:rsidRPr="00EA4430">
              <w:t>staff from legal offices</w:t>
            </w:r>
          </w:p>
          <w:p w:rsidR="00000000" w:rsidRPr="00EA4430" w:rsidP="00EA4430">
            <w:pPr>
              <w:pStyle w:val="ListBullet2"/>
            </w:pPr>
            <w:r w:rsidRPr="00EA4430">
              <w:t>tribunals</w:t>
            </w:r>
          </w:p>
          <w:p w:rsidR="00000000" w:rsidRPr="00EA4430" w:rsidP="00EA4430">
            <w:pPr>
              <w:pStyle w:val="ListBullet2"/>
            </w:pPr>
            <w:r w:rsidRPr="00EA4430">
              <w:t>trustees</w:t>
            </w:r>
          </w:p>
          <w:p w:rsidR="00000000" w:rsidRPr="00EA4430" w:rsidP="00EA4430">
            <w:pPr>
              <w:pStyle w:val="ListBullet"/>
            </w:pPr>
            <w:r w:rsidRPr="00EA4430">
              <w:t>real estate:</w:t>
            </w:r>
          </w:p>
          <w:p w:rsidR="00000000" w:rsidRPr="00EA4430" w:rsidP="00EA4430">
            <w:pPr>
              <w:pStyle w:val="ListBullet2"/>
            </w:pPr>
            <w:r w:rsidRPr="00EA4430">
              <w:t>auctioneers</w:t>
            </w:r>
          </w:p>
          <w:p w:rsidR="00000000" w:rsidRPr="00EA4430" w:rsidP="00EA4430">
            <w:pPr>
              <w:pStyle w:val="ListBullet2"/>
            </w:pPr>
            <w:r w:rsidRPr="00EA4430">
              <w:t>owner's corporation managers</w:t>
            </w:r>
          </w:p>
          <w:p w:rsidR="00000000" w:rsidRPr="00EA4430" w:rsidP="00EA4430">
            <w:pPr>
              <w:pStyle w:val="ListBullet2"/>
            </w:pPr>
            <w:r w:rsidRPr="00EA4430">
              <w:t>landlords</w:t>
            </w:r>
          </w:p>
          <w:p w:rsidR="00000000" w:rsidRPr="00EA4430" w:rsidP="00EA4430">
            <w:pPr>
              <w:pStyle w:val="ListBullet2"/>
            </w:pPr>
            <w:r w:rsidRPr="00EA4430">
              <w:t>managing agents or staff</w:t>
            </w:r>
          </w:p>
          <w:p w:rsidR="00000000" w:rsidRPr="00EA4430" w:rsidP="00EA4430">
            <w:pPr>
              <w:pStyle w:val="ListBullet2"/>
            </w:pPr>
            <w:r w:rsidRPr="00EA4430">
              <w:t>owners corporations</w:t>
            </w:r>
          </w:p>
          <w:p w:rsidR="00000000" w:rsidRPr="00EA4430" w:rsidP="00EA4430">
            <w:pPr>
              <w:pStyle w:val="ListBullet2"/>
            </w:pPr>
            <w:r w:rsidRPr="00EA4430">
              <w:t>real estate agents or staff</w:t>
            </w:r>
          </w:p>
          <w:p w:rsidR="00000000" w:rsidRPr="00EA4430" w:rsidP="00EA4430">
            <w:pPr>
              <w:pStyle w:val="ListBullet2"/>
            </w:pPr>
            <w:r w:rsidRPr="00EA4430">
              <w:t>strata and community managers</w:t>
            </w:r>
          </w:p>
          <w:p w:rsidR="00000000" w:rsidRPr="00EA4430" w:rsidP="00EA4430">
            <w:pPr>
              <w:pStyle w:val="ListBullet2"/>
            </w:pPr>
            <w:r w:rsidRPr="00EA4430">
              <w:t>tenants</w:t>
            </w:r>
          </w:p>
          <w:p w:rsidR="00000000" w:rsidRPr="00EA4430" w:rsidP="00EA4430">
            <w:pPr>
              <w:pStyle w:val="ListBullet2"/>
            </w:pPr>
            <w:r w:rsidRPr="00EA4430">
              <w:t>valuers</w:t>
            </w:r>
          </w:p>
          <w:p w:rsidR="00000000" w:rsidRPr="00EA4430" w:rsidP="00EA4430">
            <w:pPr>
              <w:pStyle w:val="ListBullet"/>
            </w:pPr>
            <w:r w:rsidRPr="00EA4430">
              <w:t>building and construction:</w:t>
            </w:r>
          </w:p>
          <w:p w:rsidR="00000000" w:rsidRPr="00EA4430" w:rsidP="00EA4430">
            <w:pPr>
              <w:pStyle w:val="ListBullet2"/>
            </w:pPr>
            <w:r w:rsidRPr="00EA4430">
              <w:t>architects</w:t>
            </w:r>
          </w:p>
          <w:p w:rsidR="00000000" w:rsidRPr="00EA4430" w:rsidP="00EA4430">
            <w:pPr>
              <w:pStyle w:val="ListBullet2"/>
            </w:pPr>
            <w:r w:rsidRPr="00EA4430">
              <w:t>building inspectors</w:t>
            </w:r>
          </w:p>
          <w:p w:rsidR="00000000" w:rsidRPr="00EA4430" w:rsidP="00EA4430">
            <w:pPr>
              <w:pStyle w:val="ListBullet2"/>
            </w:pPr>
            <w:r w:rsidRPr="00EA4430">
              <w:t>engineers</w:t>
            </w:r>
          </w:p>
          <w:p w:rsidR="00000000" w:rsidRPr="00EA4430" w:rsidP="00EA4430">
            <w:pPr>
              <w:pStyle w:val="ListBullet2"/>
            </w:pPr>
            <w:r w:rsidRPr="00EA4430">
              <w:t>professional associations</w:t>
            </w:r>
          </w:p>
          <w:p w:rsidR="00000000" w:rsidRPr="00EA4430" w:rsidP="00EA4430">
            <w:pPr>
              <w:pStyle w:val="ListBullet2"/>
            </w:pPr>
            <w:r w:rsidRPr="00EA4430">
              <w:t>surveyors, quantity surveyors and planning consultants</w:t>
            </w:r>
          </w:p>
          <w:p w:rsidR="00000000" w:rsidRPr="00EA4430" w:rsidP="00EA4430">
            <w:pPr>
              <w:pStyle w:val="ListBullet"/>
            </w:pPr>
            <w:r w:rsidRPr="00EA4430">
              <w:t>business o</w:t>
            </w:r>
            <w:r w:rsidRPr="00EA4430">
              <w:t>r commercial:</w:t>
            </w:r>
          </w:p>
          <w:p w:rsidR="00000000" w:rsidRPr="00EA4430" w:rsidP="00EA4430">
            <w:pPr>
              <w:pStyle w:val="ListBullet2"/>
            </w:pPr>
            <w:r w:rsidRPr="00EA4430">
              <w:t>company directors and managers</w:t>
            </w:r>
          </w:p>
          <w:p w:rsidR="00000000" w:rsidRPr="00EA4430" w:rsidP="00EA4430">
            <w:pPr>
              <w:pStyle w:val="ListBullet2"/>
            </w:pPr>
            <w:r w:rsidRPr="00EA4430">
              <w:t>joint venturers</w:t>
            </w:r>
          </w:p>
          <w:p w:rsidR="00000000" w:rsidRPr="00EA4430" w:rsidP="00EA4430">
            <w:pPr>
              <w:pStyle w:val="ListBullet2"/>
            </w:pPr>
            <w:r w:rsidRPr="00EA4430">
              <w:t>other conveyancers and their staff</w:t>
            </w:r>
          </w:p>
          <w:p w:rsidR="00000000" w:rsidRPr="00EA4430" w:rsidP="00EA4430">
            <w:pPr>
              <w:pStyle w:val="ListBullet"/>
            </w:pPr>
            <w:r w:rsidRPr="00EA4430">
              <w:t>financial institutions:</w:t>
            </w:r>
          </w:p>
          <w:p w:rsidR="00000000" w:rsidRPr="00EA4430" w:rsidP="00EA4430">
            <w:pPr>
              <w:pStyle w:val="ListBullet2"/>
            </w:pPr>
            <w:r w:rsidRPr="00EA4430">
              <w:t>finance brokers and providers</w:t>
            </w:r>
          </w:p>
          <w:p w:rsidR="00000000" w:rsidRPr="00EA4430" w:rsidP="00EA4430">
            <w:pPr>
              <w:pStyle w:val="ListBullet2"/>
            </w:pPr>
            <w:r w:rsidRPr="00EA4430">
              <w:t>financial advisers and consultants</w:t>
            </w:r>
          </w:p>
          <w:p w:rsidR="00000000" w:rsidRPr="00EA4430" w:rsidP="00EA4430">
            <w:pPr>
              <w:pStyle w:val="ListBullet2"/>
            </w:pPr>
            <w:r w:rsidRPr="00EA4430">
              <w:t>insurance brokers and providers</w:t>
            </w:r>
          </w:p>
          <w:p w:rsidR="00000000" w:rsidRPr="00EA4430" w:rsidP="00EA4430">
            <w:pPr>
              <w:pStyle w:val="ListBullet2"/>
            </w:pPr>
            <w:r w:rsidRPr="00EA4430">
              <w:t>loss adjusters and assessors</w:t>
            </w:r>
          </w:p>
          <w:p w:rsidR="00000000" w:rsidRPr="00EA4430" w:rsidP="00EA4430">
            <w:pPr>
              <w:pStyle w:val="ListBullet"/>
            </w:pPr>
            <w:r w:rsidRPr="00EA4430">
              <w:t>government departments and agencies:</w:t>
            </w:r>
          </w:p>
          <w:p w:rsidR="00000000" w:rsidRPr="00EA4430" w:rsidP="00EA4430">
            <w:pPr>
              <w:pStyle w:val="ListBullet2"/>
            </w:pPr>
            <w:r w:rsidRPr="00EA4430">
              <w:t>consumer protection authorities</w:t>
            </w:r>
          </w:p>
          <w:p w:rsidR="00000000" w:rsidRPr="00EA4430" w:rsidP="00EA4430">
            <w:pPr>
              <w:pStyle w:val="ListBullet2"/>
            </w:pPr>
            <w:r w:rsidRPr="00EA4430">
              <w:t>land titles offices</w:t>
            </w:r>
          </w:p>
          <w:p w:rsidR="00000000" w:rsidRPr="00EA4430" w:rsidP="00EA4430">
            <w:pPr>
              <w:pStyle w:val="ListBullet2"/>
            </w:pPr>
            <w:r w:rsidRPr="00EA4430">
              <w:t>licensing authorities</w:t>
            </w:r>
          </w:p>
          <w:p w:rsidR="00000000" w:rsidRPr="00EA4430" w:rsidP="00EA4430">
            <w:pPr>
              <w:pStyle w:val="ListBullet2"/>
            </w:pPr>
            <w:r w:rsidRPr="00EA4430">
              <w:t>municipal offices</w:t>
            </w:r>
          </w:p>
          <w:p w:rsidR="00000000" w:rsidRPr="00EA4430" w:rsidP="00EA4430">
            <w:pPr>
              <w:pStyle w:val="ListBullet2"/>
            </w:pPr>
            <w:r w:rsidRPr="00EA4430">
              <w:t>rating authorities</w:t>
            </w:r>
          </w:p>
          <w:p w:rsidR="00000000" w:rsidRPr="00EA4430" w:rsidP="00EA4430">
            <w:pPr>
              <w:pStyle w:val="ListBullet2"/>
            </w:pPr>
            <w:r w:rsidRPr="00EA4430">
              <w:t>town planners</w:t>
            </w:r>
          </w:p>
          <w:p w:rsidR="00000000" w:rsidRPr="00EA4430" w:rsidP="00EA4430">
            <w:pPr>
              <w:pStyle w:val="ListBullet"/>
            </w:pPr>
            <w:r w:rsidRPr="00EA4430">
              <w:t>beneficiaries</w:t>
            </w:r>
          </w:p>
          <w:p w:rsidR="00000000" w:rsidRPr="00EA4430" w:rsidP="00EA4430">
            <w:pPr>
              <w:pStyle w:val="ListBullet"/>
            </w:pPr>
            <w:r w:rsidRPr="00EA4430">
              <w:t>licensees</w:t>
            </w:r>
          </w:p>
          <w:p w:rsidR="00000000" w:rsidRPr="00EA4430" w:rsidP="00EA4430">
            <w:pPr>
              <w:pStyle w:val="ListBullet"/>
            </w:pPr>
            <w:r w:rsidRPr="00EA4430">
              <w:t>mortgagees and encumbrances</w:t>
            </w:r>
          </w:p>
          <w:p w:rsidR="00000000" w:rsidRPr="00EA4430" w:rsidP="00EA4430">
            <w:pPr>
              <w:pStyle w:val="ListBullet"/>
            </w:pPr>
            <w:r w:rsidRPr="00EA4430">
              <w:t>nominees</w:t>
            </w:r>
          </w:p>
          <w:p w:rsidR="00000000" w:rsidRPr="00EA4430" w:rsidP="00EA4430">
            <w:pPr>
              <w:pStyle w:val="ListBullet"/>
            </w:pPr>
            <w:r w:rsidRPr="00EA4430">
              <w:t>other parties to the transaction</w:t>
            </w:r>
          </w:p>
          <w:p w:rsidR="00000000" w:rsidP="00EA4430">
            <w:pPr>
              <w:pStyle w:val="ListBullet"/>
              <w:rPr>
                <w:lang w:val="en-NZ"/>
              </w:rPr>
            </w:pPr>
            <w:r w:rsidRPr="00EA4430">
              <w:t>timber pest inspectors.</w:t>
            </w:r>
          </w:p>
        </w:tc>
      </w:tr>
      <w:tr w:rsidTr="0073218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BoldandItalics"/>
              </w:rPr>
              <w:t>Risks</w:t>
            </w:r>
            <w:r w:rsidRPr="00EA4430">
              <w:t xml:space="preserve"> apply to both the client and conveyancer and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Bullet"/>
            </w:pPr>
            <w:r w:rsidRPr="00EA4430">
              <w:t>business, professional and personal reputation</w:t>
            </w:r>
          </w:p>
          <w:p w:rsidR="00000000" w:rsidRPr="00EA4430" w:rsidP="00EA4430">
            <w:pPr>
              <w:pStyle w:val="ListBullet"/>
            </w:pPr>
            <w:r w:rsidRPr="00EA4430">
              <w:t>financial or economic</w:t>
            </w:r>
          </w:p>
          <w:p w:rsidR="00000000" w:rsidRPr="00EA4430" w:rsidP="00EA4430">
            <w:pPr>
              <w:pStyle w:val="ListBullet"/>
            </w:pPr>
            <w:r w:rsidRPr="00EA4430">
              <w:t>legal, regulatory or licensing</w:t>
            </w:r>
          </w:p>
          <w:p w:rsidR="00000000" w:rsidP="00EA4430">
            <w:pPr>
              <w:pStyle w:val="ListBullet"/>
              <w:rPr>
                <w:lang w:val="en-NZ"/>
              </w:rPr>
            </w:pPr>
            <w:r w:rsidRPr="00EA4430">
              <w:t>personal.</w:t>
            </w:r>
          </w:p>
        </w:tc>
      </w:tr>
      <w:tr w:rsidTr="0073218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BoldandItalics"/>
              </w:rPr>
              <w:t>Relevant legislation and regulations</w:t>
            </w:r>
            <w:r w:rsidRPr="00EA4430">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Bullet"/>
            </w:pPr>
            <w:r w:rsidRPr="00EA4430">
              <w:t>Commonwealth</w:t>
            </w:r>
          </w:p>
          <w:p w:rsidR="00000000" w:rsidRPr="00EA4430" w:rsidP="00EA4430">
            <w:pPr>
              <w:pStyle w:val="ListBullet"/>
            </w:pPr>
            <w:r w:rsidRPr="00EA4430">
              <w:t>Local government</w:t>
            </w:r>
          </w:p>
          <w:p w:rsidR="00000000" w:rsidRPr="00EA4430" w:rsidP="00EA4430">
            <w:pPr>
              <w:pStyle w:val="ListBullet"/>
            </w:pPr>
            <w:r w:rsidRPr="00EA4430">
              <w:t>State</w:t>
            </w:r>
          </w:p>
          <w:p w:rsidR="00000000" w:rsidP="00EA4430">
            <w:pPr>
              <w:pStyle w:val="ListBullet"/>
              <w:rPr>
                <w:lang w:val="en-NZ"/>
              </w:rPr>
            </w:pPr>
            <w:r w:rsidRPr="00EA4430">
              <w:t>Territory.</w:t>
            </w:r>
          </w:p>
        </w:tc>
      </w:tr>
      <w:tr w:rsidTr="0073218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BoldandItalics"/>
              </w:rPr>
              <w:t>Client</w:t>
            </w:r>
            <w:r w:rsidRPr="00EA4430">
              <w:t xml:space="preserve"> files may be: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ListBullet"/>
              <w:rPr>
                <w:lang w:val="en-NZ"/>
              </w:rPr>
            </w:pPr>
            <w:r w:rsidRPr="00EA4430">
              <w:t>new or existing or files transferred from other practices or organisations.</w:t>
            </w:r>
          </w:p>
        </w:tc>
      </w:tr>
      <w:tr w:rsidTr="00732188">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BoldandItalics"/>
              </w:rPr>
              <w:t>Documentation</w:t>
            </w:r>
            <w:r w:rsidRPr="00EA4430">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ListBullet"/>
            </w:pPr>
            <w:r w:rsidRPr="00EA4430">
              <w:t>documents dealing with real or personal property</w:t>
            </w:r>
          </w:p>
          <w:p w:rsidR="00000000" w:rsidRPr="00EA4430" w:rsidP="00EA4430">
            <w:pPr>
              <w:pStyle w:val="ListBullet"/>
            </w:pPr>
            <w:r w:rsidRPr="00EA4430">
              <w:t>electronic documents or messages</w:t>
            </w:r>
          </w:p>
          <w:p w:rsidR="00000000" w:rsidRPr="00EA4430" w:rsidP="00EA4430">
            <w:pPr>
              <w:pStyle w:val="ListBullet"/>
            </w:pPr>
            <w:r w:rsidRPr="00EA4430">
              <w:t>interview records</w:t>
            </w:r>
          </w:p>
          <w:p w:rsidR="00000000" w:rsidRPr="00EA4430" w:rsidP="00EA4430">
            <w:pPr>
              <w:pStyle w:val="ListBullet"/>
            </w:pPr>
            <w:r w:rsidRPr="00EA4430">
              <w:t>legal, government, professional and other documents</w:t>
            </w:r>
          </w:p>
          <w:p w:rsidR="00000000" w:rsidRPr="00EA4430" w:rsidP="00EA4430">
            <w:pPr>
              <w:pStyle w:val="ListBullet"/>
            </w:pPr>
            <w:r w:rsidRPr="00EA4430">
              <w:t>meeting notes</w:t>
            </w:r>
          </w:p>
          <w:p w:rsidR="00000000" w:rsidRPr="00EA4430" w:rsidP="00EA4430">
            <w:pPr>
              <w:pStyle w:val="ListBullet"/>
            </w:pPr>
            <w:r w:rsidRPr="00EA4430">
              <w:t>minutes</w:t>
            </w:r>
          </w:p>
          <w:p w:rsidR="00000000" w:rsidRPr="00EA4430" w:rsidP="00EA4430">
            <w:pPr>
              <w:pStyle w:val="ListBullet"/>
            </w:pPr>
            <w:r w:rsidRPr="00EA4430">
              <w:t>official, general and other correspondence</w:t>
            </w:r>
          </w:p>
          <w:p w:rsidR="00000000" w:rsidRPr="00EA4430" w:rsidP="00EA4430">
            <w:pPr>
              <w:pStyle w:val="ListBullet"/>
            </w:pPr>
            <w:r w:rsidRPr="00EA4430">
              <w:t>records of telephone conversations</w:t>
            </w:r>
          </w:p>
          <w:p w:rsidR="00000000" w:rsidRPr="00EA4430" w:rsidP="00EA4430">
            <w:pPr>
              <w:pStyle w:val="ListBullet"/>
            </w:pPr>
            <w:r w:rsidRPr="00EA4430">
              <w:t>refe</w:t>
            </w:r>
            <w:r w:rsidRPr="00EA4430">
              <w:t>rence to all instructions, evidence or information gathered or considered</w:t>
            </w:r>
          </w:p>
          <w:p w:rsidR="00000000" w:rsidRPr="00EA4430" w:rsidP="00EA4430">
            <w:pPr>
              <w:pStyle w:val="ListBullet"/>
            </w:pPr>
            <w:r w:rsidRPr="00EA4430">
              <w:t>reports, correspondence and advice from other professionals or third parties</w:t>
            </w:r>
          </w:p>
          <w:p w:rsidR="00000000" w:rsidRPr="00EA4430" w:rsidP="00EA4430">
            <w:pPr>
              <w:pStyle w:val="ListBullet"/>
            </w:pPr>
            <w:r w:rsidRPr="00EA4430">
              <w:t>the basis on which decisions were determined</w:t>
            </w:r>
          </w:p>
          <w:p w:rsidR="00000000" w:rsidRPr="00EA4430" w:rsidP="00EA4430">
            <w:pPr>
              <w:pStyle w:val="ListBullet"/>
            </w:pPr>
            <w:r w:rsidRPr="00EA4430">
              <w:t>time sheets.</w:t>
            </w:r>
          </w:p>
        </w:tc>
      </w:tr>
    </w:tbl>
    <w:p w:rsidR="00732188" w:rsidP="00EA4430">
      <w:pPr>
        <w:pStyle w:val="BodyText"/>
      </w:pPr>
    </w:p>
    <w:p w:rsidR="00732188" w:rsidP="00EA4430">
      <w:pPr>
        <w:pStyle w:val="BodyText"/>
      </w:pPr>
    </w:p>
    <w:p w:rsidR="00000000" w:rsidRPr="00EA4430" w:rsidP="00EA4430">
      <w:pPr>
        <w:pStyle w:val="Heading1"/>
      </w:pPr>
      <w:bookmarkStart w:id="12" w:name="O_77858"/>
      <w:bookmarkEnd w:id="12"/>
      <w:r w:rsidRPr="00EA4430">
        <w:t>Unit Sector(s)</w:t>
      </w:r>
    </w:p>
    <w:tbl>
      <w:tblPr>
        <w:tblW w:w="0" w:type="auto"/>
        <w:tblLayout w:type="fixed"/>
        <w:tblCellMar>
          <w:left w:w="62" w:type="dxa"/>
          <w:right w:w="62" w:type="dxa"/>
        </w:tblCellMar>
        <w:tblLook w:val="0000"/>
      </w:tblPr>
      <w:tblGrid>
        <w:gridCol w:w="2578"/>
        <w:gridCol w:w="5944"/>
      </w:tblGrid>
      <w:tr w:rsidTr="00732188">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Unit sector</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r w:rsidRPr="00EA4430">
              <w:t>Conveyancing</w:t>
            </w:r>
          </w:p>
        </w:tc>
      </w:tr>
    </w:tbl>
    <w:p w:rsidR="00000000" w:rsidRPr="00EA4430" w:rsidP="00EA4430">
      <w:pPr>
        <w:pStyle w:val="BodyText"/>
      </w:pPr>
    </w:p>
    <w:p w:rsidR="00000000" w:rsidRPr="00EA4430" w:rsidP="00EA4430">
      <w:pPr>
        <w:pStyle w:val="AllowPageBreak"/>
      </w:pPr>
    </w:p>
    <w:p w:rsidR="00000000" w:rsidRPr="00EA4430" w:rsidP="00EA4430">
      <w:pPr>
        <w:pStyle w:val="Heading1"/>
      </w:pPr>
      <w:bookmarkStart w:id="13" w:name="O_156209"/>
      <w:bookmarkEnd w:id="13"/>
      <w:r w:rsidRPr="00EA4430">
        <w:t>Competency field</w:t>
      </w:r>
    </w:p>
    <w:tbl>
      <w:tblPr>
        <w:tblW w:w="0" w:type="auto"/>
        <w:tblLayout w:type="fixed"/>
        <w:tblCellMar>
          <w:left w:w="62" w:type="dxa"/>
          <w:right w:w="62" w:type="dxa"/>
        </w:tblCellMar>
        <w:tblLook w:val="0000"/>
      </w:tblPr>
      <w:tblGrid>
        <w:gridCol w:w="2754"/>
        <w:gridCol w:w="5768"/>
      </w:tblGrid>
      <w:tr w:rsidTr="0073218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p>
        </w:tc>
      </w:tr>
    </w:tbl>
    <w:p w:rsidR="00000000" w:rsidRPr="00EA4430" w:rsidP="00EA4430">
      <w:pPr>
        <w:pStyle w:val="BodyText"/>
      </w:pPr>
    </w:p>
    <w:p w:rsidR="00000000" w:rsidRPr="00EA4430" w:rsidP="00EA4430">
      <w:pPr>
        <w:pStyle w:val="AllowPageBreak"/>
      </w:pPr>
    </w:p>
    <w:p w:rsidR="00000000" w:rsidRPr="00EA4430" w:rsidP="00EA4430">
      <w:pPr>
        <w:pStyle w:val="Heading1"/>
      </w:pPr>
      <w:bookmarkStart w:id="14" w:name="O_156208"/>
      <w:bookmarkEnd w:id="14"/>
      <w:r w:rsidRPr="00EA4430">
        <w:t>Co-requisite units</w:t>
      </w:r>
    </w:p>
    <w:tbl>
      <w:tblPr>
        <w:tblW w:w="0" w:type="auto"/>
        <w:tblLayout w:type="fixed"/>
        <w:tblCellMar>
          <w:left w:w="62" w:type="dxa"/>
          <w:right w:w="62" w:type="dxa"/>
        </w:tblCellMar>
        <w:tblLook w:val="0000"/>
      </w:tblPr>
      <w:tblGrid>
        <w:gridCol w:w="2629"/>
        <w:gridCol w:w="1324"/>
        <w:gridCol w:w="4569"/>
      </w:tblGrid>
      <w:tr w:rsidTr="0073218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r w:rsidRPr="00EA4430">
              <w:rPr>
                <w:rStyle w:val="SpecialBold"/>
              </w:rPr>
              <w:t>Co-requisite units</w:t>
            </w:r>
          </w:p>
        </w:tc>
        <w:tc>
          <w:tcPr>
            <w:tcW w:w="58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3218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30">
            <w:pPr>
              <w:pStyle w:val="BodyText"/>
              <w:rPr>
                <w:lang w:val="en-NZ"/>
              </w:rPr>
            </w:pPr>
          </w:p>
        </w:tc>
      </w:tr>
      <w:tr w:rsidTr="0073218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30" w:rsidP="00EA4430">
            <w:pPr>
              <w:pStyle w:val="BodyText"/>
            </w:pPr>
          </w:p>
        </w:tc>
      </w:tr>
    </w:tbl>
    <w:p w:rsidR="00000000" w:rsidRPr="00EA4430" w:rsidP="00EA4430">
      <w:pPr>
        <w:pStyle w:val="BodyText"/>
      </w:pPr>
    </w:p>
    <w:p w:rsidR="00000000" w:rsidRPr="00EA4430" w:rsidP="00EA4430"/>
    <w:sectPr w:rsidSect="00EA44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188" w:rsidP="007321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188" w:rsidP="00EA4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32188" w:rsidP="00EA44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2188" w:rsidP="00EA44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188" w:rsidP="007321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188" w:rsidP="00EA4430">
    <w:pPr>
      <w:pStyle w:val="Header"/>
      <w:framePr w:wrap="around"/>
    </w:pPr>
    <w:r>
      <w:fldChar w:fldCharType="begin"/>
    </w:r>
    <w:r>
      <w:instrText xml:space="preserve"> TITLE   \* MERGEFORMAT </w:instrText>
    </w:r>
    <w:r>
      <w:fldChar w:fldCharType="separate"/>
    </w:r>
    <w:r>
      <w:t>FNSCNV601A Identify and conduct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2188" w:rsidP="00EA44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DA8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BC7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7A7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4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4430"/>
    <w:pPr>
      <w:spacing w:before="360" w:after="60"/>
      <w:outlineLvl w:val="0"/>
    </w:pPr>
    <w:rPr>
      <w:sz w:val="32"/>
    </w:rPr>
  </w:style>
  <w:style w:type="paragraph" w:styleId="Heading2">
    <w:name w:val="heading 2"/>
    <w:basedOn w:val="HeadingBase"/>
    <w:next w:val="BodyText"/>
    <w:link w:val="Heading2Char"/>
    <w:qFormat/>
    <w:rsid w:val="00EA4430"/>
    <w:pPr>
      <w:keepLines/>
      <w:spacing w:before="240" w:after="120"/>
      <w:outlineLvl w:val="1"/>
    </w:pPr>
    <w:rPr>
      <w:sz w:val="28"/>
      <w:szCs w:val="40"/>
    </w:rPr>
  </w:style>
  <w:style w:type="paragraph" w:styleId="Heading3">
    <w:name w:val="heading 3"/>
    <w:basedOn w:val="HeadingBase"/>
    <w:next w:val="BodyText"/>
    <w:link w:val="Heading3Char"/>
    <w:qFormat/>
    <w:rsid w:val="00EA4430"/>
    <w:pPr>
      <w:spacing w:before="180" w:after="120"/>
      <w:outlineLvl w:val="2"/>
    </w:pPr>
    <w:rPr>
      <w:spacing w:val="-10"/>
      <w:kern w:val="32"/>
    </w:rPr>
  </w:style>
  <w:style w:type="paragraph" w:styleId="Heading4">
    <w:name w:val="heading 4"/>
    <w:basedOn w:val="HeadingBase"/>
    <w:next w:val="BodyText"/>
    <w:link w:val="Heading4Char"/>
    <w:qFormat/>
    <w:rsid w:val="00EA4430"/>
    <w:pPr>
      <w:spacing w:before="160" w:after="120"/>
      <w:outlineLvl w:val="3"/>
    </w:pPr>
    <w:rPr>
      <w:sz w:val="22"/>
    </w:rPr>
  </w:style>
  <w:style w:type="paragraph" w:styleId="Heading5">
    <w:name w:val="heading 5"/>
    <w:basedOn w:val="HeadingBase"/>
    <w:next w:val="Normal"/>
    <w:link w:val="Heading5Char"/>
    <w:qFormat/>
    <w:rsid w:val="00EA4430"/>
    <w:pPr>
      <w:spacing w:before="80"/>
      <w:outlineLvl w:val="4"/>
    </w:pPr>
    <w:rPr>
      <w:color w:val="918585"/>
      <w:sz w:val="20"/>
    </w:rPr>
  </w:style>
  <w:style w:type="paragraph" w:styleId="Heading6">
    <w:name w:val="heading 6"/>
    <w:basedOn w:val="HeadingBase"/>
    <w:next w:val="Normal"/>
    <w:link w:val="Heading6Char"/>
    <w:qFormat/>
    <w:rsid w:val="00EA4430"/>
    <w:pPr>
      <w:spacing w:before="60"/>
      <w:outlineLvl w:val="5"/>
    </w:pPr>
    <w:rPr>
      <w:color w:val="918585"/>
      <w:sz w:val="20"/>
    </w:rPr>
  </w:style>
  <w:style w:type="paragraph" w:styleId="Heading7">
    <w:name w:val="heading 7"/>
    <w:basedOn w:val="Normal"/>
    <w:next w:val="Normal"/>
    <w:link w:val="Heading7Char"/>
    <w:qFormat/>
    <w:rsid w:val="00EA4430"/>
    <w:pPr>
      <w:ind w:left="720"/>
      <w:outlineLvl w:val="6"/>
    </w:pPr>
    <w:rPr>
      <w:i/>
    </w:rPr>
  </w:style>
  <w:style w:type="paragraph" w:styleId="Heading8">
    <w:name w:val="heading 8"/>
    <w:basedOn w:val="Normal"/>
    <w:next w:val="Normal"/>
    <w:link w:val="Heading8Char"/>
    <w:qFormat/>
    <w:rsid w:val="00EA4430"/>
    <w:pPr>
      <w:ind w:left="720"/>
      <w:outlineLvl w:val="7"/>
    </w:pPr>
    <w:rPr>
      <w:i/>
    </w:rPr>
  </w:style>
  <w:style w:type="paragraph" w:styleId="Heading9">
    <w:name w:val="heading 9"/>
    <w:basedOn w:val="Normal"/>
    <w:next w:val="Normal"/>
    <w:link w:val="Heading9Char"/>
    <w:qFormat/>
    <w:rsid w:val="00EA4430"/>
    <w:pPr>
      <w:ind w:left="720"/>
      <w:outlineLvl w:val="8"/>
    </w:pPr>
    <w:rPr>
      <w:i/>
    </w:rPr>
  </w:style>
  <w:style w:type="character" w:default="1" w:styleId="DefaultParagraphFont">
    <w:name w:val="Default Paragraph Font"/>
    <w:uiPriority w:val="1"/>
    <w:unhideWhenUsed/>
    <w:rsid w:val="00EA4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430"/>
  </w:style>
  <w:style w:type="character" w:customStyle="1" w:styleId="Heading1Char">
    <w:name w:val="Heading 1 Char"/>
    <w:basedOn w:val="DefaultParagraphFont"/>
    <w:link w:val="Heading1"/>
    <w:rsid w:val="00EA4430"/>
    <w:rPr>
      <w:rFonts w:ascii="Times New Roman" w:eastAsia="Times New Roman" w:hAnsi="Times New Roman" w:cs="Times New Roman"/>
      <w:b/>
      <w:sz w:val="32"/>
      <w:szCs w:val="20"/>
      <w:lang w:eastAsia="en-US"/>
    </w:rPr>
  </w:style>
  <w:style w:type="paragraph" w:styleId="BodyText">
    <w:name w:val="Body Text"/>
    <w:basedOn w:val="Normal"/>
    <w:link w:val="BodyTextChar"/>
    <w:rsid w:val="00EA44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430"/>
    <w:rPr>
      <w:rFonts w:ascii="Times New Roman" w:eastAsia="Times New Roman" w:hAnsi="Times New Roman" w:cs="Times New Roman"/>
      <w:sz w:val="24"/>
      <w:lang w:val="en-US" w:eastAsia="en-US"/>
    </w:rPr>
  </w:style>
  <w:style w:type="paragraph" w:styleId="Footer">
    <w:name w:val="footer"/>
    <w:basedOn w:val="Normal"/>
    <w:link w:val="FooterChar"/>
    <w:rsid w:val="00EA4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430"/>
    <w:rPr>
      <w:rFonts w:ascii="Times New Roman" w:eastAsia="Times New Roman" w:hAnsi="Times New Roman" w:cs="Times New Roman"/>
      <w:sz w:val="16"/>
      <w:lang w:val="en-US" w:eastAsia="en-US"/>
    </w:rPr>
  </w:style>
  <w:style w:type="paragraph" w:styleId="List">
    <w:name w:val="List"/>
    <w:basedOn w:val="BodyText"/>
    <w:next w:val="BodyText"/>
    <w:rsid w:val="00EA4430"/>
    <w:pPr>
      <w:tabs>
        <w:tab w:val="left" w:pos="340"/>
      </w:tabs>
      <w:spacing w:before="60" w:after="60"/>
      <w:ind w:left="340" w:hanging="340"/>
    </w:pPr>
  </w:style>
  <w:style w:type="paragraph" w:styleId="ListBullet">
    <w:name w:val="List Bullet"/>
    <w:basedOn w:val="List"/>
    <w:rsid w:val="00EA4430"/>
    <w:pPr>
      <w:numPr>
        <w:numId w:val="13"/>
      </w:numPr>
      <w:tabs>
        <w:tab w:val="clear" w:pos="340"/>
      </w:tabs>
      <w:spacing w:before="40" w:after="40"/>
    </w:pPr>
  </w:style>
  <w:style w:type="character" w:customStyle="1" w:styleId="SpecialBold">
    <w:name w:val="Special Bold"/>
    <w:basedOn w:val="DefaultParagraphFont"/>
    <w:rsid w:val="00EA4430"/>
    <w:rPr>
      <w:b/>
      <w:spacing w:val="0"/>
    </w:rPr>
  </w:style>
  <w:style w:type="paragraph" w:styleId="ListBullet2">
    <w:name w:val="List Bullet 2"/>
    <w:basedOn w:val="List2"/>
    <w:rsid w:val="00EA4430"/>
    <w:pPr>
      <w:numPr>
        <w:numId w:val="14"/>
      </w:numPr>
      <w:tabs>
        <w:tab w:val="clear" w:pos="680"/>
      </w:tabs>
    </w:pPr>
  </w:style>
  <w:style w:type="paragraph" w:styleId="Header">
    <w:name w:val="header"/>
    <w:basedOn w:val="Normal"/>
    <w:link w:val="HeaderChar"/>
    <w:rsid w:val="00EA4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4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4430"/>
    <w:pPr>
      <w:spacing w:before="240" w:after="120"/>
      <w:outlineLvl w:val="0"/>
    </w:pPr>
    <w:rPr>
      <w:rFonts w:ascii="Times New Roman" w:hAnsi="Times New Roman"/>
      <w:b/>
      <w:sz w:val="28"/>
    </w:rPr>
  </w:style>
  <w:style w:type="paragraph" w:customStyle="1" w:styleId="AllowPageBreak">
    <w:name w:val="AllowPageBreak"/>
    <w:rsid w:val="00EA44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4430"/>
    <w:pPr>
      <w:tabs>
        <w:tab w:val="left" w:pos="680"/>
      </w:tabs>
      <w:spacing w:before="60" w:after="60"/>
      <w:ind w:left="680" w:hanging="340"/>
    </w:pPr>
  </w:style>
  <w:style w:type="character" w:customStyle="1" w:styleId="BoldandItalics">
    <w:name w:val="Bold and Italics"/>
    <w:qFormat/>
    <w:rsid w:val="00EA4430"/>
    <w:rPr>
      <w:b/>
      <w:i/>
      <w:u w:val="none"/>
    </w:rPr>
  </w:style>
  <w:style w:type="character" w:customStyle="1" w:styleId="Heading2Char">
    <w:name w:val="Heading 2 Char"/>
    <w:basedOn w:val="DefaultParagraphFont"/>
    <w:link w:val="Heading2"/>
    <w:rsid w:val="00EA4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4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44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4430"/>
    <w:rPr>
      <w:rFonts w:ascii="Courier New" w:eastAsia="Times New Roman" w:hAnsi="Courier New" w:cs="Times New Roman"/>
      <w:i/>
      <w:szCs w:val="20"/>
      <w:lang w:val="en-US" w:eastAsia="en-US"/>
    </w:rPr>
  </w:style>
  <w:style w:type="paragraph" w:customStyle="1" w:styleId="HeadingBase">
    <w:name w:val="Heading Base"/>
    <w:rsid w:val="00EA4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430"/>
    <w:pPr>
      <w:tabs>
        <w:tab w:val="right" w:leader="dot" w:pos="9072"/>
      </w:tabs>
      <w:ind w:left="567"/>
    </w:pPr>
    <w:rPr>
      <w:szCs w:val="22"/>
    </w:rPr>
  </w:style>
  <w:style w:type="paragraph" w:customStyle="1" w:styleId="TOCBase">
    <w:name w:val="TOC Base"/>
    <w:rsid w:val="00EA4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430"/>
    <w:pPr>
      <w:tabs>
        <w:tab w:val="right" w:leader="dot" w:pos="9072"/>
      </w:tabs>
      <w:spacing w:before="40" w:after="40"/>
      <w:ind w:left="284"/>
    </w:pPr>
    <w:rPr>
      <w:rFonts w:ascii="Times New Roman" w:hAnsi="Times New Roman"/>
    </w:rPr>
  </w:style>
  <w:style w:type="paragraph" w:styleId="TOC1">
    <w:name w:val="toc 1"/>
    <w:basedOn w:val="TOCBase"/>
    <w:next w:val="Normal"/>
    <w:rsid w:val="00EA44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4430"/>
    <w:pPr>
      <w:spacing w:before="5040"/>
      <w:jc w:val="center"/>
    </w:pPr>
    <w:rPr>
      <w:sz w:val="48"/>
      <w:szCs w:val="72"/>
      <w:lang w:val="en-US"/>
    </w:rPr>
  </w:style>
  <w:style w:type="character" w:customStyle="1" w:styleId="TitleChar">
    <w:name w:val="Title Char"/>
    <w:basedOn w:val="DefaultParagraphFont"/>
    <w:link w:val="Title"/>
    <w:rsid w:val="00EA4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430"/>
    <w:pPr>
      <w:tabs>
        <w:tab w:val="left" w:pos="3600"/>
        <w:tab w:val="left" w:pos="3958"/>
      </w:tabs>
    </w:pPr>
  </w:style>
  <w:style w:type="paragraph" w:customStyle="1" w:styleId="Note">
    <w:name w:val="Note"/>
    <w:basedOn w:val="BodyText"/>
    <w:rsid w:val="00EA4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430"/>
    <w:pPr>
      <w:framePr w:wrap="auto" w:hAnchor="text" w:y="6049"/>
    </w:pPr>
    <w:rPr>
      <w:color w:val="000000"/>
      <w:sz w:val="40"/>
    </w:rPr>
  </w:style>
  <w:style w:type="paragraph" w:customStyle="1" w:styleId="TOCTitle">
    <w:name w:val="TOCTitle"/>
    <w:basedOn w:val="Heading1"/>
    <w:rsid w:val="00EA4430"/>
    <w:pPr>
      <w:spacing w:after="240"/>
      <w:jc w:val="center"/>
      <w:outlineLvl w:val="9"/>
    </w:pPr>
    <w:rPr>
      <w:caps/>
    </w:rPr>
  </w:style>
  <w:style w:type="paragraph" w:customStyle="1" w:styleId="Version">
    <w:name w:val="Version"/>
    <w:rsid w:val="00EA44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430"/>
    <w:pPr>
      <w:keepNext w:val="0"/>
      <w:tabs>
        <w:tab w:val="right" w:pos="4176"/>
      </w:tabs>
      <w:ind w:left="198" w:hanging="198"/>
    </w:pPr>
    <w:rPr>
      <w:rFonts w:ascii="Garamond" w:hAnsi="Garamond"/>
    </w:rPr>
  </w:style>
  <w:style w:type="paragraph" w:styleId="IndexHeading">
    <w:name w:val="index heading"/>
    <w:basedOn w:val="Normal"/>
    <w:next w:val="Index1"/>
    <w:semiHidden/>
    <w:rsid w:val="00EA4430"/>
    <w:pPr>
      <w:spacing w:before="120" w:after="120"/>
    </w:pPr>
    <w:rPr>
      <w:rFonts w:ascii="Arial" w:hAnsi="Arial"/>
      <w:b/>
      <w:color w:val="918585"/>
      <w:sz w:val="24"/>
    </w:rPr>
  </w:style>
  <w:style w:type="paragraph" w:customStyle="1" w:styleId="Chapter">
    <w:name w:val="Chapter"/>
    <w:basedOn w:val="Normal"/>
    <w:rsid w:val="00EA4430"/>
    <w:pPr>
      <w:spacing w:before="240"/>
    </w:pPr>
    <w:rPr>
      <w:rFonts w:ascii="Times New Roman" w:hAnsi="Times New Roman"/>
      <w:smallCaps/>
      <w:spacing w:val="80"/>
      <w:sz w:val="28"/>
    </w:rPr>
  </w:style>
  <w:style w:type="paragraph" w:customStyle="1" w:styleId="InChapter">
    <w:name w:val="InChapter"/>
    <w:basedOn w:val="Heading3"/>
    <w:rsid w:val="00EA4430"/>
    <w:pPr>
      <w:spacing w:after="240"/>
      <w:outlineLvl w:val="9"/>
    </w:pPr>
    <w:rPr>
      <w:noProof/>
    </w:rPr>
  </w:style>
  <w:style w:type="paragraph" w:styleId="Index2">
    <w:name w:val="index 2"/>
    <w:basedOn w:val="Normal"/>
    <w:next w:val="Normal"/>
    <w:semiHidden/>
    <w:rsid w:val="00EA4430"/>
    <w:pPr>
      <w:tabs>
        <w:tab w:val="right" w:pos="4176"/>
      </w:tabs>
      <w:ind w:left="568" w:hanging="284"/>
    </w:pPr>
    <w:rPr>
      <w:rFonts w:ascii="Garamond" w:hAnsi="Garamond"/>
    </w:rPr>
  </w:style>
  <w:style w:type="paragraph" w:customStyle="1" w:styleId="Byline">
    <w:name w:val="Byline"/>
    <w:rsid w:val="00EA4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430"/>
    <w:pPr>
      <w:tabs>
        <w:tab w:val="clear" w:pos="3600"/>
        <w:tab w:val="clear" w:pos="3958"/>
      </w:tabs>
      <w:jc w:val="right"/>
    </w:pPr>
  </w:style>
  <w:style w:type="character" w:styleId="Emphasis">
    <w:name w:val="Emphasis"/>
    <w:basedOn w:val="DefaultParagraphFont"/>
    <w:qFormat/>
    <w:rsid w:val="00EA4430"/>
    <w:rPr>
      <w:i/>
    </w:rPr>
  </w:style>
  <w:style w:type="paragraph" w:styleId="Caption">
    <w:name w:val="caption"/>
    <w:basedOn w:val="BodyText"/>
    <w:next w:val="Normal"/>
    <w:qFormat/>
    <w:rsid w:val="00EA4430"/>
    <w:pPr>
      <w:framePr w:w="2268" w:hSpace="181" w:vSpace="181" w:wrap="around" w:vAnchor="text" w:hAnchor="page" w:x="1135" w:y="285" w:anchorLock="1"/>
    </w:pPr>
    <w:rPr>
      <w:i/>
    </w:rPr>
  </w:style>
  <w:style w:type="paragraph" w:customStyle="1" w:styleId="MiniTOCTitle">
    <w:name w:val="MiniTOCTitle"/>
    <w:basedOn w:val="Heading4"/>
    <w:rsid w:val="00EA4430"/>
    <w:pPr>
      <w:spacing w:before="240"/>
      <w:outlineLvl w:val="9"/>
    </w:pPr>
    <w:rPr>
      <w:noProof/>
      <w:sz w:val="24"/>
    </w:rPr>
  </w:style>
  <w:style w:type="paragraph" w:customStyle="1" w:styleId="MiniTOCItem">
    <w:name w:val="MiniTOCItem"/>
    <w:basedOn w:val="ListBullet"/>
    <w:rsid w:val="00EA4430"/>
    <w:pPr>
      <w:numPr>
        <w:numId w:val="0"/>
      </w:numPr>
      <w:tabs>
        <w:tab w:val="right" w:leader="dot" w:pos="6521"/>
      </w:tabs>
      <w:spacing w:before="0" w:after="0"/>
    </w:pPr>
  </w:style>
  <w:style w:type="paragraph" w:customStyle="1" w:styleId="TOFTitle">
    <w:name w:val="TOFTitle"/>
    <w:basedOn w:val="TOCTitle"/>
    <w:rsid w:val="00EA4430"/>
  </w:style>
  <w:style w:type="paragraph" w:styleId="TableofFigures">
    <w:name w:val="table of figures"/>
    <w:basedOn w:val="Normal"/>
    <w:next w:val="Normal"/>
    <w:semiHidden/>
    <w:rsid w:val="00EA4430"/>
    <w:pPr>
      <w:tabs>
        <w:tab w:val="right" w:leader="dot" w:pos="9072"/>
      </w:tabs>
      <w:ind w:left="970" w:hanging="403"/>
    </w:pPr>
    <w:rPr>
      <w:rFonts w:ascii="Times New Roman" w:hAnsi="Times New Roman"/>
      <w:b/>
    </w:rPr>
  </w:style>
  <w:style w:type="paragraph" w:styleId="ListNumber">
    <w:name w:val="List Number"/>
    <w:basedOn w:val="List"/>
    <w:rsid w:val="00EA4430"/>
    <w:pPr>
      <w:numPr>
        <w:numId w:val="11"/>
      </w:numPr>
    </w:pPr>
  </w:style>
  <w:style w:type="character" w:customStyle="1" w:styleId="WingdingSymbols">
    <w:name w:val="Wingding Symbols"/>
    <w:rsid w:val="00EA4430"/>
    <w:rPr>
      <w:rFonts w:ascii="Wingdings" w:hAnsi="Wingdings"/>
    </w:rPr>
  </w:style>
  <w:style w:type="paragraph" w:customStyle="1" w:styleId="TableHeading">
    <w:name w:val="Table Heading"/>
    <w:basedOn w:val="HeadingBase"/>
    <w:rsid w:val="00EA4430"/>
    <w:pPr>
      <w:keepLines/>
      <w:pBdr>
        <w:bottom w:val="single" w:sz="6" w:space="1" w:color="918585"/>
      </w:pBdr>
      <w:spacing w:before="240"/>
    </w:pPr>
  </w:style>
  <w:style w:type="character" w:customStyle="1" w:styleId="HotSpot">
    <w:name w:val="HotSpot"/>
    <w:rsid w:val="00EA4430"/>
    <w:rPr>
      <w:color w:val="0033CC"/>
      <w:u w:val="none"/>
    </w:rPr>
  </w:style>
  <w:style w:type="paragraph" w:customStyle="1" w:styleId="BodyTextRight">
    <w:name w:val="Body Text Right"/>
    <w:basedOn w:val="BodyText"/>
    <w:rsid w:val="00EA4430"/>
    <w:pPr>
      <w:spacing w:before="0" w:after="0"/>
      <w:jc w:val="right"/>
    </w:pPr>
  </w:style>
  <w:style w:type="paragraph" w:styleId="Index3">
    <w:name w:val="index 3"/>
    <w:basedOn w:val="ListNumber2"/>
    <w:next w:val="Normal"/>
    <w:semiHidden/>
    <w:rsid w:val="00EA4430"/>
    <w:pPr>
      <w:numPr>
        <w:numId w:val="0"/>
      </w:numPr>
      <w:tabs>
        <w:tab w:val="right" w:leader="dot" w:pos="4176"/>
      </w:tabs>
    </w:pPr>
  </w:style>
  <w:style w:type="paragraph" w:styleId="ListNumber2">
    <w:name w:val="List Number 2"/>
    <w:basedOn w:val="List2"/>
    <w:rsid w:val="00EA4430"/>
    <w:pPr>
      <w:numPr>
        <w:numId w:val="10"/>
      </w:numPr>
      <w:tabs>
        <w:tab w:val="clear" w:pos="1060"/>
      </w:tabs>
    </w:pPr>
  </w:style>
  <w:style w:type="paragraph" w:customStyle="1" w:styleId="MarginNote">
    <w:name w:val="Margin Note"/>
    <w:basedOn w:val="BodyText"/>
    <w:rsid w:val="00EA4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4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4430"/>
    <w:rPr>
      <w:sz w:val="32"/>
    </w:rPr>
  </w:style>
  <w:style w:type="paragraph" w:customStyle="1" w:styleId="HeadingProcedure">
    <w:name w:val="Heading Procedure"/>
    <w:basedOn w:val="HeadingBase"/>
    <w:next w:val="Normal"/>
    <w:rsid w:val="00EA4430"/>
    <w:pPr>
      <w:tabs>
        <w:tab w:val="left" w:pos="0"/>
      </w:tabs>
      <w:spacing w:before="120" w:after="60"/>
    </w:pPr>
    <w:rPr>
      <w:i/>
      <w:color w:val="918585"/>
      <w:sz w:val="22"/>
    </w:rPr>
  </w:style>
  <w:style w:type="paragraph" w:customStyle="1" w:styleId="TableBodyText">
    <w:name w:val="Table Body Text"/>
    <w:basedOn w:val="BodyText"/>
    <w:rsid w:val="00EA4430"/>
    <w:pPr>
      <w:spacing w:before="60" w:after="60"/>
    </w:pPr>
  </w:style>
  <w:style w:type="paragraph" w:styleId="ListContinue">
    <w:name w:val="List Continue"/>
    <w:basedOn w:val="List"/>
    <w:rsid w:val="00EA4430"/>
    <w:pPr>
      <w:ind w:firstLine="0"/>
    </w:pPr>
  </w:style>
  <w:style w:type="paragraph" w:customStyle="1" w:styleId="ListNote">
    <w:name w:val="List Note"/>
    <w:basedOn w:val="List"/>
    <w:rsid w:val="00EA4430"/>
    <w:pPr>
      <w:pBdr>
        <w:top w:val="single" w:sz="6" w:space="2" w:color="918585"/>
        <w:bottom w:val="single" w:sz="6" w:space="2" w:color="918585"/>
      </w:pBdr>
      <w:tabs>
        <w:tab w:val="left" w:pos="1021"/>
      </w:tabs>
      <w:ind w:firstLine="0"/>
    </w:pPr>
  </w:style>
  <w:style w:type="paragraph" w:customStyle="1" w:styleId="Warning">
    <w:name w:val="Warning"/>
    <w:basedOn w:val="BodyText"/>
    <w:rsid w:val="00EA4430"/>
    <w:pPr>
      <w:shd w:val="clear" w:color="auto" w:fill="D9D9D9"/>
      <w:tabs>
        <w:tab w:val="left" w:pos="992"/>
      </w:tabs>
      <w:ind w:left="119" w:right="119"/>
    </w:pPr>
    <w:rPr>
      <w:sz w:val="20"/>
    </w:rPr>
  </w:style>
  <w:style w:type="paragraph" w:customStyle="1" w:styleId="MarginIcons">
    <w:name w:val="Margin Icons"/>
    <w:basedOn w:val="BodyText"/>
    <w:rsid w:val="00EA4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430"/>
    <w:rPr>
      <w:rFonts w:ascii="Courier New" w:hAnsi="Courier New"/>
    </w:rPr>
  </w:style>
  <w:style w:type="paragraph" w:customStyle="1" w:styleId="NoteBullet">
    <w:name w:val="Note Bullet"/>
    <w:basedOn w:val="Note"/>
    <w:rsid w:val="00EA4430"/>
    <w:pPr>
      <w:tabs>
        <w:tab w:val="clear" w:pos="680"/>
      </w:tabs>
      <w:spacing w:before="60" w:after="60"/>
    </w:pPr>
  </w:style>
  <w:style w:type="paragraph" w:customStyle="1" w:styleId="SubHeading2">
    <w:name w:val="SubHeading2"/>
    <w:basedOn w:val="HeadingBase"/>
    <w:rsid w:val="00EA4430"/>
    <w:pPr>
      <w:spacing w:before="240" w:after="60"/>
    </w:pPr>
    <w:rPr>
      <w:sz w:val="20"/>
    </w:rPr>
  </w:style>
  <w:style w:type="paragraph" w:customStyle="1" w:styleId="SubHeading1">
    <w:name w:val="SubHeading1"/>
    <w:basedOn w:val="HeadingBase"/>
    <w:rsid w:val="00EA4430"/>
    <w:pPr>
      <w:spacing w:before="240" w:after="60"/>
    </w:pPr>
    <w:rPr>
      <w:color w:val="918585"/>
      <w:sz w:val="22"/>
    </w:rPr>
  </w:style>
  <w:style w:type="paragraph" w:customStyle="1" w:styleId="SideHeading">
    <w:name w:val="Side Heading"/>
    <w:basedOn w:val="HeadingBase"/>
    <w:rsid w:val="00EA4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430"/>
    <w:pPr>
      <w:numPr>
        <w:numId w:val="12"/>
      </w:numPr>
    </w:pPr>
  </w:style>
  <w:style w:type="paragraph" w:styleId="PlainText">
    <w:name w:val="Plain Text"/>
    <w:basedOn w:val="Normal"/>
    <w:link w:val="PlainTextChar"/>
    <w:rsid w:val="00EA4430"/>
    <w:rPr>
      <w:sz w:val="20"/>
    </w:rPr>
  </w:style>
  <w:style w:type="character" w:customStyle="1" w:styleId="PlainTextChar">
    <w:name w:val="Plain Text Char"/>
    <w:basedOn w:val="DefaultParagraphFont"/>
    <w:link w:val="PlainText"/>
    <w:rsid w:val="00EA44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4430"/>
    <w:rPr>
      <w:b/>
      <w:smallCaps/>
    </w:rPr>
  </w:style>
  <w:style w:type="paragraph" w:customStyle="1" w:styleId="TableListNumber">
    <w:name w:val="Table List Number"/>
    <w:basedOn w:val="ListNumber"/>
    <w:rsid w:val="00EA4430"/>
    <w:pPr>
      <w:numPr>
        <w:numId w:val="0"/>
      </w:numPr>
    </w:pPr>
  </w:style>
  <w:style w:type="paragraph" w:styleId="TOC4">
    <w:name w:val="toc 4"/>
    <w:basedOn w:val="TOCBase"/>
    <w:next w:val="Normal"/>
    <w:semiHidden/>
    <w:rsid w:val="00EA4430"/>
    <w:pPr>
      <w:tabs>
        <w:tab w:val="right" w:leader="dot" w:pos="9071"/>
      </w:tabs>
      <w:ind w:left="1701"/>
    </w:pPr>
  </w:style>
  <w:style w:type="paragraph" w:customStyle="1" w:styleId="ListAlpha">
    <w:name w:val="List Alpha"/>
    <w:basedOn w:val="List"/>
    <w:rsid w:val="00EA4430"/>
    <w:pPr>
      <w:numPr>
        <w:numId w:val="9"/>
      </w:numPr>
    </w:pPr>
  </w:style>
  <w:style w:type="paragraph" w:customStyle="1" w:styleId="ListAlpha2">
    <w:name w:val="List Alpha 2"/>
    <w:basedOn w:val="List2"/>
    <w:rsid w:val="00EA4430"/>
    <w:pPr>
      <w:numPr>
        <w:numId w:val="8"/>
      </w:numPr>
    </w:pPr>
  </w:style>
  <w:style w:type="paragraph" w:styleId="List3">
    <w:name w:val="List 3"/>
    <w:basedOn w:val="BodyText"/>
    <w:rsid w:val="00EA4430"/>
    <w:pPr>
      <w:tabs>
        <w:tab w:val="left" w:pos="1021"/>
      </w:tabs>
      <w:spacing w:before="60" w:after="60"/>
      <w:ind w:left="1020" w:hanging="340"/>
    </w:pPr>
  </w:style>
  <w:style w:type="paragraph" w:styleId="List4">
    <w:name w:val="List 4"/>
    <w:basedOn w:val="BodyText"/>
    <w:rsid w:val="00EA4430"/>
    <w:pPr>
      <w:tabs>
        <w:tab w:val="left" w:pos="1361"/>
      </w:tabs>
      <w:spacing w:before="60" w:after="60"/>
      <w:ind w:left="1361" w:hanging="340"/>
    </w:pPr>
  </w:style>
  <w:style w:type="paragraph" w:styleId="List5">
    <w:name w:val="List 5"/>
    <w:basedOn w:val="BodyText"/>
    <w:rsid w:val="00EA4430"/>
    <w:pPr>
      <w:tabs>
        <w:tab w:val="left" w:pos="1701"/>
      </w:tabs>
      <w:spacing w:before="60" w:after="60"/>
      <w:ind w:left="1701" w:hanging="340"/>
    </w:pPr>
  </w:style>
  <w:style w:type="paragraph" w:styleId="ListBullet3">
    <w:name w:val="List Bullet 3"/>
    <w:basedOn w:val="List3"/>
    <w:rsid w:val="00EA4430"/>
    <w:pPr>
      <w:numPr>
        <w:numId w:val="15"/>
      </w:numPr>
      <w:tabs>
        <w:tab w:val="clear" w:pos="1021"/>
      </w:tabs>
      <w:ind w:left="1037" w:hanging="357"/>
    </w:pPr>
  </w:style>
  <w:style w:type="paragraph" w:styleId="ListBullet4">
    <w:name w:val="List Bullet 4"/>
    <w:basedOn w:val="List4"/>
    <w:rsid w:val="00EA4430"/>
    <w:pPr>
      <w:numPr>
        <w:numId w:val="3"/>
      </w:numPr>
    </w:pPr>
  </w:style>
  <w:style w:type="paragraph" w:styleId="ListBullet5">
    <w:name w:val="List Bullet 5"/>
    <w:basedOn w:val="List5"/>
    <w:rsid w:val="00EA4430"/>
    <w:pPr>
      <w:numPr>
        <w:numId w:val="4"/>
      </w:numPr>
    </w:pPr>
  </w:style>
  <w:style w:type="paragraph" w:styleId="ListContinue2">
    <w:name w:val="List Continue 2"/>
    <w:basedOn w:val="List2"/>
    <w:rsid w:val="00EA4430"/>
    <w:pPr>
      <w:ind w:firstLine="0"/>
    </w:pPr>
  </w:style>
  <w:style w:type="paragraph" w:styleId="ListContinue3">
    <w:name w:val="List Continue 3"/>
    <w:basedOn w:val="List3"/>
    <w:rsid w:val="00EA4430"/>
    <w:pPr>
      <w:ind w:left="1021" w:firstLine="0"/>
    </w:pPr>
  </w:style>
  <w:style w:type="paragraph" w:styleId="ListContinue4">
    <w:name w:val="List Continue 4"/>
    <w:basedOn w:val="List4"/>
    <w:rsid w:val="00EA4430"/>
    <w:pPr>
      <w:ind w:firstLine="0"/>
    </w:pPr>
  </w:style>
  <w:style w:type="paragraph" w:styleId="ListContinue5">
    <w:name w:val="List Continue 5"/>
    <w:basedOn w:val="List5"/>
    <w:rsid w:val="00EA4430"/>
    <w:pPr>
      <w:ind w:firstLine="0"/>
    </w:pPr>
  </w:style>
  <w:style w:type="paragraph" w:styleId="ListNumber3">
    <w:name w:val="List Number 3"/>
    <w:basedOn w:val="List3"/>
    <w:rsid w:val="00EA4430"/>
    <w:pPr>
      <w:numPr>
        <w:numId w:val="5"/>
      </w:numPr>
    </w:pPr>
  </w:style>
  <w:style w:type="paragraph" w:styleId="ListNumber4">
    <w:name w:val="List Number 4"/>
    <w:basedOn w:val="List4"/>
    <w:rsid w:val="00EA4430"/>
    <w:pPr>
      <w:numPr>
        <w:numId w:val="6"/>
      </w:numPr>
    </w:pPr>
  </w:style>
  <w:style w:type="paragraph" w:styleId="ListNumber5">
    <w:name w:val="List Number 5"/>
    <w:basedOn w:val="List5"/>
    <w:rsid w:val="00EA4430"/>
    <w:pPr>
      <w:numPr>
        <w:numId w:val="7"/>
      </w:numPr>
    </w:pPr>
  </w:style>
  <w:style w:type="paragraph" w:styleId="BlockText">
    <w:name w:val="Block Text"/>
    <w:basedOn w:val="Normal"/>
    <w:rsid w:val="00EA4430"/>
    <w:pPr>
      <w:spacing w:after="120"/>
      <w:ind w:left="1440" w:right="1440"/>
    </w:pPr>
  </w:style>
  <w:style w:type="character" w:customStyle="1" w:styleId="Subscript">
    <w:name w:val="Subscript"/>
    <w:basedOn w:val="DefaultParagraphFont"/>
    <w:rsid w:val="00EA4430"/>
    <w:rPr>
      <w:sz w:val="16"/>
      <w:vertAlign w:val="subscript"/>
    </w:rPr>
  </w:style>
  <w:style w:type="character" w:customStyle="1" w:styleId="Superscript">
    <w:name w:val="Superscript"/>
    <w:basedOn w:val="DefaultParagraphFont"/>
    <w:rsid w:val="00EA4430"/>
    <w:rPr>
      <w:sz w:val="16"/>
      <w:vertAlign w:val="superscript"/>
    </w:rPr>
  </w:style>
  <w:style w:type="character" w:customStyle="1" w:styleId="Symbols">
    <w:name w:val="Symbols"/>
    <w:basedOn w:val="DefaultParagraphFont"/>
    <w:rsid w:val="00EA4430"/>
    <w:rPr>
      <w:rFonts w:ascii="Symbol" w:hAnsi="Symbol"/>
    </w:rPr>
  </w:style>
  <w:style w:type="character" w:customStyle="1" w:styleId="MenuOptions">
    <w:name w:val="Menu Options"/>
    <w:basedOn w:val="DefaultParagraphFont"/>
    <w:rsid w:val="00EA4430"/>
    <w:rPr>
      <w:rFonts w:ascii="Arial Narrow" w:hAnsi="Arial Narrow"/>
      <w:smallCaps/>
    </w:rPr>
  </w:style>
  <w:style w:type="character" w:customStyle="1" w:styleId="Buttons">
    <w:name w:val="Buttons"/>
    <w:basedOn w:val="DefaultParagraphFont"/>
    <w:rsid w:val="00EA4430"/>
    <w:rPr>
      <w:b/>
    </w:rPr>
  </w:style>
  <w:style w:type="character" w:customStyle="1" w:styleId="Underlined">
    <w:name w:val="Underlined"/>
    <w:basedOn w:val="DefaultParagraphFont"/>
    <w:rsid w:val="00EA4430"/>
    <w:rPr>
      <w:u w:val="single"/>
    </w:rPr>
  </w:style>
  <w:style w:type="paragraph" w:customStyle="1" w:styleId="TableBodyTextRight">
    <w:name w:val="Table Body Text Right"/>
    <w:basedOn w:val="TableBodyText"/>
    <w:rsid w:val="00EA4430"/>
    <w:pPr>
      <w:widowControl w:val="0"/>
      <w:autoSpaceDE w:val="0"/>
      <w:autoSpaceDN w:val="0"/>
      <w:adjustRightInd w:val="0"/>
      <w:jc w:val="right"/>
    </w:pPr>
    <w:rPr>
      <w:rFonts w:cs="Arial"/>
      <w:szCs w:val="18"/>
    </w:rPr>
  </w:style>
  <w:style w:type="paragraph" w:customStyle="1" w:styleId="CopyrightText">
    <w:name w:val="Copyright Text"/>
    <w:basedOn w:val="BodyText"/>
    <w:rsid w:val="00EA4430"/>
    <w:rPr>
      <w:sz w:val="18"/>
    </w:rPr>
  </w:style>
  <w:style w:type="paragraph" w:customStyle="1" w:styleId="BodySmallRight">
    <w:name w:val="Body Small Right"/>
    <w:basedOn w:val="BodyTextRight"/>
    <w:rsid w:val="00EA4430"/>
    <w:rPr>
      <w:sz w:val="18"/>
      <w:szCs w:val="18"/>
    </w:rPr>
  </w:style>
  <w:style w:type="paragraph" w:customStyle="1" w:styleId="MarginEdition">
    <w:name w:val="Margin Edition"/>
    <w:basedOn w:val="MarginNote"/>
    <w:rsid w:val="00EA4430"/>
    <w:pPr>
      <w:spacing w:before="0" w:after="0"/>
    </w:pPr>
    <w:rPr>
      <w:rFonts w:ascii="Times New Roman" w:hAnsi="Times New Roman"/>
      <w:color w:val="999999"/>
    </w:rPr>
  </w:style>
  <w:style w:type="paragraph" w:customStyle="1" w:styleId="Spacer">
    <w:name w:val="Spacer"/>
    <w:basedOn w:val="Normal"/>
    <w:rsid w:val="00EA4430"/>
    <w:rPr>
      <w:sz w:val="2"/>
      <w:szCs w:val="2"/>
    </w:rPr>
  </w:style>
  <w:style w:type="character" w:customStyle="1" w:styleId="Small">
    <w:name w:val="Small"/>
    <w:basedOn w:val="DefaultParagraphFont"/>
    <w:rsid w:val="00EA4430"/>
    <w:rPr>
      <w:sz w:val="16"/>
    </w:rPr>
  </w:style>
  <w:style w:type="paragraph" w:customStyle="1" w:styleId="WideTable">
    <w:name w:val="Wide Table"/>
    <w:basedOn w:val="Normal"/>
    <w:rsid w:val="00EA4430"/>
    <w:pPr>
      <w:ind w:left="-1418"/>
    </w:pPr>
    <w:rPr>
      <w:sz w:val="2"/>
      <w:szCs w:val="2"/>
    </w:rPr>
  </w:style>
  <w:style w:type="character" w:styleId="PageNumber">
    <w:name w:val="page number"/>
    <w:basedOn w:val="DefaultParagraphFont"/>
    <w:rsid w:val="00EA4430"/>
  </w:style>
  <w:style w:type="paragraph" w:styleId="Quote">
    <w:name w:val="Quote"/>
    <w:basedOn w:val="Heading1"/>
    <w:link w:val="QuoteChar"/>
    <w:qFormat/>
    <w:rsid w:val="00EA4430"/>
    <w:rPr>
      <w:b w:val="0"/>
      <w:sz w:val="72"/>
      <w:szCs w:val="72"/>
      <w:lang w:val="en-NZ"/>
    </w:rPr>
  </w:style>
  <w:style w:type="character" w:customStyle="1" w:styleId="QuoteChar">
    <w:name w:val="Quote Char"/>
    <w:basedOn w:val="DefaultParagraphFont"/>
    <w:link w:val="Quote"/>
    <w:rsid w:val="00EA4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430"/>
    <w:pPr>
      <w:pageBreakBefore/>
    </w:pPr>
  </w:style>
  <w:style w:type="paragraph" w:customStyle="1" w:styleId="Border">
    <w:name w:val="Border"/>
    <w:basedOn w:val="Normal"/>
    <w:qFormat/>
    <w:rsid w:val="00EA4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430"/>
    <w:rPr>
      <w:b/>
      <w:bCs/>
      <w:i/>
      <w:iCs/>
      <w:color w:val="auto"/>
    </w:rPr>
  </w:style>
  <w:style w:type="paragraph" w:styleId="IntenseQuote">
    <w:name w:val="Intense Quote"/>
    <w:basedOn w:val="Normal"/>
    <w:next w:val="Normal"/>
    <w:link w:val="IntenseQuoteChar"/>
    <w:uiPriority w:val="30"/>
    <w:qFormat/>
    <w:rsid w:val="00EA4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4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4430"/>
    <w:rPr>
      <w:smallCaps/>
      <w:color w:val="auto"/>
      <w:u w:val="single"/>
    </w:rPr>
  </w:style>
  <w:style w:type="character" w:styleId="IntenseReference">
    <w:name w:val="Intense Reference"/>
    <w:basedOn w:val="DefaultParagraphFont"/>
    <w:uiPriority w:val="32"/>
    <w:qFormat/>
    <w:rsid w:val="00EA4430"/>
    <w:rPr>
      <w:b/>
      <w:bCs/>
      <w:smallCaps/>
      <w:color w:val="auto"/>
      <w:spacing w:val="5"/>
      <w:u w:val="single"/>
    </w:rPr>
  </w:style>
  <w:style w:type="paragraph" w:customStyle="1" w:styleId="2ColumnHeading">
    <w:name w:val="2Column Heading"/>
    <w:basedOn w:val="BodyText"/>
    <w:qFormat/>
    <w:rsid w:val="00EA4430"/>
    <w:pPr>
      <w:spacing w:after="60"/>
      <w:ind w:left="-2268"/>
    </w:pPr>
    <w:rPr>
      <w:b/>
    </w:rPr>
  </w:style>
  <w:style w:type="paragraph" w:customStyle="1" w:styleId="Heading1TOC">
    <w:name w:val="Heading1 TOC"/>
    <w:basedOn w:val="Normal"/>
    <w:qFormat/>
    <w:rsid w:val="00EA4430"/>
    <w:pPr>
      <w:spacing w:before="240" w:after="120"/>
    </w:pPr>
    <w:rPr>
      <w:rFonts w:ascii="Times New Roman" w:hAnsi="Times New Roman"/>
      <w:b/>
      <w:sz w:val="32"/>
    </w:rPr>
  </w:style>
  <w:style w:type="paragraph" w:customStyle="1" w:styleId="Heading2TOC">
    <w:name w:val="Heading2 TOC"/>
    <w:basedOn w:val="Normal"/>
    <w:qFormat/>
    <w:rsid w:val="00EA4430"/>
    <w:pPr>
      <w:spacing w:before="240" w:after="60"/>
    </w:pPr>
    <w:rPr>
      <w:rFonts w:ascii="Times New Roman" w:hAnsi="Times New Roman"/>
      <w:b/>
      <w:sz w:val="28"/>
    </w:rPr>
  </w:style>
  <w:style w:type="character" w:customStyle="1" w:styleId="Underline">
    <w:name w:val="Underline"/>
    <w:basedOn w:val="DefaultParagraphFont"/>
    <w:qFormat/>
    <w:rsid w:val="00EA4430"/>
    <w:rPr>
      <w:u w:val="single"/>
    </w:rPr>
  </w:style>
  <w:style w:type="paragraph" w:styleId="BalloonText">
    <w:name w:val="Balloon Text"/>
    <w:basedOn w:val="Normal"/>
    <w:link w:val="BalloonTextChar"/>
    <w:rsid w:val="00EA4430"/>
    <w:rPr>
      <w:rFonts w:ascii="Tahoma" w:hAnsi="Tahoma" w:cs="Tahoma"/>
      <w:sz w:val="16"/>
      <w:szCs w:val="16"/>
    </w:rPr>
  </w:style>
  <w:style w:type="character" w:customStyle="1" w:styleId="BalloonTextChar">
    <w:name w:val="Balloon Text Char"/>
    <w:basedOn w:val="DefaultParagraphFont"/>
    <w:link w:val="BalloonText"/>
    <w:rsid w:val="00EA44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44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4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1975</Words>
  <Characters>12905</Characters>
  <Application>Microsoft Office Word</Application>
  <DocSecurity>0</DocSecurity>
  <Lines>508</Lines>
  <Paragraphs>336</Paragraphs>
  <ScaleCrop>false</ScaleCrop>
  <Company>Author-it Software Corporation Ltd.</Company>
  <LinksUpToDate>false</LinksUpToDate>
  <CharactersWithSpaces>14788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FNSCNV601A Identify and conduct searches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2012-05-26T16:15:00Z</dcterms:created>
  <dcterms:modified xsi:type="dcterms:W3CDTF">2012-05-26T16:15:00Z</dcterms:modified>
</cp:coreProperties>
</file>