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890" w:rsidP="00E21890">
      <w:pPr>
        <w:pStyle w:val="Title"/>
      </w:pPr>
      <w:r>
        <w:fldChar w:fldCharType="begin"/>
      </w:r>
      <w:r>
        <w:instrText xml:space="preserve"> TITLE   \* MERGEFORMAT </w:instrText>
      </w:r>
      <w:r>
        <w:fldChar w:fldCharType="separate"/>
      </w:r>
      <w:r>
        <w:t>FNSCNV505A Finalise the conveyancing transaction</w:t>
      </w:r>
      <w:r>
        <w:fldChar w:fldCharType="end"/>
      </w:r>
    </w:p>
    <w:p w:rsidR="00E21890" w:rsidP="00E21890">
      <w:pPr>
        <w:pStyle w:val="Version"/>
        <w:sectPr w:rsidSect="000436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43608" w:rsidP="00043608">
      <w:pPr>
        <w:pStyle w:val="SuperHeading"/>
      </w:pPr>
      <w:r w:rsidRPr="00043608">
        <w:t>FNSCNV505A Finalise the conveyancing transaction</w:t>
      </w:r>
    </w:p>
    <w:p w:rsidR="00000000" w:rsidRPr="00043608" w:rsidP="00043608">
      <w:pPr>
        <w:pStyle w:val="SuperHeading"/>
      </w:pPr>
    </w:p>
    <w:p w:rsidR="00000000" w:rsidRPr="00043608" w:rsidP="00043608">
      <w:pPr>
        <w:pStyle w:val="Heading1"/>
      </w:pPr>
      <w:bookmarkStart w:id="1" w:name="O_77823"/>
      <w:bookmarkEnd w:id="1"/>
      <w:r w:rsidRPr="00043608">
        <w:t>Modification History</w:t>
      </w:r>
    </w:p>
    <w:p w:rsidR="00000000" w:rsidRPr="00043608" w:rsidP="00043608">
      <w:pPr>
        <w:pStyle w:val="BodyText"/>
      </w:pPr>
      <w:r w:rsidRPr="00043608">
        <w:t>Not applicable.</w:t>
      </w:r>
    </w:p>
    <w:p w:rsidR="00000000" w:rsidRPr="00043608" w:rsidP="00043608">
      <w:pPr>
        <w:pStyle w:val="AllowPageBreak"/>
      </w:pPr>
    </w:p>
    <w:p w:rsidR="00000000" w:rsidRPr="00043608" w:rsidP="00043608">
      <w:pPr>
        <w:pStyle w:val="Heading1"/>
      </w:pPr>
      <w:bookmarkStart w:id="2" w:name="O_77824"/>
      <w:bookmarkEnd w:id="2"/>
      <w:r w:rsidRPr="00043608">
        <w:t>Unit Descriptor</w:t>
      </w:r>
    </w:p>
    <w:tbl>
      <w:tblPr>
        <w:tblW w:w="0" w:type="auto"/>
        <w:tblLayout w:type="fixed"/>
        <w:tblCellMar>
          <w:left w:w="62" w:type="dxa"/>
          <w:right w:w="62" w:type="dxa"/>
        </w:tblCellMar>
        <w:tblLook w:val="0000"/>
      </w:tblPr>
      <w:tblGrid>
        <w:gridCol w:w="2638"/>
        <w:gridCol w:w="5884"/>
      </w:tblGrid>
      <w:tr w:rsidTr="00E21890">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SpecialBold"/>
              </w:rPr>
              <w:t>Unit descriptor</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BodyText"/>
            </w:pPr>
            <w:r w:rsidRPr="00043608">
              <w:t>This unit describes the performance outcomes, skills and knowledge required to complete conveyancing tra</w:t>
            </w:r>
            <w:r w:rsidRPr="00043608">
              <w:t>nsactions and ensure that all matters relating to the transaction are completed.</w:t>
            </w:r>
          </w:p>
          <w:p w:rsidR="00000000" w:rsidRPr="00043608" w:rsidP="00043608">
            <w:pPr>
              <w:pStyle w:val="BodyText"/>
            </w:pPr>
          </w:p>
          <w:p w:rsidR="00000000" w:rsidRPr="00043608" w:rsidP="00043608">
            <w:pPr>
              <w:pStyle w:val="BodyText"/>
            </w:pPr>
            <w:r w:rsidRPr="00043608">
              <w:t>It encompasses arranging and attending settlement, determining contingency strategies for settlements where contractual obligations remain unfulfilled, completing transaction</w:t>
            </w:r>
            <w:r w:rsidRPr="00043608">
              <w:t>s and implementing post-transaction procedures, as appropriate.</w:t>
            </w:r>
          </w:p>
          <w:p w:rsidR="00000000" w:rsidRPr="00043608" w:rsidP="00043608">
            <w:pPr>
              <w:pStyle w:val="BodyText"/>
            </w:pPr>
          </w:p>
          <w:p w:rsidR="00000000" w:rsidRPr="00043608" w:rsidP="00043608">
            <w:pPr>
              <w:pStyle w:val="BodyText"/>
            </w:pPr>
            <w:r w:rsidRPr="00043608">
              <w:t>This unit may apply to job roles subject to licensing, legislative, regulatory or certification requirements so Commonwealth, State or Territory requirements should be confirmed with the relevant body.</w:t>
            </w:r>
          </w:p>
        </w:tc>
      </w:tr>
    </w:tbl>
    <w:p w:rsidR="00000000" w:rsidRPr="00043608" w:rsidP="00043608">
      <w:pPr>
        <w:pStyle w:val="BodyText"/>
      </w:pPr>
    </w:p>
    <w:p w:rsidR="00000000" w:rsidRPr="00043608" w:rsidP="00043608">
      <w:pPr>
        <w:pStyle w:val="AllowPageBreak"/>
      </w:pPr>
    </w:p>
    <w:p w:rsidR="00000000" w:rsidRPr="00043608" w:rsidP="00043608">
      <w:pPr>
        <w:pStyle w:val="Heading1"/>
      </w:pPr>
      <w:bookmarkStart w:id="3" w:name="O_77825"/>
      <w:bookmarkEnd w:id="3"/>
      <w:r w:rsidRPr="00043608">
        <w:t>Application of the Unit</w:t>
      </w:r>
    </w:p>
    <w:tbl>
      <w:tblPr>
        <w:tblW w:w="0" w:type="auto"/>
        <w:tblLayout w:type="fixed"/>
        <w:tblCellMar>
          <w:left w:w="62" w:type="dxa"/>
          <w:right w:w="62" w:type="dxa"/>
        </w:tblCellMar>
        <w:tblLook w:val="0000"/>
      </w:tblPr>
      <w:tblGrid>
        <w:gridCol w:w="2720"/>
        <w:gridCol w:w="5802"/>
      </w:tblGrid>
      <w:tr w:rsidTr="00E21890">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SpecialBold"/>
              </w:rPr>
              <w:t>Application o</w:t>
            </w:r>
            <w:r w:rsidRPr="00043608">
              <w:rPr>
                <w:rStyle w:val="SpecialBold"/>
              </w:rPr>
              <w:t>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BodyText"/>
            </w:pPr>
            <w:r w:rsidRPr="00043608">
              <w:t>The unit has application to job roles involving conveyancing transactions in real estate, business or personal assets.</w:t>
            </w:r>
          </w:p>
        </w:tc>
      </w:tr>
    </w:tbl>
    <w:p w:rsidR="00000000" w:rsidRPr="00043608" w:rsidP="00043608">
      <w:pPr>
        <w:pStyle w:val="BodyText"/>
      </w:pPr>
    </w:p>
    <w:p w:rsidR="00000000" w:rsidRPr="00043608" w:rsidP="00043608">
      <w:pPr>
        <w:pStyle w:val="AllowPageBreak"/>
      </w:pPr>
    </w:p>
    <w:p w:rsidR="00000000" w:rsidRPr="00043608" w:rsidP="00043608">
      <w:pPr>
        <w:pStyle w:val="Heading1"/>
      </w:pPr>
      <w:bookmarkStart w:id="4" w:name="O_77826"/>
      <w:bookmarkEnd w:id="4"/>
      <w:r w:rsidRPr="00043608">
        <w:t>Licensing/Regulatory Information</w:t>
      </w:r>
    </w:p>
    <w:p w:rsidR="00000000" w:rsidRPr="00043608" w:rsidP="00043608">
      <w:pPr>
        <w:pStyle w:val="BodyText"/>
      </w:pPr>
      <w:r w:rsidRPr="00043608">
        <w:t>Not applicable.</w:t>
      </w:r>
    </w:p>
    <w:p w:rsidR="00000000" w:rsidRPr="00043608" w:rsidP="00043608">
      <w:pPr>
        <w:pStyle w:val="AllowPageBreak"/>
      </w:pPr>
    </w:p>
    <w:p w:rsidR="00000000" w:rsidRPr="00043608" w:rsidP="00043608">
      <w:pPr>
        <w:pStyle w:val="Heading1"/>
      </w:pPr>
      <w:bookmarkStart w:id="5" w:name="O_77827"/>
      <w:bookmarkEnd w:id="5"/>
      <w:r w:rsidRPr="00043608">
        <w:t>Pre-Requisites</w:t>
      </w:r>
    </w:p>
    <w:tbl>
      <w:tblPr>
        <w:tblW w:w="0" w:type="auto"/>
        <w:tblLayout w:type="fixed"/>
        <w:tblCellMar>
          <w:left w:w="62" w:type="dxa"/>
          <w:right w:w="62" w:type="dxa"/>
        </w:tblCellMar>
        <w:tblLook w:val="0000"/>
      </w:tblPr>
      <w:tblGrid>
        <w:gridCol w:w="2745"/>
        <w:gridCol w:w="1301"/>
        <w:gridCol w:w="4476"/>
      </w:tblGrid>
      <w:tr w:rsidTr="00E21890">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p>
        </w:tc>
      </w:tr>
      <w:tr w:rsidTr="00E2189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p>
        </w:tc>
      </w:tr>
      <w:tr w:rsidTr="00E2189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BodyText"/>
            </w:pPr>
          </w:p>
        </w:tc>
      </w:tr>
    </w:tbl>
    <w:p w:rsidR="00000000" w:rsidRPr="00043608" w:rsidP="00043608">
      <w:pPr>
        <w:pStyle w:val="BodyText"/>
      </w:pPr>
    </w:p>
    <w:p w:rsidR="00000000" w:rsidRPr="00043608" w:rsidP="00043608">
      <w:pPr>
        <w:pStyle w:val="AllowPageBreak"/>
      </w:pPr>
    </w:p>
    <w:p w:rsidR="00000000" w:rsidRPr="00043608" w:rsidP="00043608">
      <w:pPr>
        <w:pStyle w:val="Heading1"/>
      </w:pPr>
      <w:bookmarkStart w:id="6" w:name="O_77828"/>
      <w:bookmarkEnd w:id="6"/>
      <w:r w:rsidRPr="00043608">
        <w:t>Employability Skills Information</w:t>
      </w:r>
    </w:p>
    <w:tbl>
      <w:tblPr>
        <w:tblW w:w="0" w:type="auto"/>
        <w:tblLayout w:type="fixed"/>
        <w:tblCellMar>
          <w:left w:w="62" w:type="dxa"/>
          <w:right w:w="62" w:type="dxa"/>
        </w:tblCellMar>
        <w:tblLook w:val="0000"/>
      </w:tblPr>
      <w:tblGrid>
        <w:gridCol w:w="2762"/>
        <w:gridCol w:w="5760"/>
      </w:tblGrid>
      <w:tr w:rsidTr="00E21890">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BodyText"/>
            </w:pPr>
            <w:r w:rsidRPr="00043608">
              <w:t>This unit contains employability skills.</w:t>
            </w:r>
          </w:p>
        </w:tc>
      </w:tr>
    </w:tbl>
    <w:p w:rsidR="00000000" w:rsidRPr="00043608" w:rsidP="00043608">
      <w:pPr>
        <w:pStyle w:val="BodyText"/>
      </w:pPr>
    </w:p>
    <w:p w:rsidR="00000000" w:rsidRPr="00043608" w:rsidP="00043608">
      <w:pPr>
        <w:pStyle w:val="AllowPageBreak"/>
      </w:pPr>
    </w:p>
    <w:p w:rsidR="00000000" w:rsidRPr="00043608" w:rsidP="00043608">
      <w:pPr>
        <w:pStyle w:val="Heading1"/>
      </w:pPr>
      <w:bookmarkStart w:id="7" w:name="O_77829"/>
      <w:bookmarkEnd w:id="7"/>
      <w:r w:rsidRPr="00043608">
        <w:t>Elements and Performance Criteria Pre-Content</w:t>
      </w:r>
    </w:p>
    <w:tbl>
      <w:tblPr>
        <w:tblW w:w="0" w:type="auto"/>
        <w:tblLayout w:type="fixed"/>
        <w:tblCellMar>
          <w:left w:w="62" w:type="dxa"/>
          <w:right w:w="62" w:type="dxa"/>
        </w:tblCellMar>
        <w:tblLook w:val="0000"/>
      </w:tblPr>
      <w:tblGrid>
        <w:gridCol w:w="2572"/>
        <w:gridCol w:w="5950"/>
      </w:tblGrid>
      <w:tr w:rsidTr="00E21890">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BodyText"/>
            </w:pPr>
            <w:r w:rsidRPr="00043608">
              <w:t>Performance criteria describe the performance needed to demonstrate achievement of the element. Where bold italicised text is used, further information is detailed in the required skills and knowledge section and the range statement. Assessment of performa</w:t>
            </w:r>
            <w:r w:rsidRPr="00043608">
              <w:t>nce is to be consistent with the evidence guide.</w:t>
            </w:r>
          </w:p>
        </w:tc>
      </w:tr>
    </w:tbl>
    <w:p w:rsidR="00000000" w:rsidRPr="00043608" w:rsidP="00043608">
      <w:pPr>
        <w:pStyle w:val="BodyText"/>
      </w:pPr>
    </w:p>
    <w:p w:rsidR="00000000" w:rsidRPr="00043608" w:rsidP="00043608">
      <w:pPr>
        <w:pStyle w:val="AllowPageBreak"/>
      </w:pPr>
    </w:p>
    <w:p w:rsidR="00000000" w:rsidRPr="00043608" w:rsidP="00043608">
      <w:pPr>
        <w:pStyle w:val="Heading1"/>
      </w:pPr>
      <w:bookmarkStart w:id="8" w:name="O_77830"/>
      <w:bookmarkEnd w:id="8"/>
      <w:r w:rsidRPr="00043608">
        <w:t>Elements and Performance Criteria</w:t>
      </w:r>
    </w:p>
    <w:tbl>
      <w:tblPr>
        <w:tblW w:w="0" w:type="auto"/>
        <w:tblLayout w:type="fixed"/>
        <w:tblCellMar>
          <w:left w:w="62" w:type="dxa"/>
          <w:right w:w="62" w:type="dxa"/>
        </w:tblCellMar>
        <w:tblLook w:val="0000"/>
      </w:tblPr>
      <w:tblGrid>
        <w:gridCol w:w="2572"/>
        <w:gridCol w:w="5950"/>
      </w:tblGrid>
      <w:tr w:rsidTr="00E21890">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BodyText"/>
            </w:pPr>
            <w:r w:rsidRPr="00043608">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SpecialBold"/>
              </w:rPr>
              <w:t>PERFORMANCE CRITERIA</w:t>
            </w:r>
          </w:p>
        </w:tc>
      </w:tr>
      <w:tr w:rsidTr="00E21890">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List"/>
              <w:rPr>
                <w:lang w:val="en-NZ"/>
              </w:rPr>
            </w:pPr>
            <w:r w:rsidRPr="00043608">
              <w:t>1.</w:t>
            </w:r>
            <w:r w:rsidRPr="00043608">
              <w:tab/>
              <w:t>Arrange and attend settlement (if required)</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List2"/>
            </w:pPr>
            <w:r w:rsidRPr="00043608">
              <w:t>1.1.</w:t>
            </w:r>
            <w:r w:rsidRPr="00043608">
              <w:tab/>
            </w:r>
            <w:r w:rsidRPr="00043608">
              <w:t xml:space="preserve">All parties to the transaction are identified and all relevant actions are taken to ensure that they are ready to complete the </w:t>
            </w:r>
            <w:r w:rsidRPr="00043608">
              <w:rPr>
                <w:rStyle w:val="BoldandItalics"/>
              </w:rPr>
              <w:t>transaction</w:t>
            </w:r>
          </w:p>
          <w:p w:rsidR="00000000" w:rsidRPr="00043608" w:rsidP="00043608">
            <w:pPr>
              <w:pStyle w:val="List2"/>
            </w:pPr>
            <w:r w:rsidRPr="00043608">
              <w:t>1.2.</w:t>
            </w:r>
            <w:r w:rsidRPr="00043608">
              <w:tab/>
            </w:r>
            <w:r w:rsidRPr="00043608">
              <w:rPr>
                <w:rStyle w:val="BoldandItalics"/>
              </w:rPr>
              <w:t>Transaction requirements</w:t>
            </w:r>
            <w:r w:rsidRPr="00043608">
              <w:t xml:space="preserve"> are fulfilled accurately and completely</w:t>
            </w:r>
          </w:p>
          <w:p w:rsidR="00000000" w:rsidRPr="00043608" w:rsidP="00043608">
            <w:pPr>
              <w:pStyle w:val="List2"/>
            </w:pPr>
            <w:r w:rsidRPr="00043608">
              <w:t>1.3.</w:t>
            </w:r>
            <w:r w:rsidRPr="00043608">
              <w:tab/>
            </w:r>
            <w:r w:rsidRPr="00043608">
              <w:rPr>
                <w:rStyle w:val="BoldandItalics"/>
              </w:rPr>
              <w:t>Information</w:t>
            </w:r>
            <w:r w:rsidRPr="00043608">
              <w:t xml:space="preserve"> relevant to preparation of set</w:t>
            </w:r>
            <w:r w:rsidRPr="00043608">
              <w:t>tlement statements is identified and collated, and statements are prepared and reconciled</w:t>
            </w:r>
          </w:p>
          <w:p w:rsidR="00000000" w:rsidRPr="00043608" w:rsidP="00043608">
            <w:pPr>
              <w:pStyle w:val="List2"/>
            </w:pPr>
            <w:r w:rsidRPr="00043608">
              <w:t>1.4.</w:t>
            </w:r>
            <w:r w:rsidRPr="00043608">
              <w:tab/>
              <w:t>Funds pertaining to the completion of the transaction are identified and relevant parties advised</w:t>
            </w:r>
          </w:p>
          <w:p w:rsidR="00000000" w:rsidRPr="00043608" w:rsidP="00043608">
            <w:pPr>
              <w:pStyle w:val="List2"/>
            </w:pPr>
            <w:r w:rsidRPr="00043608">
              <w:t>1.5.</w:t>
            </w:r>
            <w:r w:rsidRPr="00043608">
              <w:tab/>
              <w:t>Funds required for the completion of the transaction are r</w:t>
            </w:r>
            <w:r w:rsidRPr="00043608">
              <w:t>eceived within the required timeframe</w:t>
            </w:r>
          </w:p>
          <w:p w:rsidR="00000000" w:rsidP="00043608">
            <w:pPr>
              <w:pStyle w:val="List2"/>
              <w:rPr>
                <w:lang w:val="en-NZ"/>
              </w:rPr>
            </w:pPr>
            <w:r w:rsidRPr="00043608">
              <w:t>1.6.</w:t>
            </w:r>
            <w:r w:rsidRPr="00043608">
              <w:tab/>
            </w:r>
            <w:r w:rsidRPr="00043608">
              <w:rPr>
                <w:rStyle w:val="BoldandItalics"/>
              </w:rPr>
              <w:t>Documents</w:t>
            </w:r>
            <w:r w:rsidRPr="00043608">
              <w:t xml:space="preserve"> are </w:t>
            </w:r>
            <w:r w:rsidRPr="00043608">
              <w:rPr>
                <w:rStyle w:val="BoldandItalics"/>
              </w:rPr>
              <w:t>stamped correctly</w:t>
            </w:r>
            <w:r w:rsidRPr="00043608">
              <w:t xml:space="preserve"> in accordance with legislative, regulatory and the practice's requirements</w:t>
            </w:r>
          </w:p>
        </w:tc>
      </w:tr>
      <w:tr w:rsidTr="00E21890">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List"/>
              <w:rPr>
                <w:lang w:val="en-NZ"/>
              </w:rPr>
            </w:pPr>
            <w:r w:rsidRPr="00043608">
              <w:t>2.</w:t>
            </w:r>
            <w:r w:rsidRPr="00043608">
              <w:tab/>
              <w:t>Determine contingency strategies for settlements where contractual obligations remain unfulfilled</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List2"/>
            </w:pPr>
            <w:r w:rsidRPr="00043608">
              <w:t>2.1.</w:t>
            </w:r>
            <w:r w:rsidRPr="00043608">
              <w:tab/>
              <w:t>Unfulfilled contractual obligations are identified and possible contingencies are assessed</w:t>
            </w:r>
          </w:p>
          <w:p w:rsidR="00000000" w:rsidRPr="00043608" w:rsidP="00043608">
            <w:pPr>
              <w:pStyle w:val="List2"/>
            </w:pPr>
            <w:r w:rsidRPr="00043608">
              <w:t>2.2.</w:t>
            </w:r>
            <w:r w:rsidRPr="00043608">
              <w:tab/>
              <w:t xml:space="preserve">A range of </w:t>
            </w:r>
            <w:r w:rsidRPr="00043608">
              <w:rPr>
                <w:rStyle w:val="BoldandItalics"/>
              </w:rPr>
              <w:t>contingency strategies</w:t>
            </w:r>
            <w:r w:rsidRPr="00043608">
              <w:t xml:space="preserve"> and options are identified and evaluated and articulated to the client</w:t>
            </w:r>
          </w:p>
          <w:p w:rsidR="00000000" w:rsidP="00043608">
            <w:pPr>
              <w:pStyle w:val="List2"/>
              <w:rPr>
                <w:lang w:val="en-NZ"/>
              </w:rPr>
            </w:pPr>
            <w:r w:rsidRPr="00043608">
              <w:t>2.3.</w:t>
            </w:r>
            <w:r w:rsidRPr="00043608">
              <w:tab/>
            </w:r>
            <w:r w:rsidRPr="00043608">
              <w:t xml:space="preserve">Appropriate strategies and options are determined in consultation with client and in accordance with </w:t>
            </w:r>
            <w:r w:rsidRPr="00043608">
              <w:rPr>
                <w:rStyle w:val="BoldandItalics"/>
              </w:rPr>
              <w:t>practice policy and procedures</w:t>
            </w:r>
            <w:r w:rsidRPr="00043608">
              <w:t xml:space="preserve"> and with legislative, regulatory and professional requirements</w:t>
            </w:r>
          </w:p>
        </w:tc>
      </w:tr>
      <w:tr w:rsidTr="00E21890">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List"/>
              <w:rPr>
                <w:lang w:val="en-NZ"/>
              </w:rPr>
            </w:pPr>
            <w:r w:rsidRPr="00043608">
              <w:t>3.</w:t>
            </w:r>
            <w:r w:rsidRPr="00043608">
              <w:tab/>
              <w:t>Complete transaction</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List2"/>
            </w:pPr>
            <w:r w:rsidRPr="00043608">
              <w:t>3.1.</w:t>
            </w:r>
            <w:r w:rsidRPr="00043608">
              <w:tab/>
              <w:t>Transaction arrangements are co</w:t>
            </w:r>
            <w:r w:rsidRPr="00043608">
              <w:t xml:space="preserve">nfirmed with </w:t>
            </w:r>
            <w:r w:rsidRPr="00043608">
              <w:rPr>
                <w:rStyle w:val="BoldandItalics"/>
              </w:rPr>
              <w:t>all relevant parties</w:t>
            </w:r>
            <w:r w:rsidRPr="00043608">
              <w:t>, and conditions for the finalisation of the transaction, including compliance with special conditions, are met</w:t>
            </w:r>
          </w:p>
          <w:p w:rsidR="00000000" w:rsidRPr="00043608" w:rsidP="00043608">
            <w:pPr>
              <w:pStyle w:val="List2"/>
            </w:pPr>
            <w:r w:rsidRPr="00043608">
              <w:t>3.2.</w:t>
            </w:r>
            <w:r w:rsidRPr="00043608">
              <w:tab/>
              <w:t>Final searches and inspections are arranged and performed where required</w:t>
            </w:r>
          </w:p>
          <w:p w:rsidR="00000000" w:rsidRPr="00043608" w:rsidP="00043608">
            <w:pPr>
              <w:pStyle w:val="List2"/>
            </w:pPr>
            <w:r w:rsidRPr="00043608">
              <w:t>3.3.</w:t>
            </w:r>
            <w:r w:rsidRPr="00043608">
              <w:tab/>
              <w:t>Transaction documents are ex</w:t>
            </w:r>
            <w:r w:rsidRPr="00043608">
              <w:t>amined for accuracy and completion</w:t>
            </w:r>
          </w:p>
          <w:p w:rsidR="00000000" w:rsidRPr="00043608" w:rsidP="00043608">
            <w:pPr>
              <w:pStyle w:val="List2"/>
            </w:pPr>
            <w:r w:rsidRPr="00043608">
              <w:t>3.4.</w:t>
            </w:r>
            <w:r w:rsidRPr="00043608">
              <w:tab/>
              <w:t>Transaction is completed with all relevant parties</w:t>
            </w:r>
          </w:p>
          <w:p w:rsidR="00000000" w:rsidP="00043608">
            <w:pPr>
              <w:pStyle w:val="List2"/>
              <w:rPr>
                <w:lang w:val="en-NZ"/>
              </w:rPr>
            </w:pPr>
            <w:r w:rsidRPr="00043608">
              <w:t>3.5.</w:t>
            </w:r>
            <w:r w:rsidRPr="00043608">
              <w:tab/>
              <w:t>Stamped documents are lodged for registration</w:t>
            </w:r>
          </w:p>
        </w:tc>
      </w:tr>
      <w:tr w:rsidTr="00E21890">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List"/>
              <w:rPr>
                <w:lang w:val="en-NZ"/>
              </w:rPr>
            </w:pPr>
            <w:r w:rsidRPr="00043608">
              <w:t>4.</w:t>
            </w:r>
            <w:r w:rsidRPr="00043608">
              <w:tab/>
              <w:t>Implement post-transaction procedures, as appropriate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List2"/>
            </w:pPr>
            <w:r w:rsidRPr="00043608">
              <w:t>4.1.</w:t>
            </w:r>
            <w:r w:rsidRPr="00043608">
              <w:tab/>
              <w:t>All relevant parties, including rating and other au</w:t>
            </w:r>
            <w:r w:rsidRPr="00043608">
              <w:t>thorities are advised of transaction completion</w:t>
            </w:r>
          </w:p>
          <w:p w:rsidR="00000000" w:rsidRPr="00043608" w:rsidP="00043608">
            <w:pPr>
              <w:pStyle w:val="List2"/>
            </w:pPr>
            <w:r w:rsidRPr="00043608">
              <w:t>4.2.</w:t>
            </w:r>
            <w:r w:rsidRPr="00043608">
              <w:tab/>
              <w:t>Outstanding payments are made</w:t>
            </w:r>
          </w:p>
          <w:p w:rsidR="00000000" w:rsidRPr="00043608" w:rsidP="00043608">
            <w:pPr>
              <w:pStyle w:val="List2"/>
            </w:pPr>
            <w:r w:rsidRPr="00043608">
              <w:t>4.3.</w:t>
            </w:r>
            <w:r w:rsidRPr="00043608">
              <w:tab/>
              <w:t>Outstanding matters are monitored and concluded promptly</w:t>
            </w:r>
          </w:p>
          <w:p w:rsidR="00000000" w:rsidRPr="00043608" w:rsidP="00043608">
            <w:pPr>
              <w:pStyle w:val="List2"/>
            </w:pPr>
            <w:r w:rsidRPr="00043608">
              <w:t>4.4.</w:t>
            </w:r>
            <w:r w:rsidRPr="00043608">
              <w:tab/>
              <w:t>Registration change on title is confirmed, if applicable</w:t>
            </w:r>
          </w:p>
          <w:p w:rsidR="00000000" w:rsidRPr="00043608" w:rsidP="00043608">
            <w:pPr>
              <w:pStyle w:val="List2"/>
            </w:pPr>
            <w:r w:rsidRPr="00043608">
              <w:t>4.5.</w:t>
            </w:r>
            <w:r w:rsidRPr="00043608">
              <w:tab/>
              <w:t>Documents are returned to client and third p</w:t>
            </w:r>
            <w:r w:rsidRPr="00043608">
              <w:t>arties</w:t>
            </w:r>
          </w:p>
          <w:p w:rsidR="00000000" w:rsidRPr="00043608" w:rsidP="00043608">
            <w:pPr>
              <w:pStyle w:val="List2"/>
            </w:pPr>
            <w:r w:rsidRPr="00043608">
              <w:t>4.6.</w:t>
            </w:r>
            <w:r w:rsidRPr="00043608">
              <w:tab/>
              <w:t xml:space="preserve">Funds are </w:t>
            </w:r>
            <w:r w:rsidRPr="00043608">
              <w:rPr>
                <w:rStyle w:val="BoldandItalics"/>
              </w:rPr>
              <w:t>received and disbursed</w:t>
            </w:r>
            <w:r w:rsidRPr="00043608">
              <w:t xml:space="preserve"> as authorised</w:t>
            </w:r>
          </w:p>
          <w:p w:rsidR="00000000" w:rsidRPr="00043608" w:rsidP="00043608">
            <w:pPr>
              <w:pStyle w:val="List2"/>
            </w:pPr>
            <w:r w:rsidRPr="00043608">
              <w:t>4.7.</w:t>
            </w:r>
            <w:r w:rsidRPr="00043608">
              <w:tab/>
              <w:t>Invoices are prepared and despatched to clients and other parties</w:t>
            </w:r>
          </w:p>
          <w:p w:rsidR="00000000" w:rsidRPr="00043608" w:rsidP="00043608">
            <w:pPr>
              <w:pStyle w:val="List2"/>
            </w:pPr>
            <w:r w:rsidRPr="00043608">
              <w:t>4.8.</w:t>
            </w:r>
            <w:r w:rsidRPr="00043608">
              <w:tab/>
              <w:t>Financial, business and client records are updated</w:t>
            </w:r>
          </w:p>
          <w:p w:rsidR="00000000" w:rsidRPr="00043608" w:rsidP="00043608">
            <w:pPr>
              <w:pStyle w:val="List2"/>
            </w:pPr>
            <w:r w:rsidRPr="00043608">
              <w:t>4.9.</w:t>
            </w:r>
            <w:r w:rsidRPr="00043608">
              <w:tab/>
              <w:t xml:space="preserve">File is closed and archived according to legislative, regulatory </w:t>
            </w:r>
            <w:r w:rsidRPr="00043608">
              <w:t>and practice requirements</w:t>
            </w:r>
          </w:p>
        </w:tc>
      </w:tr>
    </w:tbl>
    <w:p w:rsidR="00000000" w:rsidRPr="00043608" w:rsidP="00043608">
      <w:pPr>
        <w:pStyle w:val="BodyText"/>
      </w:pPr>
    </w:p>
    <w:p w:rsidR="00000000" w:rsidRPr="00043608" w:rsidP="00043608">
      <w:pPr>
        <w:pStyle w:val="AllowPageBreak"/>
      </w:pPr>
    </w:p>
    <w:p w:rsidR="00000000" w:rsidRPr="00043608" w:rsidP="00043608">
      <w:pPr>
        <w:pStyle w:val="Heading1"/>
      </w:pPr>
      <w:bookmarkStart w:id="9" w:name="O_77831"/>
      <w:bookmarkEnd w:id="9"/>
      <w:r w:rsidRPr="00043608">
        <w:t>Required Skills and Knowledge</w:t>
      </w:r>
    </w:p>
    <w:tbl>
      <w:tblPr>
        <w:tblW w:w="0" w:type="auto"/>
        <w:tblLayout w:type="fixed"/>
        <w:tblCellMar>
          <w:left w:w="62" w:type="dxa"/>
          <w:right w:w="62" w:type="dxa"/>
        </w:tblCellMar>
        <w:tblLook w:val="0000"/>
      </w:tblPr>
      <w:tblGrid>
        <w:gridCol w:w="8522"/>
      </w:tblGrid>
      <w:tr w:rsidTr="00E2189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SpecialBold"/>
              </w:rPr>
              <w:t>REQUIRED SKILLS AND KNOWLEDGE</w:t>
            </w:r>
          </w:p>
        </w:tc>
      </w:tr>
      <w:tr w:rsidTr="00E2189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t>This section describes the skills and knowledge required for this unit.</w:t>
            </w:r>
          </w:p>
        </w:tc>
      </w:tr>
      <w:tr w:rsidTr="00E218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SpecialBold"/>
              </w:rPr>
              <w:t>Required skills</w:t>
            </w:r>
          </w:p>
        </w:tc>
      </w:tr>
      <w:tr w:rsidTr="00E218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ListBullet"/>
            </w:pPr>
            <w:r w:rsidRPr="00043608">
              <w:t>analytical, evaluative and deductive reasoning skills relevant to identifying all aspects of a settlement transaction</w:t>
            </w:r>
          </w:p>
          <w:p w:rsidR="00000000" w:rsidRPr="00043608" w:rsidP="00043608">
            <w:pPr>
              <w:pStyle w:val="ListBullet"/>
            </w:pPr>
            <w:r w:rsidRPr="00043608">
              <w:t>communication skills to:</w:t>
            </w:r>
          </w:p>
          <w:p w:rsidR="00000000" w:rsidRPr="00043608" w:rsidP="00043608">
            <w:pPr>
              <w:pStyle w:val="ListBullet2"/>
            </w:pPr>
            <w:r w:rsidRPr="00043608">
              <w:t>determine and confirm client requirements, using questioning and active listening as required</w:t>
            </w:r>
          </w:p>
          <w:p w:rsidR="00000000" w:rsidRPr="00043608" w:rsidP="00043608">
            <w:pPr>
              <w:pStyle w:val="ListBullet2"/>
            </w:pPr>
            <w:r w:rsidRPr="00043608">
              <w:t>liaise with others in a business environment, share information, listen and understand</w:t>
            </w:r>
          </w:p>
          <w:p w:rsidR="00000000" w:rsidRPr="00043608" w:rsidP="00043608">
            <w:pPr>
              <w:pStyle w:val="ListBullet2"/>
            </w:pPr>
            <w:r w:rsidRPr="00043608">
              <w:t>use language and concepts appropriate to cultural differences</w:t>
            </w:r>
          </w:p>
          <w:p w:rsidR="00000000" w:rsidRPr="00043608" w:rsidP="00043608">
            <w:pPr>
              <w:pStyle w:val="ListBullet2"/>
            </w:pPr>
            <w:r w:rsidRPr="00043608">
              <w:t>obtain and clarify instructions from others</w:t>
            </w:r>
          </w:p>
          <w:p w:rsidR="00000000" w:rsidRPr="00043608" w:rsidP="00043608">
            <w:pPr>
              <w:pStyle w:val="ListBullet"/>
            </w:pPr>
            <w:r w:rsidRPr="00043608">
              <w:t>gathering, recording and consolidating accurate settlement and</w:t>
            </w:r>
            <w:r w:rsidRPr="00043608">
              <w:t xml:space="preserve"> financial information</w:t>
            </w:r>
          </w:p>
          <w:p w:rsidR="00000000" w:rsidRPr="00043608" w:rsidP="00043608">
            <w:pPr>
              <w:pStyle w:val="ListBullet"/>
            </w:pPr>
            <w:r w:rsidRPr="00043608">
              <w:t>IT skills for accessing and using appropriate software such as spreadsheets and databases and using internet information</w:t>
            </w:r>
          </w:p>
          <w:p w:rsidR="00000000" w:rsidRPr="00043608" w:rsidP="00043608">
            <w:pPr>
              <w:pStyle w:val="ListBullet"/>
            </w:pPr>
            <w:r w:rsidRPr="00043608">
              <w:t>literacy skills to read and interpret documentation from a variety of sources</w:t>
            </w:r>
          </w:p>
          <w:p w:rsidR="00000000" w:rsidRPr="00043608" w:rsidP="00043608">
            <w:pPr>
              <w:pStyle w:val="ListBullet"/>
            </w:pPr>
            <w:r w:rsidRPr="00043608">
              <w:t>negotiating with a range of people</w:t>
            </w:r>
            <w:r w:rsidRPr="00043608">
              <w:t xml:space="preserve"> in diverse situations</w:t>
            </w:r>
          </w:p>
          <w:p w:rsidR="00000000" w:rsidRPr="00043608" w:rsidP="00043608">
            <w:pPr>
              <w:pStyle w:val="ListBullet"/>
            </w:pPr>
            <w:r w:rsidRPr="00043608">
              <w:t>numeracy skills to accurately analyse, record and store data in accordance with organisational requirements</w:t>
            </w:r>
          </w:p>
          <w:p w:rsidR="00000000" w:rsidRPr="00043608" w:rsidP="00043608">
            <w:pPr>
              <w:pStyle w:val="ListBullet"/>
            </w:pPr>
            <w:r w:rsidRPr="00043608">
              <w:t>organisational skills, including the ability to plan and sequence work</w:t>
            </w:r>
          </w:p>
          <w:p w:rsidR="00000000" w:rsidP="00043608">
            <w:pPr>
              <w:pStyle w:val="ListBullet"/>
              <w:rPr>
                <w:lang w:val="en-NZ"/>
              </w:rPr>
            </w:pPr>
            <w:r w:rsidRPr="00043608">
              <w:t>problem solving skills to address settlement issues th</w:t>
            </w:r>
            <w:r w:rsidRPr="00043608">
              <w:t>at may arise</w:t>
            </w:r>
          </w:p>
        </w:tc>
      </w:tr>
      <w:tr w:rsidTr="00E218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SpecialBold"/>
              </w:rPr>
              <w:t>Required knowledge</w:t>
            </w:r>
          </w:p>
        </w:tc>
      </w:tr>
      <w:tr w:rsidTr="00E218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ListBullet"/>
            </w:pPr>
            <w:r w:rsidRPr="00043608">
              <w:t>file reconciliation procedures</w:t>
            </w:r>
          </w:p>
          <w:p w:rsidR="00000000" w:rsidRPr="00043608" w:rsidP="00043608">
            <w:pPr>
              <w:pStyle w:val="ListBullet"/>
            </w:pPr>
            <w:r w:rsidRPr="00043608">
              <w:t>formal and informal industry code of practice governing settlement procedures</w:t>
            </w:r>
          </w:p>
          <w:p w:rsidR="00000000" w:rsidRPr="00043608" w:rsidP="00043608">
            <w:pPr>
              <w:pStyle w:val="ListBullet"/>
            </w:pPr>
            <w:r w:rsidRPr="00043608">
              <w:t>practice policy and procedures in relation to transaction settlement and client management</w:t>
            </w:r>
          </w:p>
          <w:p w:rsidR="00000000" w:rsidRPr="00043608" w:rsidP="00043608">
            <w:pPr>
              <w:pStyle w:val="ListBullet"/>
            </w:pPr>
            <w:r w:rsidRPr="00043608">
              <w:t>process monitoring procedures where actions are delayed, extended or rescheduled</w:t>
            </w:r>
          </w:p>
          <w:p w:rsidR="00000000" w:rsidRPr="00043608" w:rsidP="00043608">
            <w:pPr>
              <w:pStyle w:val="ListBullet"/>
            </w:pPr>
            <w:r w:rsidRPr="00043608">
              <w:t>regulations and procedures of relevant government agencies</w:t>
            </w:r>
          </w:p>
          <w:p w:rsidR="00000000" w:rsidRPr="00043608" w:rsidP="00043608">
            <w:pPr>
              <w:pStyle w:val="ListBullet"/>
            </w:pPr>
            <w:r w:rsidRPr="00043608">
              <w:t>relevant financial procedures</w:t>
            </w:r>
          </w:p>
          <w:p w:rsidR="00000000" w:rsidRPr="00043608" w:rsidP="00043608">
            <w:pPr>
              <w:pStyle w:val="ListBullet"/>
            </w:pPr>
            <w:r w:rsidRPr="00043608">
              <w:t>relevant legislation, regulations and common law relevant to settlement transactions</w:t>
            </w:r>
          </w:p>
        </w:tc>
      </w:tr>
    </w:tbl>
    <w:p w:rsidR="00000000" w:rsidRPr="00043608" w:rsidP="00043608">
      <w:pPr>
        <w:pStyle w:val="BodyText"/>
      </w:pPr>
    </w:p>
    <w:p w:rsidR="00000000" w:rsidRPr="00043608" w:rsidP="00043608">
      <w:pPr>
        <w:pStyle w:val="AllowPageBreak"/>
      </w:pPr>
    </w:p>
    <w:p w:rsidR="00000000" w:rsidRPr="00043608" w:rsidP="00043608">
      <w:pPr>
        <w:pStyle w:val="Heading1"/>
      </w:pPr>
      <w:bookmarkStart w:id="10" w:name="O_77832"/>
      <w:bookmarkEnd w:id="10"/>
      <w:r w:rsidRPr="00043608">
        <w:t>Evidence Guide</w:t>
      </w:r>
    </w:p>
    <w:tbl>
      <w:tblPr>
        <w:tblW w:w="9570" w:type="dxa"/>
        <w:tblLayout w:type="fixed"/>
        <w:tblCellMar>
          <w:left w:w="62" w:type="dxa"/>
          <w:right w:w="62" w:type="dxa"/>
        </w:tblCellMar>
        <w:tblLook w:val="0000"/>
      </w:tblPr>
      <w:tblGrid>
        <w:gridCol w:w="2808"/>
        <w:gridCol w:w="6762"/>
      </w:tblGrid>
      <w:tr w:rsidTr="00E2189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SpecialBold"/>
              </w:rPr>
              <w:t>EVIDENCE GUIDE</w:t>
            </w:r>
          </w:p>
        </w:tc>
      </w:tr>
      <w:tr w:rsidTr="00E2189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t xml:space="preserve">The Evidence Guide provides advice on assessment and must be read in conjunction with the performance criteria, required skills and knowledge, </w:t>
            </w:r>
            <w:r w:rsidRPr="00043608">
              <w:t>range statement and the Assessment Guidelines for the Training Package.</w:t>
            </w:r>
          </w:p>
        </w:tc>
      </w:tr>
      <w:tr w:rsidTr="00E2189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p>
        </w:tc>
      </w:tr>
      <w:tr w:rsidTr="00E2189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BodyText"/>
            </w:pPr>
            <w:r w:rsidRPr="00043608">
              <w:t>Evidence of the ability to:</w:t>
            </w:r>
          </w:p>
          <w:p w:rsidR="00000000" w:rsidRPr="00043608" w:rsidP="00043608">
            <w:pPr>
              <w:pStyle w:val="ListBullet"/>
            </w:pPr>
            <w:r w:rsidRPr="00043608">
              <w:t>apply applicable legislative requir</w:t>
            </w:r>
            <w:r w:rsidRPr="00043608">
              <w:t>ements to settlement transactions</w:t>
            </w:r>
          </w:p>
          <w:p w:rsidR="00000000" w:rsidRPr="00043608" w:rsidP="00043608">
            <w:pPr>
              <w:pStyle w:val="ListBullet"/>
            </w:pPr>
            <w:r w:rsidRPr="00043608">
              <w:t>identify the roles of relevant parties in a settlement</w:t>
            </w:r>
          </w:p>
          <w:p w:rsidR="00000000" w:rsidRPr="00043608" w:rsidP="00043608">
            <w:pPr>
              <w:pStyle w:val="ListBullet"/>
            </w:pPr>
            <w:r w:rsidRPr="00043608">
              <w:t>apply all relevant practice policies and procedures</w:t>
            </w:r>
          </w:p>
          <w:p w:rsidR="00000000" w:rsidRPr="00043608" w:rsidP="00043608">
            <w:pPr>
              <w:pStyle w:val="ListBullet"/>
            </w:pPr>
            <w:r w:rsidRPr="00043608">
              <w:t>arrange and attend settlement in accordance with instructions</w:t>
            </w:r>
          </w:p>
          <w:p w:rsidR="00000000" w:rsidRPr="00043608" w:rsidP="00043608">
            <w:pPr>
              <w:pStyle w:val="ListBullet"/>
            </w:pPr>
            <w:r w:rsidRPr="00043608">
              <w:t>determine contingency strategies for settlement where contractual obligations remain unfulfilled</w:t>
            </w:r>
          </w:p>
          <w:p w:rsidR="00000000" w:rsidRPr="00043608" w:rsidP="00043608">
            <w:pPr>
              <w:pStyle w:val="ListBullet"/>
            </w:pPr>
            <w:r w:rsidRPr="00043608">
              <w:t>complete settlement transaction meeting practice, legislative and client requirements</w:t>
            </w:r>
          </w:p>
          <w:p w:rsidR="00000000" w:rsidP="00043608">
            <w:pPr>
              <w:pStyle w:val="ListBullet"/>
              <w:rPr>
                <w:lang w:val="en-NZ"/>
              </w:rPr>
            </w:pPr>
            <w:r w:rsidRPr="00043608">
              <w:t>implement post-transaction procedures as appropriate.</w:t>
            </w:r>
          </w:p>
        </w:tc>
      </w:tr>
      <w:tr w:rsidTr="00E2189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SpecialBold"/>
              </w:rPr>
              <w:t>Context of and spe</w:t>
            </w:r>
            <w:r w:rsidRPr="00043608">
              <w:rPr>
                <w:rStyle w:val="SpecialBold"/>
              </w:rPr>
              <w:t>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BodyText"/>
            </w:pPr>
            <w:r w:rsidRPr="00043608">
              <w:t>Assessment must ensure:</w:t>
            </w:r>
          </w:p>
          <w:p w:rsidR="00000000" w:rsidRPr="00043608" w:rsidP="00043608">
            <w:pPr>
              <w:pStyle w:val="ListBullet"/>
            </w:pPr>
            <w:r w:rsidRPr="00043608">
              <w:t>competency is demonstrated in the context of the financial services work environment and conditions specified in the range statement either in a workplace or a closely simulated work environment</w:t>
            </w:r>
          </w:p>
          <w:p w:rsidR="00000000" w:rsidRPr="00043608" w:rsidP="00043608">
            <w:pPr>
              <w:pStyle w:val="ListBullet"/>
            </w:pPr>
            <w:r w:rsidRPr="00043608">
              <w:t>access to and use of a range of common office equipment, technology, software and consumables</w:t>
            </w:r>
          </w:p>
          <w:p w:rsidR="00000000" w:rsidP="00043608">
            <w:pPr>
              <w:pStyle w:val="ListBullet"/>
              <w:rPr>
                <w:lang w:val="en-NZ"/>
              </w:rPr>
            </w:pPr>
            <w:r w:rsidRPr="00043608">
              <w:t>suitable assessment records showing the completion of a settlement transaction.</w:t>
            </w:r>
          </w:p>
        </w:tc>
      </w:tr>
      <w:tr w:rsidTr="00E2189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BodyText"/>
            </w:pPr>
            <w:r w:rsidRPr="00043608">
              <w:t>A range of assessment methods should be used to assess pract</w:t>
            </w:r>
            <w:r w:rsidRPr="00043608">
              <w:t>ical skills and knowledge. The following examples, in combination, are appropriate for this unit:</w:t>
            </w:r>
          </w:p>
          <w:p w:rsidR="00000000" w:rsidRPr="00043608" w:rsidP="00043608">
            <w:pPr>
              <w:pStyle w:val="ListBullet"/>
            </w:pPr>
            <w:r w:rsidRPr="00043608">
              <w:t>evaluating an integrated activity, which combines the elements of competency for the unit, or a cluster of related units of competency</w:t>
            </w:r>
          </w:p>
          <w:p w:rsidR="00000000" w:rsidRPr="00043608" w:rsidP="00043608">
            <w:pPr>
              <w:pStyle w:val="ListBullet"/>
            </w:pPr>
            <w:r w:rsidRPr="00043608">
              <w:t>verbal or written questioning on underpinning knowledge and skills which may include formal examinations</w:t>
            </w:r>
          </w:p>
          <w:p w:rsidR="00000000" w:rsidRPr="00043608" w:rsidP="00043608">
            <w:pPr>
              <w:pStyle w:val="ListBullet"/>
            </w:pPr>
            <w:r w:rsidRPr="00043608">
              <w:t>setting and reviewing workplace projects and business simulations or scenarios</w:t>
            </w:r>
          </w:p>
          <w:p w:rsidR="00000000" w:rsidRPr="00043608" w:rsidP="00043608">
            <w:pPr>
              <w:pStyle w:val="ListBullet"/>
            </w:pPr>
            <w:r w:rsidRPr="00043608">
              <w:t>evaluating samples of work</w:t>
            </w:r>
          </w:p>
          <w:p w:rsidR="00000000" w:rsidP="00043608">
            <w:pPr>
              <w:pStyle w:val="ListBullet"/>
              <w:rPr>
                <w:lang w:val="en-NZ"/>
              </w:rPr>
            </w:pPr>
            <w:r w:rsidRPr="00043608">
              <w:t>accessing and validating third party reports.</w:t>
            </w:r>
          </w:p>
        </w:tc>
      </w:tr>
      <w:tr w:rsidTr="00E2189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BodyText"/>
            </w:pPr>
          </w:p>
        </w:tc>
      </w:tr>
    </w:tbl>
    <w:p w:rsidR="00000000" w:rsidRPr="00043608" w:rsidP="00043608">
      <w:pPr>
        <w:pStyle w:val="BodyText"/>
      </w:pPr>
    </w:p>
    <w:p w:rsidR="00000000" w:rsidRPr="00043608" w:rsidP="00043608">
      <w:pPr>
        <w:pStyle w:val="AllowPageBreak"/>
      </w:pPr>
    </w:p>
    <w:p w:rsidR="00000000" w:rsidRPr="00043608" w:rsidP="00043608">
      <w:pPr>
        <w:pStyle w:val="Heading1"/>
      </w:pPr>
      <w:bookmarkStart w:id="11" w:name="O_77833"/>
      <w:bookmarkEnd w:id="11"/>
      <w:r w:rsidRPr="00043608">
        <w:t>Range Statement</w:t>
      </w:r>
    </w:p>
    <w:tbl>
      <w:tblPr>
        <w:tblW w:w="0" w:type="auto"/>
        <w:tblLayout w:type="fixed"/>
        <w:tblCellMar>
          <w:left w:w="62" w:type="dxa"/>
          <w:right w:w="62" w:type="dxa"/>
        </w:tblCellMar>
        <w:tblLook w:val="0000"/>
      </w:tblPr>
      <w:tblGrid>
        <w:gridCol w:w="2480"/>
        <w:gridCol w:w="6042"/>
      </w:tblGrid>
      <w:tr w:rsidTr="00E2189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SpecialBold"/>
              </w:rPr>
              <w:t>RANGE STATEMENT</w:t>
            </w:r>
          </w:p>
        </w:tc>
      </w:tr>
      <w:tr w:rsidTr="00E218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t>The range statement relates to the unit of competency as a whole. It allows for different work environments and situations that may affect performance</w:t>
            </w:r>
            <w:r w:rsidRPr="00043608">
              <w:t>. Bold italicised wording, if used in the performance criteria, is detailed below. Essential operating conditions that may be present with training and assessment (depending on the work situation, needs of the candidate, accessibility of the item, and loca</w:t>
            </w:r>
            <w:r w:rsidRPr="00043608">
              <w:t>l industry and regional contexts) may also be included.</w:t>
            </w:r>
          </w:p>
        </w:tc>
      </w:tr>
      <w:tr w:rsidTr="00E21890">
        <w:tblPrEx>
          <w:tblW w:w="0" w:type="auto"/>
          <w:tblLayout w:type="fixed"/>
          <w:tblCellMar>
            <w:left w:w="62" w:type="dxa"/>
            <w:right w:w="62" w:type="dxa"/>
          </w:tblCellMar>
          <w:tblLook w:val="0000"/>
        </w:tblPrEx>
        <w:tc>
          <w:tcPr>
            <w:tcW w:w="2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BoldandItalics"/>
              </w:rPr>
              <w:t>Transactions</w:t>
            </w:r>
            <w:r w:rsidRPr="00043608">
              <w:t xml:space="preserve"> may include:</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ListBullet"/>
              <w:rPr>
                <w:lang w:val="en-NZ"/>
              </w:rPr>
            </w:pPr>
            <w:r w:rsidRPr="00043608">
              <w:t>a range of dealings in real estate, business or personal property.</w:t>
            </w:r>
          </w:p>
        </w:tc>
      </w:tr>
      <w:tr w:rsidTr="00E21890">
        <w:tblPrEx>
          <w:tblW w:w="0" w:type="auto"/>
          <w:tblLayout w:type="fixed"/>
          <w:tblCellMar>
            <w:left w:w="62" w:type="dxa"/>
            <w:right w:w="62" w:type="dxa"/>
          </w:tblCellMar>
          <w:tblLook w:val="0000"/>
        </w:tblPrEx>
        <w:tc>
          <w:tcPr>
            <w:tcW w:w="2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BoldandItalics"/>
              </w:rPr>
              <w:t>Transactions</w:t>
            </w:r>
            <w:r w:rsidRPr="00043608">
              <w:t xml:space="preserve"> to be finalised include, but are not limited to, the application of laws concerning </w:t>
            </w:r>
            <w:r w:rsidRPr="00043608">
              <w:t>the following:</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ListBullet"/>
            </w:pPr>
            <w:r w:rsidRPr="00043608">
              <w:t>associations</w:t>
            </w:r>
          </w:p>
          <w:p w:rsidR="00000000" w:rsidRPr="00043608" w:rsidP="00043608">
            <w:pPr>
              <w:pStyle w:val="ListBullet"/>
            </w:pPr>
            <w:r w:rsidRPr="00043608">
              <w:t>banking</w:t>
            </w:r>
          </w:p>
          <w:p w:rsidR="00000000" w:rsidRPr="00043608" w:rsidP="00043608">
            <w:pPr>
              <w:pStyle w:val="ListBullet"/>
            </w:pPr>
            <w:r w:rsidRPr="00043608">
              <w:t>bankruptcy</w:t>
            </w:r>
          </w:p>
          <w:p w:rsidR="00000000" w:rsidRPr="00043608" w:rsidP="00043608">
            <w:pPr>
              <w:pStyle w:val="ListBullet"/>
            </w:pPr>
            <w:r w:rsidRPr="00043608">
              <w:t>bills of sale</w:t>
            </w:r>
          </w:p>
          <w:p w:rsidR="00000000" w:rsidRPr="00043608" w:rsidP="00043608">
            <w:pPr>
              <w:pStyle w:val="ListBullet"/>
            </w:pPr>
            <w:r w:rsidRPr="00043608">
              <w:t>building regulations and house contracts</w:t>
            </w:r>
          </w:p>
          <w:p w:rsidR="00000000" w:rsidRPr="00043608" w:rsidP="00043608">
            <w:pPr>
              <w:pStyle w:val="ListBullet"/>
            </w:pPr>
            <w:r w:rsidRPr="00043608">
              <w:t>caveats and warrants</w:t>
            </w:r>
          </w:p>
          <w:p w:rsidR="00000000" w:rsidRPr="00043608" w:rsidP="00043608">
            <w:pPr>
              <w:pStyle w:val="ListBullet"/>
            </w:pPr>
            <w:r w:rsidRPr="00043608">
              <w:t>commercial tenancies</w:t>
            </w:r>
          </w:p>
          <w:p w:rsidR="00000000" w:rsidRPr="00043608" w:rsidP="00043608">
            <w:pPr>
              <w:pStyle w:val="ListBullet"/>
            </w:pPr>
            <w:r w:rsidRPr="00043608">
              <w:t>contract</w:t>
            </w:r>
          </w:p>
          <w:p w:rsidR="00000000" w:rsidRPr="00043608" w:rsidP="00043608">
            <w:pPr>
              <w:pStyle w:val="ListBullet"/>
            </w:pPr>
            <w:r w:rsidRPr="00043608">
              <w:t>dealing with interests in land</w:t>
            </w:r>
          </w:p>
          <w:p w:rsidR="00000000" w:rsidRPr="00043608" w:rsidP="00043608">
            <w:pPr>
              <w:pStyle w:val="ListBullet"/>
            </w:pPr>
            <w:r w:rsidRPr="00043608">
              <w:t>deceased estates</w:t>
            </w:r>
          </w:p>
          <w:p w:rsidR="00000000" w:rsidRPr="00043608" w:rsidP="00043608">
            <w:pPr>
              <w:pStyle w:val="ListBullet"/>
            </w:pPr>
            <w:r w:rsidRPr="00043608">
              <w:t>easements and restrictive covenants</w:t>
            </w:r>
          </w:p>
          <w:p w:rsidR="00000000" w:rsidRPr="00043608" w:rsidP="00043608">
            <w:pPr>
              <w:pStyle w:val="ListBullet"/>
            </w:pPr>
            <w:r w:rsidRPr="00043608">
              <w:t>fences</w:t>
            </w:r>
          </w:p>
          <w:p w:rsidR="00000000" w:rsidRPr="00043608" w:rsidP="00043608">
            <w:pPr>
              <w:pStyle w:val="ListBullet"/>
            </w:pPr>
            <w:r w:rsidRPr="00043608">
              <w:t>food and he</w:t>
            </w:r>
            <w:r w:rsidRPr="00043608">
              <w:t>alth</w:t>
            </w:r>
          </w:p>
          <w:p w:rsidR="00000000" w:rsidRPr="00043608" w:rsidP="00043608">
            <w:pPr>
              <w:pStyle w:val="ListBullet"/>
            </w:pPr>
            <w:r w:rsidRPr="00043608">
              <w:t>foreign investment</w:t>
            </w:r>
          </w:p>
          <w:p w:rsidR="00000000" w:rsidRPr="00043608" w:rsidP="00043608">
            <w:pPr>
              <w:pStyle w:val="ListBullet"/>
            </w:pPr>
            <w:r w:rsidRPr="00043608">
              <w:t>guarantee provisions</w:t>
            </w:r>
          </w:p>
          <w:p w:rsidR="00000000" w:rsidRPr="00043608" w:rsidP="00043608">
            <w:pPr>
              <w:pStyle w:val="ListBullet"/>
            </w:pPr>
            <w:r w:rsidRPr="00043608">
              <w:t>guardianship</w:t>
            </w:r>
          </w:p>
          <w:p w:rsidR="00000000" w:rsidRPr="00043608" w:rsidP="00043608">
            <w:pPr>
              <w:pStyle w:val="ListBullet"/>
            </w:pPr>
            <w:r w:rsidRPr="00043608">
              <w:t>heritage</w:t>
            </w:r>
          </w:p>
          <w:p w:rsidR="00000000" w:rsidRPr="00043608" w:rsidP="00043608">
            <w:pPr>
              <w:pStyle w:val="ListBullet"/>
            </w:pPr>
            <w:r w:rsidRPr="00043608">
              <w:t>land acquisition</w:t>
            </w:r>
          </w:p>
          <w:p w:rsidR="00000000" w:rsidRPr="00043608" w:rsidP="00043608">
            <w:pPr>
              <w:pStyle w:val="ListBullet"/>
            </w:pPr>
            <w:r w:rsidRPr="00043608">
              <w:t>land division</w:t>
            </w:r>
          </w:p>
          <w:p w:rsidR="00000000" w:rsidRPr="00043608" w:rsidP="00043608">
            <w:pPr>
              <w:pStyle w:val="ListBullet"/>
            </w:pPr>
            <w:r w:rsidRPr="00043608">
              <w:t>landlords and tenants</w:t>
            </w:r>
          </w:p>
          <w:p w:rsidR="00000000" w:rsidRPr="00043608" w:rsidP="00043608">
            <w:pPr>
              <w:pStyle w:val="ListBullet"/>
            </w:pPr>
            <w:r w:rsidRPr="00043608">
              <w:t>limitation of actions</w:t>
            </w:r>
          </w:p>
          <w:p w:rsidR="00000000" w:rsidRPr="00043608" w:rsidP="00043608">
            <w:pPr>
              <w:pStyle w:val="ListBullet"/>
            </w:pPr>
            <w:r w:rsidRPr="00043608">
              <w:t>local government</w:t>
            </w:r>
          </w:p>
          <w:p w:rsidR="00000000" w:rsidRPr="00043608" w:rsidP="00043608">
            <w:pPr>
              <w:pStyle w:val="ListBullet"/>
            </w:pPr>
            <w:r w:rsidRPr="00043608">
              <w:t>local, Commonwealth and State or Territory government taxes</w:t>
            </w:r>
          </w:p>
          <w:p w:rsidR="00000000" w:rsidRPr="00043608" w:rsidP="00043608">
            <w:pPr>
              <w:pStyle w:val="ListBullet"/>
            </w:pPr>
            <w:r w:rsidRPr="00043608">
              <w:t>minors</w:t>
            </w:r>
          </w:p>
          <w:p w:rsidR="00000000" w:rsidRPr="00043608" w:rsidP="00043608">
            <w:pPr>
              <w:pStyle w:val="ListBullet"/>
            </w:pPr>
            <w:r w:rsidRPr="00043608">
              <w:t>mortgage financing</w:t>
            </w:r>
          </w:p>
          <w:p w:rsidR="00000000" w:rsidRPr="00043608" w:rsidP="00043608">
            <w:pPr>
              <w:pStyle w:val="ListBullet"/>
            </w:pPr>
            <w:r w:rsidRPr="00043608">
              <w:t>old system land</w:t>
            </w:r>
          </w:p>
          <w:p w:rsidR="00000000" w:rsidRPr="00043608" w:rsidP="00043608">
            <w:pPr>
              <w:pStyle w:val="ListBullet"/>
            </w:pPr>
            <w:r w:rsidRPr="00043608">
              <w:t>planning</w:t>
            </w:r>
          </w:p>
          <w:p w:rsidR="00000000" w:rsidRPr="00043608" w:rsidP="00043608">
            <w:pPr>
              <w:pStyle w:val="ListBullet"/>
            </w:pPr>
            <w:r w:rsidRPr="00043608">
              <w:t>powers of attorney</w:t>
            </w:r>
          </w:p>
          <w:p w:rsidR="00000000" w:rsidRPr="00043608" w:rsidP="00043608">
            <w:pPr>
              <w:pStyle w:val="ListBullet"/>
            </w:pPr>
            <w:r w:rsidRPr="00043608">
              <w:t>privacy</w:t>
            </w:r>
          </w:p>
          <w:p w:rsidR="00000000" w:rsidRPr="00043608" w:rsidP="00043608">
            <w:pPr>
              <w:pStyle w:val="ListBullet"/>
            </w:pPr>
            <w:r w:rsidRPr="00043608">
              <w:t>property inspections and searching</w:t>
            </w:r>
          </w:p>
          <w:p w:rsidR="00000000" w:rsidRPr="00043608" w:rsidP="00043608">
            <w:pPr>
              <w:pStyle w:val="ListBullet"/>
            </w:pPr>
            <w:r w:rsidRPr="00043608">
              <w:t>rates and taxes</w:t>
            </w:r>
          </w:p>
          <w:p w:rsidR="00000000" w:rsidRPr="00043608" w:rsidP="00043608">
            <w:pPr>
              <w:pStyle w:val="ListBullet"/>
            </w:pPr>
            <w:r w:rsidRPr="00043608">
              <w:t>real estate agents</w:t>
            </w:r>
          </w:p>
          <w:p w:rsidR="00000000" w:rsidRPr="00043608" w:rsidP="00043608">
            <w:pPr>
              <w:pStyle w:val="ListBullet"/>
            </w:pPr>
            <w:r w:rsidRPr="00043608">
              <w:t>real estate taxes</w:t>
            </w:r>
          </w:p>
          <w:p w:rsidR="00000000" w:rsidRPr="00043608" w:rsidP="00043608">
            <w:pPr>
              <w:pStyle w:val="ListBullet"/>
            </w:pPr>
            <w:r w:rsidRPr="00043608">
              <w:t>registration of dealings with land</w:t>
            </w:r>
          </w:p>
          <w:p w:rsidR="00000000" w:rsidRPr="00043608" w:rsidP="00043608">
            <w:pPr>
              <w:pStyle w:val="ListBullet"/>
            </w:pPr>
            <w:r w:rsidRPr="00043608">
              <w:t>regulation of conveyancers</w:t>
            </w:r>
          </w:p>
          <w:p w:rsidR="00000000" w:rsidRPr="00043608" w:rsidP="00043608">
            <w:pPr>
              <w:pStyle w:val="ListBullet"/>
            </w:pPr>
            <w:r w:rsidRPr="00043608">
              <w:t>roads</w:t>
            </w:r>
          </w:p>
          <w:p w:rsidR="00000000" w:rsidRPr="00043608" w:rsidP="00043608">
            <w:pPr>
              <w:pStyle w:val="ListBullet"/>
            </w:pPr>
            <w:r w:rsidRPr="00043608">
              <w:t>sale of goods</w:t>
            </w:r>
          </w:p>
          <w:p w:rsidR="00000000" w:rsidRPr="00043608" w:rsidP="00043608">
            <w:pPr>
              <w:pStyle w:val="ListBullet"/>
            </w:pPr>
            <w:r w:rsidRPr="00043608">
              <w:t>stamp duty</w:t>
            </w:r>
          </w:p>
          <w:p w:rsidR="00000000" w:rsidRPr="00043608" w:rsidP="00043608">
            <w:pPr>
              <w:pStyle w:val="ListBullet"/>
            </w:pPr>
            <w:r w:rsidRPr="00043608">
              <w:t>strata and community titles and owner's corportaions</w:t>
            </w:r>
          </w:p>
          <w:p w:rsidR="00000000" w:rsidRPr="00043608" w:rsidP="00043608">
            <w:pPr>
              <w:pStyle w:val="ListBullet"/>
            </w:pPr>
            <w:r w:rsidRPr="00043608">
              <w:t>trusts</w:t>
            </w:r>
          </w:p>
          <w:p w:rsidR="00000000" w:rsidP="00043608">
            <w:pPr>
              <w:pStyle w:val="ListBullet"/>
              <w:rPr>
                <w:lang w:val="en-NZ"/>
              </w:rPr>
            </w:pPr>
            <w:r w:rsidRPr="00043608">
              <w:t>workers lines.</w:t>
            </w:r>
          </w:p>
        </w:tc>
      </w:tr>
      <w:tr w:rsidTr="00E21890">
        <w:tblPrEx>
          <w:tblW w:w="0" w:type="auto"/>
          <w:tblLayout w:type="fixed"/>
          <w:tblCellMar>
            <w:left w:w="62" w:type="dxa"/>
            <w:right w:w="62" w:type="dxa"/>
          </w:tblCellMar>
          <w:tblLook w:val="0000"/>
        </w:tblPrEx>
        <w:tc>
          <w:tcPr>
            <w:tcW w:w="2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BoldandItalics"/>
              </w:rPr>
              <w:t>Information</w:t>
            </w:r>
            <w:r w:rsidRPr="00043608">
              <w:t xml:space="preserve"> requirements include, but are not limited to:</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ListBullet"/>
            </w:pPr>
            <w:r w:rsidRPr="00043608">
              <w:t>searching</w:t>
            </w:r>
          </w:p>
          <w:p w:rsidR="00000000" w:rsidP="00043608">
            <w:pPr>
              <w:pStyle w:val="ListBullet"/>
              <w:rPr>
                <w:lang w:val="en-NZ"/>
              </w:rPr>
            </w:pPr>
            <w:r w:rsidRPr="00043608">
              <w:t>stamping and registration.</w:t>
            </w:r>
          </w:p>
        </w:tc>
      </w:tr>
      <w:tr w:rsidTr="00E21890">
        <w:tblPrEx>
          <w:tblW w:w="0" w:type="auto"/>
          <w:tblLayout w:type="fixed"/>
          <w:tblCellMar>
            <w:left w:w="62" w:type="dxa"/>
            <w:right w:w="62" w:type="dxa"/>
          </w:tblCellMar>
          <w:tblLook w:val="0000"/>
        </w:tblPrEx>
        <w:tc>
          <w:tcPr>
            <w:tcW w:w="2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BoldandItalics"/>
              </w:rPr>
              <w:t>Documentation</w:t>
            </w:r>
            <w:r w:rsidRPr="00043608">
              <w:t xml:space="preserve"> may include:</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ListBullet"/>
            </w:pPr>
            <w:r w:rsidRPr="00043608">
              <w:t>documents dealing with real or personal property</w:t>
            </w:r>
          </w:p>
          <w:p w:rsidR="00000000" w:rsidRPr="00043608" w:rsidP="00043608">
            <w:pPr>
              <w:pStyle w:val="ListBullet"/>
            </w:pPr>
            <w:r w:rsidRPr="00043608">
              <w:t>electr</w:t>
            </w:r>
            <w:r w:rsidRPr="00043608">
              <w:t>onic documents or messages</w:t>
            </w:r>
          </w:p>
          <w:p w:rsidR="00000000" w:rsidRPr="00043608" w:rsidP="00043608">
            <w:pPr>
              <w:pStyle w:val="ListBullet"/>
            </w:pPr>
            <w:r w:rsidRPr="00043608">
              <w:t>interview records</w:t>
            </w:r>
          </w:p>
          <w:p w:rsidR="00000000" w:rsidRPr="00043608" w:rsidP="00043608">
            <w:pPr>
              <w:pStyle w:val="ListBullet"/>
            </w:pPr>
            <w:r w:rsidRPr="00043608">
              <w:t>legal, government, professional and other documents</w:t>
            </w:r>
          </w:p>
          <w:p w:rsidR="00000000" w:rsidRPr="00043608" w:rsidP="00043608">
            <w:pPr>
              <w:pStyle w:val="ListBullet"/>
            </w:pPr>
            <w:r w:rsidRPr="00043608">
              <w:t>meeting notes</w:t>
            </w:r>
          </w:p>
          <w:p w:rsidR="00000000" w:rsidRPr="00043608" w:rsidP="00043608">
            <w:pPr>
              <w:pStyle w:val="ListBullet"/>
            </w:pPr>
            <w:r w:rsidRPr="00043608">
              <w:t>minutes</w:t>
            </w:r>
          </w:p>
          <w:p w:rsidR="00000000" w:rsidRPr="00043608" w:rsidP="00043608">
            <w:pPr>
              <w:pStyle w:val="ListBullet"/>
            </w:pPr>
            <w:r w:rsidRPr="00043608">
              <w:t>official, general and other correspondence</w:t>
            </w:r>
          </w:p>
          <w:p w:rsidR="00000000" w:rsidRPr="00043608" w:rsidP="00043608">
            <w:pPr>
              <w:pStyle w:val="ListBullet"/>
            </w:pPr>
            <w:r w:rsidRPr="00043608">
              <w:t>records of telephone conversations</w:t>
            </w:r>
          </w:p>
          <w:p w:rsidR="00000000" w:rsidRPr="00043608" w:rsidP="00043608">
            <w:pPr>
              <w:pStyle w:val="ListBullet"/>
            </w:pPr>
            <w:r w:rsidRPr="00043608">
              <w:t>reference to all instructions, evidence and information gathered or considered</w:t>
            </w:r>
          </w:p>
          <w:p w:rsidR="00000000" w:rsidRPr="00043608" w:rsidP="00043608">
            <w:pPr>
              <w:pStyle w:val="ListBullet"/>
            </w:pPr>
            <w:r w:rsidRPr="00043608">
              <w:t>reports, correspondence and advice from other professionals or third parties</w:t>
            </w:r>
          </w:p>
          <w:p w:rsidR="00000000" w:rsidP="00043608">
            <w:pPr>
              <w:pStyle w:val="ListBullet"/>
              <w:rPr>
                <w:lang w:val="en-NZ"/>
              </w:rPr>
            </w:pPr>
            <w:r w:rsidRPr="00043608">
              <w:t>the basis on which decisions were determined.</w:t>
            </w:r>
          </w:p>
        </w:tc>
      </w:tr>
      <w:tr w:rsidTr="00E21890">
        <w:tblPrEx>
          <w:tblW w:w="0" w:type="auto"/>
          <w:tblLayout w:type="fixed"/>
          <w:tblCellMar>
            <w:left w:w="62" w:type="dxa"/>
            <w:right w:w="62" w:type="dxa"/>
          </w:tblCellMar>
          <w:tblLook w:val="0000"/>
        </w:tblPrEx>
        <w:tc>
          <w:tcPr>
            <w:tcW w:w="2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BoldandItalics"/>
              </w:rPr>
              <w:t>Stamped correctly</w:t>
            </w:r>
            <w:r w:rsidRPr="00043608">
              <w:t xml:space="preserve"> should allow consideration of the f</w:t>
            </w:r>
            <w:r w:rsidRPr="00043608">
              <w:t>ollowing:</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ListBullet"/>
            </w:pPr>
            <w:r w:rsidRPr="00043608">
              <w:t>heads of duty</w:t>
            </w:r>
          </w:p>
          <w:p w:rsidR="00000000" w:rsidRPr="00043608" w:rsidP="00043608">
            <w:pPr>
              <w:pStyle w:val="ListBullet2"/>
            </w:pPr>
            <w:r w:rsidRPr="00043608">
              <w:t>major heads of duty and main instruments liable as follows:</w:t>
            </w:r>
          </w:p>
          <w:p w:rsidR="00000000" w:rsidRPr="00043608" w:rsidP="00043608">
            <w:pPr>
              <w:pStyle w:val="ListBullet3"/>
            </w:pPr>
            <w:r w:rsidRPr="00043608">
              <w:tab/>
              <w:t>agreement for the sale or conveyance of any property</w:t>
            </w:r>
          </w:p>
          <w:p w:rsidR="00000000" w:rsidRPr="00043608" w:rsidP="00043608">
            <w:pPr>
              <w:pStyle w:val="ListBullet3"/>
            </w:pPr>
            <w:r w:rsidRPr="00043608">
              <w:tab/>
              <w:t>agreement or memorandum of an agreement not otherwise specifically charged</w:t>
            </w:r>
          </w:p>
          <w:p w:rsidR="00000000" w:rsidRPr="00043608" w:rsidP="00043608">
            <w:pPr>
              <w:pStyle w:val="ListBullet3"/>
            </w:pPr>
            <w:r w:rsidRPr="00043608">
              <w:tab/>
              <w:t>conveyances of any property</w:t>
            </w:r>
          </w:p>
          <w:p w:rsidR="00000000" w:rsidRPr="00043608" w:rsidP="00043608">
            <w:pPr>
              <w:pStyle w:val="ListBullet3"/>
            </w:pPr>
            <w:r w:rsidRPr="00043608">
              <w:tab/>
            </w:r>
            <w:r w:rsidRPr="00043608">
              <w:t>declaration of trust</w:t>
            </w:r>
          </w:p>
          <w:p w:rsidR="00000000" w:rsidRPr="00043608" w:rsidP="00043608">
            <w:pPr>
              <w:pStyle w:val="ListBullet3"/>
            </w:pPr>
            <w:r w:rsidRPr="00043608">
              <w:tab/>
              <w:t>deed not otherwise charged</w:t>
            </w:r>
          </w:p>
          <w:p w:rsidR="00000000" w:rsidRPr="00043608" w:rsidP="00043608">
            <w:pPr>
              <w:pStyle w:val="ListBullet3"/>
            </w:pPr>
            <w:r w:rsidRPr="00043608">
              <w:tab/>
              <w:t>leases</w:t>
            </w:r>
          </w:p>
          <w:p w:rsidR="00000000" w:rsidRPr="00043608" w:rsidP="00043608">
            <w:pPr>
              <w:pStyle w:val="ListBullet3"/>
            </w:pPr>
            <w:r w:rsidRPr="00043608">
              <w:tab/>
              <w:t>loan security</w:t>
            </w:r>
          </w:p>
          <w:p w:rsidR="00000000" w:rsidRPr="00043608" w:rsidP="00043608">
            <w:pPr>
              <w:pStyle w:val="ListBullet3"/>
            </w:pPr>
            <w:r w:rsidRPr="00043608">
              <w:tab/>
              <w:t>policies of insurance.</w:t>
            </w:r>
          </w:p>
          <w:p w:rsidR="00000000" w:rsidRPr="00043608" w:rsidP="00043608">
            <w:pPr>
              <w:pStyle w:val="ListBullet"/>
            </w:pPr>
            <w:r w:rsidRPr="00043608">
              <w:t>Rulings</w:t>
            </w:r>
          </w:p>
          <w:p w:rsidR="00000000" w:rsidRPr="00043608" w:rsidP="00043608">
            <w:pPr>
              <w:pStyle w:val="ListBullet"/>
            </w:pPr>
            <w:r w:rsidRPr="00043608">
              <w:t>Stamping</w:t>
            </w:r>
          </w:p>
          <w:p w:rsidR="00000000" w:rsidRPr="00043608" w:rsidP="00043608">
            <w:pPr>
              <w:pStyle w:val="ListBullet2"/>
            </w:pPr>
            <w:r w:rsidRPr="00043608">
              <w:t>avoidance or evasion of duty</w:t>
            </w:r>
          </w:p>
          <w:p w:rsidR="00000000" w:rsidRPr="00043608" w:rsidP="00043608">
            <w:pPr>
              <w:pStyle w:val="ListBullet2"/>
            </w:pPr>
            <w:r w:rsidRPr="00043608">
              <w:t>duty imposed generally on original instruments not copies</w:t>
            </w:r>
          </w:p>
          <w:p w:rsidR="00000000" w:rsidRPr="00043608" w:rsidP="00043608">
            <w:pPr>
              <w:pStyle w:val="ListBullet2"/>
            </w:pPr>
            <w:r w:rsidRPr="00043608">
              <w:t>effect of failure to duly stamp an instrument</w:t>
            </w:r>
          </w:p>
          <w:p w:rsidR="00000000" w:rsidRPr="00043608" w:rsidP="00043608">
            <w:pPr>
              <w:pStyle w:val="ListBullet2"/>
            </w:pPr>
            <w:r w:rsidRPr="00043608">
              <w:t>effect of late stamping an instrument</w:t>
            </w:r>
          </w:p>
          <w:p w:rsidR="00000000" w:rsidRPr="00043608" w:rsidP="00043608">
            <w:pPr>
              <w:pStyle w:val="ListBullet2"/>
            </w:pPr>
            <w:r w:rsidRPr="00043608">
              <w:t>how stamp duty is paid</w:t>
            </w:r>
          </w:p>
          <w:p w:rsidR="00000000" w:rsidRPr="00043608" w:rsidP="00043608">
            <w:pPr>
              <w:pStyle w:val="ListBullet2"/>
            </w:pPr>
            <w:r w:rsidRPr="00043608">
              <w:t>instruments stamped after first execution</w:t>
            </w:r>
          </w:p>
          <w:p w:rsidR="00000000" w:rsidRPr="00043608" w:rsidP="00043608">
            <w:pPr>
              <w:pStyle w:val="ListBullet2"/>
            </w:pPr>
            <w:r w:rsidRPr="00043608">
              <w:t>interim stamping</w:t>
            </w:r>
          </w:p>
          <w:p w:rsidR="00000000" w:rsidRPr="00043608" w:rsidP="00043608">
            <w:pPr>
              <w:pStyle w:val="ListBullet2"/>
            </w:pPr>
            <w:r w:rsidRPr="00043608">
              <w:t>meaning of 'assessment'</w:t>
            </w:r>
          </w:p>
          <w:p w:rsidR="00000000" w:rsidRPr="00043608" w:rsidP="00043608">
            <w:pPr>
              <w:pStyle w:val="ListBullet2"/>
            </w:pPr>
            <w:r w:rsidRPr="00043608">
              <w:t>meaning of 'first execution'</w:t>
            </w:r>
          </w:p>
          <w:p w:rsidR="00000000" w:rsidRPr="00043608" w:rsidP="00043608">
            <w:pPr>
              <w:pStyle w:val="ListBullet2"/>
            </w:pPr>
            <w:r w:rsidRPr="00043608">
              <w:t>meaning of ad valorem duty and nominal duty</w:t>
            </w:r>
          </w:p>
          <w:p w:rsidR="00000000" w:rsidRPr="00043608" w:rsidP="00043608">
            <w:pPr>
              <w:pStyle w:val="ListBullet2"/>
            </w:pPr>
            <w:r w:rsidRPr="00043608">
              <w:t>meaning of minimum duty payable</w:t>
            </w:r>
          </w:p>
          <w:p w:rsidR="00000000" w:rsidRPr="00043608" w:rsidP="00043608">
            <w:pPr>
              <w:pStyle w:val="ListBullet2"/>
            </w:pPr>
            <w:r w:rsidRPr="00043608">
              <w:t>refunds</w:t>
            </w:r>
            <w:r w:rsidRPr="00043608">
              <w:t xml:space="preserve"> of duty </w:t>
            </w:r>
          </w:p>
          <w:p w:rsidR="00000000" w:rsidRPr="00043608" w:rsidP="00043608">
            <w:pPr>
              <w:pStyle w:val="ListBullet2"/>
            </w:pPr>
            <w:r w:rsidRPr="00043608">
              <w:t>remedies where commissioner incorrectly assesses duty</w:t>
            </w:r>
          </w:p>
          <w:p w:rsidR="00000000" w:rsidRPr="00043608" w:rsidP="00043608">
            <w:pPr>
              <w:pStyle w:val="ListBullet2"/>
            </w:pPr>
            <w:r w:rsidRPr="00043608">
              <w:t>rights of appeal</w:t>
            </w:r>
          </w:p>
          <w:p w:rsidR="00000000" w:rsidRPr="00043608" w:rsidP="00043608">
            <w:pPr>
              <w:pStyle w:val="ListBullet2"/>
            </w:pPr>
            <w:r w:rsidRPr="00043608">
              <w:t>stamp duty requisitions</w:t>
            </w:r>
          </w:p>
          <w:p w:rsidR="00000000" w:rsidRPr="00043608" w:rsidP="00043608">
            <w:pPr>
              <w:pStyle w:val="ListBullet2"/>
            </w:pPr>
            <w:r w:rsidRPr="00043608">
              <w:t>time at which liabilities to pay duty arises</w:t>
            </w:r>
          </w:p>
          <w:p w:rsidR="00000000" w:rsidRPr="00043608" w:rsidP="00043608">
            <w:pPr>
              <w:pStyle w:val="ListBullet2"/>
            </w:pPr>
            <w:r w:rsidRPr="00043608">
              <w:t>waiver of fines</w:t>
            </w:r>
          </w:p>
          <w:p w:rsidR="00000000" w:rsidRPr="00043608" w:rsidP="00043608">
            <w:pPr>
              <w:pStyle w:val="ListBullet2"/>
            </w:pPr>
            <w:r w:rsidRPr="00043608">
              <w:t>when the liability for stamp duty is determined</w:t>
            </w:r>
          </w:p>
          <w:p w:rsidR="00000000" w:rsidP="00043608">
            <w:pPr>
              <w:pStyle w:val="ListBullet2"/>
              <w:rPr>
                <w:lang w:val="en-NZ"/>
              </w:rPr>
            </w:pPr>
            <w:r w:rsidRPr="00043608">
              <w:t>who is liable to pay stamp duty.</w:t>
            </w:r>
          </w:p>
        </w:tc>
      </w:tr>
      <w:tr w:rsidTr="00E21890">
        <w:tblPrEx>
          <w:tblW w:w="0" w:type="auto"/>
          <w:tblLayout w:type="fixed"/>
          <w:tblCellMar>
            <w:left w:w="62" w:type="dxa"/>
            <w:right w:w="62" w:type="dxa"/>
          </w:tblCellMar>
          <w:tblLook w:val="0000"/>
        </w:tblPrEx>
        <w:tc>
          <w:tcPr>
            <w:tcW w:w="2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BoldandItalics"/>
              </w:rPr>
              <w:t>Contingency strategies</w:t>
            </w:r>
            <w:r w:rsidRPr="00043608">
              <w:t xml:space="preserve"> may include:</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ListBullet"/>
            </w:pPr>
            <w:r w:rsidRPr="00043608">
              <w:t>ceasing services</w:t>
            </w:r>
          </w:p>
          <w:p w:rsidR="00000000" w:rsidRPr="00043608" w:rsidP="00043608">
            <w:pPr>
              <w:pStyle w:val="ListBullet"/>
            </w:pPr>
            <w:r w:rsidRPr="00043608">
              <w:t>declining service</w:t>
            </w:r>
          </w:p>
          <w:p w:rsidR="00000000" w:rsidRPr="00043608" w:rsidP="00043608">
            <w:pPr>
              <w:pStyle w:val="ListBullet"/>
            </w:pPr>
            <w:r w:rsidRPr="00043608">
              <w:t>delaying the initiation of action or service</w:t>
            </w:r>
          </w:p>
          <w:p w:rsidR="00000000" w:rsidRPr="00043608" w:rsidP="00043608">
            <w:pPr>
              <w:pStyle w:val="ListBullet"/>
            </w:pPr>
            <w:r w:rsidRPr="00043608">
              <w:t>referral to other professionals or third parties</w:t>
            </w:r>
          </w:p>
          <w:p w:rsidR="00000000" w:rsidP="00043608">
            <w:pPr>
              <w:pStyle w:val="ListBullet"/>
              <w:rPr>
                <w:lang w:val="en-NZ"/>
              </w:rPr>
            </w:pPr>
            <w:r w:rsidRPr="00043608">
              <w:t>requesting further information and evidence.</w:t>
            </w:r>
          </w:p>
        </w:tc>
      </w:tr>
      <w:tr w:rsidTr="00E21890">
        <w:tblPrEx>
          <w:tblW w:w="0" w:type="auto"/>
          <w:tblLayout w:type="fixed"/>
          <w:tblCellMar>
            <w:left w:w="62" w:type="dxa"/>
            <w:right w:w="62" w:type="dxa"/>
          </w:tblCellMar>
          <w:tblLook w:val="0000"/>
        </w:tblPrEx>
        <w:tc>
          <w:tcPr>
            <w:tcW w:w="2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BoldandItalics"/>
              </w:rPr>
              <w:t>Practice policy and procedures</w:t>
            </w:r>
            <w:r w:rsidRPr="00043608">
              <w:t xml:space="preserve"> may include:</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ListBullet"/>
            </w:pPr>
            <w:r w:rsidRPr="00043608">
              <w:t>clerical and administrative procedures</w:t>
            </w:r>
          </w:p>
          <w:p w:rsidR="00000000" w:rsidRPr="00043608" w:rsidP="00043608">
            <w:pPr>
              <w:pStyle w:val="ListBullet"/>
            </w:pPr>
            <w:r w:rsidRPr="00043608">
              <w:t>client management practices and principles</w:t>
            </w:r>
          </w:p>
          <w:p w:rsidR="00000000" w:rsidRPr="00043608" w:rsidP="00043608">
            <w:pPr>
              <w:pStyle w:val="ListBullet"/>
            </w:pPr>
            <w:r w:rsidRPr="00043608">
              <w:t>disputes and complaints resolution procedures</w:t>
            </w:r>
          </w:p>
          <w:p w:rsidR="00000000" w:rsidRPr="00043608" w:rsidP="00043608">
            <w:pPr>
              <w:pStyle w:val="ListBullet"/>
            </w:pPr>
            <w:r w:rsidRPr="00043608">
              <w:t>IT systems</w:t>
            </w:r>
          </w:p>
          <w:p w:rsidR="00000000" w:rsidRPr="00043608" w:rsidP="00043608">
            <w:pPr>
              <w:pStyle w:val="ListBullet"/>
            </w:pPr>
            <w:r w:rsidRPr="00043608">
              <w:t>management and supervisory practices</w:t>
            </w:r>
          </w:p>
          <w:p w:rsidR="00000000" w:rsidRPr="00043608" w:rsidP="00043608">
            <w:pPr>
              <w:pStyle w:val="ListBullet"/>
            </w:pPr>
            <w:r w:rsidRPr="00043608">
              <w:t>professional codes of practice</w:t>
            </w:r>
          </w:p>
          <w:p w:rsidR="00000000" w:rsidP="00043608">
            <w:pPr>
              <w:pStyle w:val="ListBullet"/>
              <w:rPr>
                <w:lang w:val="en-NZ"/>
              </w:rPr>
            </w:pPr>
            <w:r w:rsidRPr="00043608">
              <w:t>professional development requirements.</w:t>
            </w:r>
          </w:p>
        </w:tc>
      </w:tr>
      <w:tr w:rsidTr="00E21890">
        <w:tblPrEx>
          <w:tblW w:w="0" w:type="auto"/>
          <w:tblLayout w:type="fixed"/>
          <w:tblCellMar>
            <w:left w:w="62" w:type="dxa"/>
            <w:right w:w="62" w:type="dxa"/>
          </w:tblCellMar>
          <w:tblLook w:val="0000"/>
        </w:tblPrEx>
        <w:tc>
          <w:tcPr>
            <w:tcW w:w="2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BoldandItalics"/>
              </w:rPr>
              <w:t>Relevant</w:t>
            </w:r>
            <w:r w:rsidRPr="00043608">
              <w:rPr>
                <w:rStyle w:val="BoldandItalics"/>
              </w:rPr>
              <w:t xml:space="preserve"> parties</w:t>
            </w:r>
            <w:r w:rsidRPr="00043608">
              <w:t xml:space="preserve"> may include:</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ListBullet"/>
            </w:pPr>
            <w:r w:rsidRPr="00043608">
              <w:t>accounting and taxation:</w:t>
            </w:r>
          </w:p>
          <w:p w:rsidR="00000000" w:rsidRPr="00043608" w:rsidP="00043608">
            <w:pPr>
              <w:pStyle w:val="ListBullet2"/>
            </w:pPr>
            <w:r w:rsidRPr="00043608">
              <w:t>accountants</w:t>
            </w:r>
          </w:p>
          <w:p w:rsidR="00000000" w:rsidRPr="00043608" w:rsidP="00043608">
            <w:pPr>
              <w:pStyle w:val="ListBullet2"/>
            </w:pPr>
            <w:r w:rsidRPr="00043608">
              <w:t>auditors</w:t>
            </w:r>
          </w:p>
          <w:p w:rsidR="00000000" w:rsidRPr="00043608" w:rsidP="00043608">
            <w:pPr>
              <w:pStyle w:val="ListBullet2"/>
            </w:pPr>
            <w:r w:rsidRPr="00043608">
              <w:t>liquidators</w:t>
            </w:r>
          </w:p>
          <w:p w:rsidR="00000000" w:rsidRPr="00043608" w:rsidP="00043608">
            <w:pPr>
              <w:pStyle w:val="ListBullet2"/>
            </w:pPr>
            <w:r w:rsidRPr="00043608">
              <w:t>tax consultants</w:t>
            </w:r>
          </w:p>
          <w:p w:rsidR="00000000" w:rsidRPr="00043608" w:rsidP="00043608">
            <w:pPr>
              <w:pStyle w:val="ListBullet"/>
            </w:pPr>
            <w:r w:rsidRPr="00043608">
              <w:t>legal:</w:t>
            </w:r>
          </w:p>
          <w:p w:rsidR="00000000" w:rsidRPr="00043608" w:rsidP="00043608">
            <w:pPr>
              <w:pStyle w:val="ListBullet2"/>
            </w:pPr>
            <w:r w:rsidRPr="00043608">
              <w:t>attorneys</w:t>
            </w:r>
          </w:p>
          <w:p w:rsidR="00000000" w:rsidRPr="00043608" w:rsidP="00043608">
            <w:pPr>
              <w:pStyle w:val="ListBullet2"/>
            </w:pPr>
            <w:r w:rsidRPr="00043608">
              <w:t>barristers and solicitors</w:t>
            </w:r>
          </w:p>
          <w:p w:rsidR="00000000" w:rsidRPr="00043608" w:rsidP="00043608">
            <w:pPr>
              <w:pStyle w:val="ListBullet2"/>
            </w:pPr>
            <w:r w:rsidRPr="00043608">
              <w:t>mediators and tribunals</w:t>
            </w:r>
          </w:p>
          <w:p w:rsidR="00000000" w:rsidRPr="00043608" w:rsidP="00043608">
            <w:pPr>
              <w:pStyle w:val="ListBullet2"/>
            </w:pPr>
            <w:r w:rsidRPr="00043608">
              <w:t>staff from legal offices</w:t>
            </w:r>
          </w:p>
          <w:p w:rsidR="00000000" w:rsidRPr="00043608" w:rsidP="00043608">
            <w:pPr>
              <w:pStyle w:val="ListBullet2"/>
            </w:pPr>
            <w:r w:rsidRPr="00043608">
              <w:t>trustees</w:t>
            </w:r>
          </w:p>
          <w:p w:rsidR="00000000" w:rsidRPr="00043608" w:rsidP="00043608">
            <w:pPr>
              <w:pStyle w:val="ListBullet"/>
            </w:pPr>
            <w:r w:rsidRPr="00043608">
              <w:t>real estate:</w:t>
            </w:r>
          </w:p>
          <w:p w:rsidR="00000000" w:rsidRPr="00043608" w:rsidP="00043608">
            <w:pPr>
              <w:pStyle w:val="ListBullet2"/>
            </w:pPr>
            <w:r w:rsidRPr="00043608">
              <w:t>auctioneers</w:t>
            </w:r>
          </w:p>
          <w:p w:rsidR="00000000" w:rsidRPr="00043608" w:rsidP="00043608">
            <w:pPr>
              <w:pStyle w:val="ListBullet2"/>
            </w:pPr>
            <w:r w:rsidRPr="00043608">
              <w:t>owner's corporation managers and secretaries</w:t>
            </w:r>
          </w:p>
          <w:p w:rsidR="00000000" w:rsidRPr="00043608" w:rsidP="00043608">
            <w:pPr>
              <w:pStyle w:val="ListBullet2"/>
            </w:pPr>
            <w:r w:rsidRPr="00043608">
              <w:t>landlords and tenants</w:t>
            </w:r>
          </w:p>
          <w:p w:rsidR="00000000" w:rsidRPr="00043608" w:rsidP="00043608">
            <w:pPr>
              <w:pStyle w:val="ListBullet2"/>
            </w:pPr>
            <w:r w:rsidRPr="00043608">
              <w:t>managing agents or staff</w:t>
            </w:r>
          </w:p>
          <w:p w:rsidR="00000000" w:rsidRPr="00043608" w:rsidP="00043608">
            <w:pPr>
              <w:pStyle w:val="ListBullet2"/>
            </w:pPr>
            <w:r w:rsidRPr="00043608">
              <w:t>real estate agents or staff</w:t>
            </w:r>
          </w:p>
          <w:p w:rsidR="00000000" w:rsidRPr="00043608" w:rsidP="00043608">
            <w:pPr>
              <w:pStyle w:val="ListBullet2"/>
            </w:pPr>
            <w:r w:rsidRPr="00043608">
              <w:t>strata and community managers</w:t>
            </w:r>
          </w:p>
          <w:p w:rsidR="00000000" w:rsidRPr="00043608" w:rsidP="00043608">
            <w:pPr>
              <w:pStyle w:val="ListBullet2"/>
            </w:pPr>
            <w:r w:rsidRPr="00043608">
              <w:t>valuers</w:t>
            </w:r>
          </w:p>
          <w:p w:rsidR="00000000" w:rsidRPr="00043608" w:rsidP="00043608">
            <w:pPr>
              <w:pStyle w:val="ListBullet"/>
            </w:pPr>
            <w:r w:rsidRPr="00043608">
              <w:t>building and construction:</w:t>
            </w:r>
          </w:p>
          <w:p w:rsidR="00000000" w:rsidRPr="00043608" w:rsidP="00043608">
            <w:pPr>
              <w:pStyle w:val="ListBullet2"/>
            </w:pPr>
            <w:r w:rsidRPr="00043608">
              <w:t>architects</w:t>
            </w:r>
          </w:p>
          <w:p w:rsidR="00000000" w:rsidRPr="00043608" w:rsidP="00043608">
            <w:pPr>
              <w:pStyle w:val="ListBullet2"/>
            </w:pPr>
            <w:r w:rsidRPr="00043608">
              <w:t>building inspectors</w:t>
            </w:r>
          </w:p>
          <w:p w:rsidR="00000000" w:rsidRPr="00043608" w:rsidP="00043608">
            <w:pPr>
              <w:pStyle w:val="ListBullet2"/>
            </w:pPr>
            <w:r w:rsidRPr="00043608">
              <w:t>engineers</w:t>
            </w:r>
          </w:p>
          <w:p w:rsidR="00000000" w:rsidRPr="00043608" w:rsidP="00043608">
            <w:pPr>
              <w:pStyle w:val="ListBullet2"/>
            </w:pPr>
            <w:r w:rsidRPr="00043608">
              <w:t>professional associations</w:t>
            </w:r>
          </w:p>
          <w:p w:rsidR="00000000" w:rsidRPr="00043608" w:rsidP="00043608">
            <w:pPr>
              <w:pStyle w:val="ListBullet2"/>
            </w:pPr>
            <w:r w:rsidRPr="00043608">
              <w:t>su</w:t>
            </w:r>
            <w:r w:rsidRPr="00043608">
              <w:t>rveyors, quantity surveyors and planning consultants</w:t>
            </w:r>
          </w:p>
          <w:p w:rsidR="00000000" w:rsidRPr="00043608" w:rsidP="00043608">
            <w:pPr>
              <w:pStyle w:val="ListBullet"/>
            </w:pPr>
            <w:r w:rsidRPr="00043608">
              <w:t>business or commercial:</w:t>
            </w:r>
          </w:p>
          <w:p w:rsidR="00000000" w:rsidRPr="00043608" w:rsidP="00043608">
            <w:pPr>
              <w:pStyle w:val="ListBullet2"/>
            </w:pPr>
            <w:r w:rsidRPr="00043608">
              <w:t>company directors and managers</w:t>
            </w:r>
          </w:p>
          <w:p w:rsidR="00000000" w:rsidRPr="00043608" w:rsidP="00043608">
            <w:pPr>
              <w:pStyle w:val="ListBullet2"/>
            </w:pPr>
            <w:r w:rsidRPr="00043608">
              <w:t>joint venturers</w:t>
            </w:r>
          </w:p>
          <w:p w:rsidR="00000000" w:rsidRPr="00043608" w:rsidP="00043608">
            <w:pPr>
              <w:pStyle w:val="ListBullet2"/>
            </w:pPr>
            <w:r w:rsidRPr="00043608">
              <w:t>other conveyancers and their staff</w:t>
            </w:r>
          </w:p>
          <w:p w:rsidR="00000000" w:rsidRPr="00043608" w:rsidP="00043608">
            <w:pPr>
              <w:pStyle w:val="ListBullet"/>
            </w:pPr>
            <w:r w:rsidRPr="00043608">
              <w:t>financial institutions:</w:t>
            </w:r>
          </w:p>
          <w:p w:rsidR="00000000" w:rsidRPr="00043608" w:rsidP="00043608">
            <w:pPr>
              <w:pStyle w:val="ListBullet2"/>
            </w:pPr>
            <w:r w:rsidRPr="00043608">
              <w:t>finance brokers and providers</w:t>
            </w:r>
          </w:p>
          <w:p w:rsidR="00000000" w:rsidRPr="00043608" w:rsidP="00043608">
            <w:pPr>
              <w:pStyle w:val="ListBullet2"/>
            </w:pPr>
            <w:r w:rsidRPr="00043608">
              <w:t>financial advisers and consultants</w:t>
            </w:r>
          </w:p>
          <w:p w:rsidR="00000000" w:rsidRPr="00043608" w:rsidP="00043608">
            <w:pPr>
              <w:pStyle w:val="ListBullet2"/>
            </w:pPr>
            <w:r w:rsidRPr="00043608">
              <w:t>insurance brokers and providers</w:t>
            </w:r>
          </w:p>
          <w:p w:rsidR="00000000" w:rsidRPr="00043608" w:rsidP="00043608">
            <w:pPr>
              <w:pStyle w:val="ListBullet2"/>
            </w:pPr>
            <w:r w:rsidRPr="00043608">
              <w:t>loss adjusters and assessors</w:t>
            </w:r>
          </w:p>
          <w:p w:rsidR="00000000" w:rsidRPr="00043608" w:rsidP="00043608">
            <w:pPr>
              <w:pStyle w:val="ListBullet"/>
            </w:pPr>
            <w:r w:rsidRPr="00043608">
              <w:t>government departments and agencies:</w:t>
            </w:r>
          </w:p>
          <w:p w:rsidR="00000000" w:rsidRPr="00043608" w:rsidP="00043608">
            <w:pPr>
              <w:pStyle w:val="ListBullet2"/>
            </w:pPr>
            <w:r w:rsidRPr="00043608">
              <w:t>consumer protection authorities</w:t>
            </w:r>
          </w:p>
          <w:p w:rsidR="00000000" w:rsidRPr="00043608" w:rsidP="00043608">
            <w:pPr>
              <w:pStyle w:val="ListBullet2"/>
            </w:pPr>
            <w:r w:rsidRPr="00043608">
              <w:t>land titles offices</w:t>
            </w:r>
          </w:p>
          <w:p w:rsidR="00000000" w:rsidRPr="00043608" w:rsidP="00043608">
            <w:pPr>
              <w:pStyle w:val="ListBullet2"/>
            </w:pPr>
            <w:r w:rsidRPr="00043608">
              <w:t>licensing authorities</w:t>
            </w:r>
          </w:p>
          <w:p w:rsidR="00000000" w:rsidRPr="00043608" w:rsidP="00043608">
            <w:pPr>
              <w:pStyle w:val="ListBullet2"/>
            </w:pPr>
            <w:r w:rsidRPr="00043608">
              <w:t>municipal offices</w:t>
            </w:r>
          </w:p>
          <w:p w:rsidR="00000000" w:rsidRPr="00043608" w:rsidP="00043608">
            <w:pPr>
              <w:pStyle w:val="ListBullet2"/>
            </w:pPr>
            <w:r w:rsidRPr="00043608">
              <w:t>rating authorities</w:t>
            </w:r>
          </w:p>
          <w:p w:rsidR="00000000" w:rsidRPr="00043608" w:rsidP="00043608">
            <w:pPr>
              <w:pStyle w:val="ListBullet2"/>
            </w:pPr>
            <w:r w:rsidRPr="00043608">
              <w:t>town planners</w:t>
            </w:r>
          </w:p>
          <w:p w:rsidR="00000000" w:rsidRPr="00043608" w:rsidP="00043608">
            <w:pPr>
              <w:pStyle w:val="ListBullet"/>
            </w:pPr>
            <w:r w:rsidRPr="00043608">
              <w:t>beneficiaries</w:t>
            </w:r>
          </w:p>
          <w:p w:rsidR="00000000" w:rsidRPr="00043608" w:rsidP="00043608">
            <w:pPr>
              <w:pStyle w:val="ListBullet"/>
            </w:pPr>
            <w:r w:rsidRPr="00043608">
              <w:t>licensees</w:t>
            </w:r>
          </w:p>
          <w:p w:rsidR="00000000" w:rsidRPr="00043608" w:rsidP="00043608">
            <w:pPr>
              <w:pStyle w:val="ListBullet"/>
            </w:pPr>
            <w:r w:rsidRPr="00043608">
              <w:t>mortgagees and encumbrances</w:t>
            </w:r>
          </w:p>
          <w:p w:rsidR="00000000" w:rsidRPr="00043608" w:rsidP="00043608">
            <w:pPr>
              <w:pStyle w:val="ListBullet"/>
            </w:pPr>
            <w:r w:rsidRPr="00043608">
              <w:t>nominees</w:t>
            </w:r>
          </w:p>
          <w:p w:rsidR="00000000" w:rsidP="00043608">
            <w:pPr>
              <w:pStyle w:val="ListBullet"/>
              <w:rPr>
                <w:lang w:val="en-NZ"/>
              </w:rPr>
            </w:pPr>
            <w:r w:rsidRPr="00043608">
              <w:t>timber pest inspectors.</w:t>
            </w:r>
          </w:p>
        </w:tc>
      </w:tr>
      <w:tr w:rsidTr="00E21890">
        <w:tblPrEx>
          <w:tblW w:w="0" w:type="auto"/>
          <w:tblLayout w:type="fixed"/>
          <w:tblCellMar>
            <w:left w:w="62" w:type="dxa"/>
            <w:right w:w="62" w:type="dxa"/>
          </w:tblCellMar>
          <w:tblLook w:val="0000"/>
        </w:tblPrEx>
        <w:tc>
          <w:tcPr>
            <w:tcW w:w="2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BoldandItalics"/>
              </w:rPr>
              <w:t>Funds</w:t>
            </w:r>
            <w:r w:rsidRPr="00043608">
              <w:t xml:space="preserve">, </w:t>
            </w:r>
            <w:r w:rsidRPr="00043608">
              <w:rPr>
                <w:rStyle w:val="BoldandItalics"/>
              </w:rPr>
              <w:t>fees</w:t>
            </w:r>
            <w:r w:rsidRPr="00043608">
              <w:t xml:space="preserve">, </w:t>
            </w:r>
            <w:r w:rsidRPr="00043608">
              <w:rPr>
                <w:rStyle w:val="BoldandItalics"/>
              </w:rPr>
              <w:t>deductions and disbursements</w:t>
            </w:r>
            <w:r w:rsidRPr="00043608">
              <w:t xml:space="preserve"> include, but are not limited to:</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ListBullet"/>
            </w:pPr>
            <w:r w:rsidRPr="00043608">
              <w:t>client's fees</w:t>
            </w:r>
          </w:p>
          <w:p w:rsidR="00000000" w:rsidRPr="00043608" w:rsidP="00043608">
            <w:pPr>
              <w:pStyle w:val="ListBullet"/>
            </w:pPr>
            <w:r w:rsidRPr="00043608">
              <w:t>Commonwealth, State and Territory taxes</w:t>
            </w:r>
          </w:p>
          <w:p w:rsidR="00000000" w:rsidRPr="00043608" w:rsidP="00043608">
            <w:pPr>
              <w:pStyle w:val="ListBullet"/>
            </w:pPr>
            <w:r w:rsidRPr="00043608">
              <w:t>conveyancer's fees</w:t>
            </w:r>
          </w:p>
          <w:p w:rsidR="00000000" w:rsidRPr="00043608" w:rsidP="00043608">
            <w:pPr>
              <w:pStyle w:val="ListBullet"/>
            </w:pPr>
            <w:r w:rsidRPr="00043608">
              <w:t>payments to third parties as directed by client</w:t>
            </w:r>
          </w:p>
          <w:p w:rsidR="00000000" w:rsidRPr="00043608" w:rsidP="00043608">
            <w:pPr>
              <w:pStyle w:val="ListBullet"/>
            </w:pPr>
            <w:r w:rsidRPr="00043608">
              <w:t>rates and taxes</w:t>
            </w:r>
          </w:p>
          <w:p w:rsidR="00000000" w:rsidRPr="00043608" w:rsidP="00043608">
            <w:pPr>
              <w:pStyle w:val="ListBullet"/>
            </w:pPr>
            <w:r w:rsidRPr="00043608">
              <w:t>real estate agent commission.</w:t>
            </w:r>
          </w:p>
        </w:tc>
      </w:tr>
    </w:tbl>
    <w:p w:rsidR="00E21890" w:rsidP="00043608">
      <w:pPr>
        <w:pStyle w:val="BodyText"/>
      </w:pPr>
    </w:p>
    <w:p w:rsidR="00E21890" w:rsidP="00043608">
      <w:pPr>
        <w:pStyle w:val="BodyText"/>
      </w:pPr>
    </w:p>
    <w:p w:rsidR="00000000" w:rsidRPr="00043608" w:rsidP="00043608">
      <w:pPr>
        <w:pStyle w:val="Heading1"/>
      </w:pPr>
      <w:bookmarkStart w:id="12" w:name="O_77834"/>
      <w:bookmarkEnd w:id="12"/>
      <w:r w:rsidRPr="00043608">
        <w:t>Unit Sector(s)</w:t>
      </w:r>
    </w:p>
    <w:tbl>
      <w:tblPr>
        <w:tblW w:w="0" w:type="auto"/>
        <w:tblLayout w:type="fixed"/>
        <w:tblCellMar>
          <w:left w:w="62" w:type="dxa"/>
          <w:right w:w="62" w:type="dxa"/>
        </w:tblCellMar>
        <w:tblLook w:val="0000"/>
      </w:tblPr>
      <w:tblGrid>
        <w:gridCol w:w="2578"/>
        <w:gridCol w:w="5944"/>
      </w:tblGrid>
      <w:tr w:rsidTr="00E21890">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SpecialBold"/>
              </w:rPr>
              <w:t>Unit sector</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BodyText"/>
            </w:pPr>
            <w:r w:rsidRPr="00043608">
              <w:t>Conveyancing</w:t>
            </w:r>
          </w:p>
        </w:tc>
      </w:tr>
    </w:tbl>
    <w:p w:rsidR="00000000" w:rsidRPr="00043608" w:rsidP="00043608">
      <w:pPr>
        <w:pStyle w:val="BodyText"/>
      </w:pPr>
    </w:p>
    <w:p w:rsidR="00000000" w:rsidRPr="00043608" w:rsidP="00043608">
      <w:pPr>
        <w:pStyle w:val="AllowPageBreak"/>
      </w:pPr>
    </w:p>
    <w:p w:rsidR="00000000" w:rsidRPr="00043608" w:rsidP="00043608">
      <w:pPr>
        <w:pStyle w:val="Heading1"/>
      </w:pPr>
      <w:bookmarkStart w:id="13" w:name="O_156205"/>
      <w:bookmarkEnd w:id="13"/>
      <w:r w:rsidRPr="00043608">
        <w:t>Competency field</w:t>
      </w:r>
    </w:p>
    <w:tbl>
      <w:tblPr>
        <w:tblW w:w="0" w:type="auto"/>
        <w:tblLayout w:type="fixed"/>
        <w:tblCellMar>
          <w:left w:w="62" w:type="dxa"/>
          <w:right w:w="62" w:type="dxa"/>
        </w:tblCellMar>
        <w:tblLook w:val="0000"/>
      </w:tblPr>
      <w:tblGrid>
        <w:gridCol w:w="2754"/>
        <w:gridCol w:w="5768"/>
      </w:tblGrid>
      <w:tr w:rsidTr="00E2189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BodyText"/>
            </w:pPr>
          </w:p>
        </w:tc>
      </w:tr>
    </w:tbl>
    <w:p w:rsidR="00000000" w:rsidRPr="00043608" w:rsidP="00043608">
      <w:pPr>
        <w:pStyle w:val="BodyText"/>
      </w:pPr>
    </w:p>
    <w:p w:rsidR="00000000" w:rsidRPr="00043608" w:rsidP="00043608">
      <w:pPr>
        <w:pStyle w:val="AllowPageBreak"/>
      </w:pPr>
    </w:p>
    <w:p w:rsidR="00000000" w:rsidRPr="00043608" w:rsidP="00043608">
      <w:pPr>
        <w:pStyle w:val="Heading1"/>
      </w:pPr>
      <w:bookmarkStart w:id="14" w:name="O_156204"/>
      <w:bookmarkEnd w:id="14"/>
      <w:r w:rsidRPr="00043608">
        <w:t>Co-requisite units</w:t>
      </w:r>
    </w:p>
    <w:tbl>
      <w:tblPr>
        <w:tblW w:w="0" w:type="auto"/>
        <w:tblLayout w:type="fixed"/>
        <w:tblCellMar>
          <w:left w:w="62" w:type="dxa"/>
          <w:right w:w="62" w:type="dxa"/>
        </w:tblCellMar>
        <w:tblLook w:val="0000"/>
      </w:tblPr>
      <w:tblGrid>
        <w:gridCol w:w="2629"/>
        <w:gridCol w:w="1324"/>
        <w:gridCol w:w="4569"/>
      </w:tblGrid>
      <w:tr w:rsidTr="00E21890">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r w:rsidRPr="00043608">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608">
            <w:pPr>
              <w:pStyle w:val="BodyText"/>
              <w:rPr>
                <w:lang w:val="en-NZ"/>
              </w:rPr>
            </w:pPr>
          </w:p>
        </w:tc>
      </w:tr>
      <w:tr w:rsidTr="00E21890">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608" w:rsidP="00043608">
            <w:pPr>
              <w:pStyle w:val="BodyText"/>
            </w:pPr>
          </w:p>
        </w:tc>
      </w:tr>
    </w:tbl>
    <w:p w:rsidR="00000000" w:rsidRPr="00043608" w:rsidP="00043608">
      <w:pPr>
        <w:pStyle w:val="BodyText"/>
      </w:pPr>
    </w:p>
    <w:p w:rsidR="00000000" w:rsidRPr="00043608" w:rsidP="00043608"/>
    <w:sectPr w:rsidSect="000436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6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1890" w:rsidP="00E218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6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890" w:rsidP="000436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21890" w:rsidP="000436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1890" w:rsidP="000436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6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1890" w:rsidP="00E218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6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890" w:rsidP="00043608">
    <w:pPr>
      <w:pStyle w:val="Header"/>
      <w:framePr w:wrap="around"/>
    </w:pPr>
    <w:r>
      <w:fldChar w:fldCharType="begin"/>
    </w:r>
    <w:r>
      <w:instrText xml:space="preserve"> TITLE   \* MERGEFORMAT </w:instrText>
    </w:r>
    <w:r>
      <w:fldChar w:fldCharType="separate"/>
    </w:r>
    <w:r>
      <w:t>FNSCNV505A Finalise the conveyancing transaction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1890" w:rsidP="000436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44EE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04E6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DEF5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6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3608"/>
    <w:pPr>
      <w:spacing w:before="360" w:after="60"/>
      <w:outlineLvl w:val="0"/>
    </w:pPr>
    <w:rPr>
      <w:sz w:val="32"/>
    </w:rPr>
  </w:style>
  <w:style w:type="paragraph" w:styleId="Heading2">
    <w:name w:val="heading 2"/>
    <w:basedOn w:val="HeadingBase"/>
    <w:next w:val="BodyText"/>
    <w:link w:val="Heading2Char"/>
    <w:qFormat/>
    <w:rsid w:val="00043608"/>
    <w:pPr>
      <w:keepLines/>
      <w:spacing w:before="240" w:after="120"/>
      <w:outlineLvl w:val="1"/>
    </w:pPr>
    <w:rPr>
      <w:sz w:val="28"/>
      <w:szCs w:val="40"/>
    </w:rPr>
  </w:style>
  <w:style w:type="paragraph" w:styleId="Heading3">
    <w:name w:val="heading 3"/>
    <w:basedOn w:val="HeadingBase"/>
    <w:next w:val="BodyText"/>
    <w:link w:val="Heading3Char"/>
    <w:qFormat/>
    <w:rsid w:val="00043608"/>
    <w:pPr>
      <w:spacing w:before="180" w:after="120"/>
      <w:outlineLvl w:val="2"/>
    </w:pPr>
    <w:rPr>
      <w:spacing w:val="-10"/>
      <w:kern w:val="32"/>
    </w:rPr>
  </w:style>
  <w:style w:type="paragraph" w:styleId="Heading4">
    <w:name w:val="heading 4"/>
    <w:basedOn w:val="HeadingBase"/>
    <w:next w:val="BodyText"/>
    <w:link w:val="Heading4Char"/>
    <w:qFormat/>
    <w:rsid w:val="00043608"/>
    <w:pPr>
      <w:spacing w:before="160" w:after="120"/>
      <w:outlineLvl w:val="3"/>
    </w:pPr>
    <w:rPr>
      <w:sz w:val="22"/>
    </w:rPr>
  </w:style>
  <w:style w:type="paragraph" w:styleId="Heading5">
    <w:name w:val="heading 5"/>
    <w:basedOn w:val="HeadingBase"/>
    <w:next w:val="Normal"/>
    <w:link w:val="Heading5Char"/>
    <w:qFormat/>
    <w:rsid w:val="00043608"/>
    <w:pPr>
      <w:spacing w:before="80"/>
      <w:outlineLvl w:val="4"/>
    </w:pPr>
    <w:rPr>
      <w:color w:val="918585"/>
      <w:sz w:val="20"/>
    </w:rPr>
  </w:style>
  <w:style w:type="paragraph" w:styleId="Heading6">
    <w:name w:val="heading 6"/>
    <w:basedOn w:val="HeadingBase"/>
    <w:next w:val="Normal"/>
    <w:link w:val="Heading6Char"/>
    <w:qFormat/>
    <w:rsid w:val="00043608"/>
    <w:pPr>
      <w:spacing w:before="60"/>
      <w:outlineLvl w:val="5"/>
    </w:pPr>
    <w:rPr>
      <w:color w:val="918585"/>
      <w:sz w:val="20"/>
    </w:rPr>
  </w:style>
  <w:style w:type="paragraph" w:styleId="Heading7">
    <w:name w:val="heading 7"/>
    <w:basedOn w:val="Normal"/>
    <w:next w:val="Normal"/>
    <w:link w:val="Heading7Char"/>
    <w:qFormat/>
    <w:rsid w:val="00043608"/>
    <w:pPr>
      <w:ind w:left="720"/>
      <w:outlineLvl w:val="6"/>
    </w:pPr>
    <w:rPr>
      <w:i/>
    </w:rPr>
  </w:style>
  <w:style w:type="paragraph" w:styleId="Heading8">
    <w:name w:val="heading 8"/>
    <w:basedOn w:val="Normal"/>
    <w:next w:val="Normal"/>
    <w:link w:val="Heading8Char"/>
    <w:qFormat/>
    <w:rsid w:val="00043608"/>
    <w:pPr>
      <w:ind w:left="720"/>
      <w:outlineLvl w:val="7"/>
    </w:pPr>
    <w:rPr>
      <w:i/>
    </w:rPr>
  </w:style>
  <w:style w:type="paragraph" w:styleId="Heading9">
    <w:name w:val="heading 9"/>
    <w:basedOn w:val="Normal"/>
    <w:next w:val="Normal"/>
    <w:link w:val="Heading9Char"/>
    <w:qFormat/>
    <w:rsid w:val="00043608"/>
    <w:pPr>
      <w:ind w:left="720"/>
      <w:outlineLvl w:val="8"/>
    </w:pPr>
    <w:rPr>
      <w:i/>
    </w:rPr>
  </w:style>
  <w:style w:type="character" w:default="1" w:styleId="DefaultParagraphFont">
    <w:name w:val="Default Paragraph Font"/>
    <w:uiPriority w:val="1"/>
    <w:unhideWhenUsed/>
    <w:rsid w:val="000436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608"/>
  </w:style>
  <w:style w:type="character" w:customStyle="1" w:styleId="Heading1Char">
    <w:name w:val="Heading 1 Char"/>
    <w:basedOn w:val="DefaultParagraphFont"/>
    <w:link w:val="Heading1"/>
    <w:rsid w:val="00043608"/>
    <w:rPr>
      <w:rFonts w:ascii="Times New Roman" w:eastAsia="Times New Roman" w:hAnsi="Times New Roman" w:cs="Times New Roman"/>
      <w:b/>
      <w:sz w:val="32"/>
      <w:szCs w:val="20"/>
      <w:lang w:eastAsia="en-US"/>
    </w:rPr>
  </w:style>
  <w:style w:type="paragraph" w:styleId="BodyText">
    <w:name w:val="Body Text"/>
    <w:basedOn w:val="Normal"/>
    <w:link w:val="BodyTextChar"/>
    <w:rsid w:val="000436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3608"/>
    <w:rPr>
      <w:rFonts w:ascii="Times New Roman" w:eastAsia="Times New Roman" w:hAnsi="Times New Roman" w:cs="Times New Roman"/>
      <w:sz w:val="24"/>
      <w:lang w:val="en-US" w:eastAsia="en-US"/>
    </w:rPr>
  </w:style>
  <w:style w:type="paragraph" w:styleId="Footer">
    <w:name w:val="footer"/>
    <w:basedOn w:val="Normal"/>
    <w:link w:val="FooterChar"/>
    <w:rsid w:val="000436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608"/>
    <w:rPr>
      <w:rFonts w:ascii="Times New Roman" w:eastAsia="Times New Roman" w:hAnsi="Times New Roman" w:cs="Times New Roman"/>
      <w:sz w:val="16"/>
      <w:lang w:val="en-US" w:eastAsia="en-US"/>
    </w:rPr>
  </w:style>
  <w:style w:type="paragraph" w:styleId="List">
    <w:name w:val="List"/>
    <w:basedOn w:val="BodyText"/>
    <w:next w:val="BodyText"/>
    <w:rsid w:val="00043608"/>
    <w:pPr>
      <w:tabs>
        <w:tab w:val="left" w:pos="340"/>
      </w:tabs>
      <w:spacing w:before="60" w:after="60"/>
      <w:ind w:left="340" w:hanging="340"/>
    </w:pPr>
  </w:style>
  <w:style w:type="paragraph" w:styleId="ListBullet">
    <w:name w:val="List Bullet"/>
    <w:basedOn w:val="List"/>
    <w:rsid w:val="00043608"/>
    <w:pPr>
      <w:numPr>
        <w:numId w:val="14"/>
      </w:numPr>
      <w:tabs>
        <w:tab w:val="clear" w:pos="340"/>
      </w:tabs>
      <w:spacing w:before="40" w:after="40"/>
    </w:pPr>
  </w:style>
  <w:style w:type="character" w:customStyle="1" w:styleId="SpecialBold">
    <w:name w:val="Special Bold"/>
    <w:basedOn w:val="DefaultParagraphFont"/>
    <w:rsid w:val="00043608"/>
    <w:rPr>
      <w:b/>
      <w:spacing w:val="0"/>
    </w:rPr>
  </w:style>
  <w:style w:type="paragraph" w:styleId="ListBullet2">
    <w:name w:val="List Bullet 2"/>
    <w:basedOn w:val="List2"/>
    <w:rsid w:val="00043608"/>
    <w:pPr>
      <w:numPr>
        <w:numId w:val="15"/>
      </w:numPr>
      <w:tabs>
        <w:tab w:val="clear" w:pos="680"/>
      </w:tabs>
    </w:pPr>
  </w:style>
  <w:style w:type="paragraph" w:styleId="Header">
    <w:name w:val="header"/>
    <w:basedOn w:val="Normal"/>
    <w:link w:val="HeaderChar"/>
    <w:rsid w:val="000436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6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3608"/>
    <w:pPr>
      <w:spacing w:before="240" w:after="120"/>
      <w:outlineLvl w:val="0"/>
    </w:pPr>
    <w:rPr>
      <w:rFonts w:ascii="Times New Roman" w:hAnsi="Times New Roman"/>
      <w:b/>
      <w:sz w:val="28"/>
    </w:rPr>
  </w:style>
  <w:style w:type="paragraph" w:customStyle="1" w:styleId="AllowPageBreak">
    <w:name w:val="AllowPageBreak"/>
    <w:rsid w:val="000436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3608"/>
    <w:pPr>
      <w:tabs>
        <w:tab w:val="left" w:pos="680"/>
      </w:tabs>
      <w:spacing w:before="60" w:after="60"/>
      <w:ind w:left="680" w:hanging="340"/>
    </w:pPr>
  </w:style>
  <w:style w:type="paragraph" w:styleId="ListBullet3">
    <w:name w:val="List Bullet 3"/>
    <w:basedOn w:val="List3"/>
    <w:rsid w:val="00043608"/>
    <w:pPr>
      <w:numPr>
        <w:numId w:val="3"/>
      </w:numPr>
      <w:tabs>
        <w:tab w:val="clear" w:pos="1021"/>
      </w:tabs>
      <w:ind w:left="1037" w:hanging="357"/>
    </w:pPr>
  </w:style>
  <w:style w:type="character" w:customStyle="1" w:styleId="BoldandItalics">
    <w:name w:val="Bold and Italics"/>
    <w:qFormat/>
    <w:rsid w:val="00043608"/>
    <w:rPr>
      <w:b/>
      <w:i/>
      <w:u w:val="none"/>
    </w:rPr>
  </w:style>
  <w:style w:type="character" w:customStyle="1" w:styleId="Heading2Char">
    <w:name w:val="Heading 2 Char"/>
    <w:basedOn w:val="DefaultParagraphFont"/>
    <w:link w:val="Heading2"/>
    <w:rsid w:val="000436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6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6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6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6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6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36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3608"/>
    <w:rPr>
      <w:rFonts w:ascii="Courier New" w:eastAsia="Times New Roman" w:hAnsi="Courier New" w:cs="Times New Roman"/>
      <w:i/>
      <w:szCs w:val="20"/>
      <w:lang w:val="en-US" w:eastAsia="en-US"/>
    </w:rPr>
  </w:style>
  <w:style w:type="paragraph" w:customStyle="1" w:styleId="HeadingBase">
    <w:name w:val="Heading Base"/>
    <w:rsid w:val="000436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608"/>
    <w:pPr>
      <w:tabs>
        <w:tab w:val="right" w:leader="dot" w:pos="9072"/>
      </w:tabs>
      <w:ind w:left="567"/>
    </w:pPr>
    <w:rPr>
      <w:szCs w:val="22"/>
    </w:rPr>
  </w:style>
  <w:style w:type="paragraph" w:customStyle="1" w:styleId="TOCBase">
    <w:name w:val="TOC Base"/>
    <w:rsid w:val="000436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608"/>
    <w:pPr>
      <w:tabs>
        <w:tab w:val="right" w:leader="dot" w:pos="9072"/>
      </w:tabs>
      <w:spacing w:before="40" w:after="40"/>
      <w:ind w:left="284"/>
    </w:pPr>
    <w:rPr>
      <w:rFonts w:ascii="Times New Roman" w:hAnsi="Times New Roman"/>
    </w:rPr>
  </w:style>
  <w:style w:type="paragraph" w:styleId="TOC1">
    <w:name w:val="toc 1"/>
    <w:basedOn w:val="TOCBase"/>
    <w:next w:val="Normal"/>
    <w:rsid w:val="000436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3608"/>
    <w:pPr>
      <w:spacing w:before="5040"/>
      <w:jc w:val="center"/>
    </w:pPr>
    <w:rPr>
      <w:sz w:val="48"/>
      <w:szCs w:val="72"/>
      <w:lang w:val="en-US"/>
    </w:rPr>
  </w:style>
  <w:style w:type="character" w:customStyle="1" w:styleId="TitleChar">
    <w:name w:val="Title Char"/>
    <w:basedOn w:val="DefaultParagraphFont"/>
    <w:link w:val="Title"/>
    <w:rsid w:val="000436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608"/>
    <w:pPr>
      <w:tabs>
        <w:tab w:val="left" w:pos="3600"/>
        <w:tab w:val="left" w:pos="3958"/>
      </w:tabs>
    </w:pPr>
  </w:style>
  <w:style w:type="paragraph" w:customStyle="1" w:styleId="Note">
    <w:name w:val="Note"/>
    <w:basedOn w:val="BodyText"/>
    <w:rsid w:val="000436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608"/>
    <w:pPr>
      <w:framePr w:wrap="auto" w:hAnchor="text" w:y="6049"/>
    </w:pPr>
    <w:rPr>
      <w:color w:val="000000"/>
      <w:sz w:val="40"/>
    </w:rPr>
  </w:style>
  <w:style w:type="paragraph" w:customStyle="1" w:styleId="TOCTitle">
    <w:name w:val="TOCTitle"/>
    <w:basedOn w:val="Heading1"/>
    <w:rsid w:val="00043608"/>
    <w:pPr>
      <w:spacing w:after="240"/>
      <w:jc w:val="center"/>
      <w:outlineLvl w:val="9"/>
    </w:pPr>
    <w:rPr>
      <w:caps/>
    </w:rPr>
  </w:style>
  <w:style w:type="paragraph" w:customStyle="1" w:styleId="Version">
    <w:name w:val="Version"/>
    <w:rsid w:val="000436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608"/>
    <w:pPr>
      <w:keepNext w:val="0"/>
      <w:tabs>
        <w:tab w:val="right" w:pos="4176"/>
      </w:tabs>
      <w:ind w:left="198" w:hanging="198"/>
    </w:pPr>
    <w:rPr>
      <w:rFonts w:ascii="Garamond" w:hAnsi="Garamond"/>
    </w:rPr>
  </w:style>
  <w:style w:type="paragraph" w:styleId="IndexHeading">
    <w:name w:val="index heading"/>
    <w:basedOn w:val="Normal"/>
    <w:next w:val="Index1"/>
    <w:semiHidden/>
    <w:rsid w:val="00043608"/>
    <w:pPr>
      <w:spacing w:before="120" w:after="120"/>
    </w:pPr>
    <w:rPr>
      <w:rFonts w:ascii="Arial" w:hAnsi="Arial"/>
      <w:b/>
      <w:color w:val="918585"/>
      <w:sz w:val="24"/>
    </w:rPr>
  </w:style>
  <w:style w:type="paragraph" w:customStyle="1" w:styleId="Chapter">
    <w:name w:val="Chapter"/>
    <w:basedOn w:val="Normal"/>
    <w:rsid w:val="00043608"/>
    <w:pPr>
      <w:spacing w:before="240"/>
    </w:pPr>
    <w:rPr>
      <w:rFonts w:ascii="Times New Roman" w:hAnsi="Times New Roman"/>
      <w:smallCaps/>
      <w:spacing w:val="80"/>
      <w:sz w:val="28"/>
    </w:rPr>
  </w:style>
  <w:style w:type="paragraph" w:customStyle="1" w:styleId="InChapter">
    <w:name w:val="InChapter"/>
    <w:basedOn w:val="Heading3"/>
    <w:rsid w:val="00043608"/>
    <w:pPr>
      <w:spacing w:after="240"/>
      <w:outlineLvl w:val="9"/>
    </w:pPr>
    <w:rPr>
      <w:noProof/>
    </w:rPr>
  </w:style>
  <w:style w:type="paragraph" w:styleId="Index2">
    <w:name w:val="index 2"/>
    <w:basedOn w:val="Normal"/>
    <w:next w:val="Normal"/>
    <w:semiHidden/>
    <w:rsid w:val="00043608"/>
    <w:pPr>
      <w:tabs>
        <w:tab w:val="right" w:pos="4176"/>
      </w:tabs>
      <w:ind w:left="568" w:hanging="284"/>
    </w:pPr>
    <w:rPr>
      <w:rFonts w:ascii="Garamond" w:hAnsi="Garamond"/>
    </w:rPr>
  </w:style>
  <w:style w:type="paragraph" w:customStyle="1" w:styleId="Byline">
    <w:name w:val="Byline"/>
    <w:rsid w:val="000436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608"/>
    <w:pPr>
      <w:tabs>
        <w:tab w:val="clear" w:pos="3600"/>
        <w:tab w:val="clear" w:pos="3958"/>
      </w:tabs>
      <w:jc w:val="right"/>
    </w:pPr>
  </w:style>
  <w:style w:type="character" w:styleId="Emphasis">
    <w:name w:val="Emphasis"/>
    <w:basedOn w:val="DefaultParagraphFont"/>
    <w:qFormat/>
    <w:rsid w:val="00043608"/>
    <w:rPr>
      <w:i/>
    </w:rPr>
  </w:style>
  <w:style w:type="paragraph" w:styleId="Caption">
    <w:name w:val="caption"/>
    <w:basedOn w:val="BodyText"/>
    <w:next w:val="Normal"/>
    <w:qFormat/>
    <w:rsid w:val="00043608"/>
    <w:pPr>
      <w:framePr w:w="2268" w:hSpace="181" w:vSpace="181" w:wrap="around" w:vAnchor="text" w:hAnchor="page" w:x="1135" w:y="285" w:anchorLock="1"/>
    </w:pPr>
    <w:rPr>
      <w:i/>
    </w:rPr>
  </w:style>
  <w:style w:type="paragraph" w:customStyle="1" w:styleId="MiniTOCTitle">
    <w:name w:val="MiniTOCTitle"/>
    <w:basedOn w:val="Heading4"/>
    <w:rsid w:val="00043608"/>
    <w:pPr>
      <w:spacing w:before="240"/>
      <w:outlineLvl w:val="9"/>
    </w:pPr>
    <w:rPr>
      <w:noProof/>
      <w:sz w:val="24"/>
    </w:rPr>
  </w:style>
  <w:style w:type="paragraph" w:customStyle="1" w:styleId="MiniTOCItem">
    <w:name w:val="MiniTOCItem"/>
    <w:basedOn w:val="ListBullet"/>
    <w:rsid w:val="00043608"/>
    <w:pPr>
      <w:numPr>
        <w:numId w:val="0"/>
      </w:numPr>
      <w:tabs>
        <w:tab w:val="right" w:leader="dot" w:pos="6521"/>
      </w:tabs>
      <w:spacing w:before="0" w:after="0"/>
    </w:pPr>
  </w:style>
  <w:style w:type="paragraph" w:customStyle="1" w:styleId="TOFTitle">
    <w:name w:val="TOFTitle"/>
    <w:basedOn w:val="TOCTitle"/>
    <w:rsid w:val="00043608"/>
  </w:style>
  <w:style w:type="paragraph" w:styleId="TableofFigures">
    <w:name w:val="table of figures"/>
    <w:basedOn w:val="Normal"/>
    <w:next w:val="Normal"/>
    <w:semiHidden/>
    <w:rsid w:val="00043608"/>
    <w:pPr>
      <w:tabs>
        <w:tab w:val="right" w:leader="dot" w:pos="9072"/>
      </w:tabs>
      <w:ind w:left="970" w:hanging="403"/>
    </w:pPr>
    <w:rPr>
      <w:rFonts w:ascii="Times New Roman" w:hAnsi="Times New Roman"/>
      <w:b/>
    </w:rPr>
  </w:style>
  <w:style w:type="paragraph" w:styleId="ListNumber">
    <w:name w:val="List Number"/>
    <w:basedOn w:val="List"/>
    <w:rsid w:val="00043608"/>
    <w:pPr>
      <w:numPr>
        <w:numId w:val="12"/>
      </w:numPr>
    </w:pPr>
  </w:style>
  <w:style w:type="character" w:customStyle="1" w:styleId="WingdingSymbols">
    <w:name w:val="Wingding Symbols"/>
    <w:rsid w:val="00043608"/>
    <w:rPr>
      <w:rFonts w:ascii="Wingdings" w:hAnsi="Wingdings"/>
    </w:rPr>
  </w:style>
  <w:style w:type="paragraph" w:customStyle="1" w:styleId="TableHeading">
    <w:name w:val="Table Heading"/>
    <w:basedOn w:val="HeadingBase"/>
    <w:rsid w:val="00043608"/>
    <w:pPr>
      <w:keepLines/>
      <w:pBdr>
        <w:bottom w:val="single" w:sz="6" w:space="1" w:color="918585"/>
      </w:pBdr>
      <w:spacing w:before="240"/>
    </w:pPr>
  </w:style>
  <w:style w:type="character" w:customStyle="1" w:styleId="HotSpot">
    <w:name w:val="HotSpot"/>
    <w:rsid w:val="00043608"/>
    <w:rPr>
      <w:color w:val="0033CC"/>
      <w:u w:val="none"/>
    </w:rPr>
  </w:style>
  <w:style w:type="paragraph" w:customStyle="1" w:styleId="BodyTextRight">
    <w:name w:val="Body Text Right"/>
    <w:basedOn w:val="BodyText"/>
    <w:rsid w:val="00043608"/>
    <w:pPr>
      <w:spacing w:before="0" w:after="0"/>
      <w:jc w:val="right"/>
    </w:pPr>
  </w:style>
  <w:style w:type="paragraph" w:styleId="Index3">
    <w:name w:val="index 3"/>
    <w:basedOn w:val="ListNumber2"/>
    <w:next w:val="Normal"/>
    <w:semiHidden/>
    <w:rsid w:val="00043608"/>
    <w:pPr>
      <w:numPr>
        <w:numId w:val="0"/>
      </w:numPr>
      <w:tabs>
        <w:tab w:val="right" w:leader="dot" w:pos="4176"/>
      </w:tabs>
    </w:pPr>
  </w:style>
  <w:style w:type="paragraph" w:styleId="ListNumber2">
    <w:name w:val="List Number 2"/>
    <w:basedOn w:val="List2"/>
    <w:rsid w:val="00043608"/>
    <w:pPr>
      <w:numPr>
        <w:numId w:val="11"/>
      </w:numPr>
      <w:tabs>
        <w:tab w:val="clear" w:pos="1060"/>
      </w:tabs>
    </w:pPr>
  </w:style>
  <w:style w:type="paragraph" w:customStyle="1" w:styleId="MarginNote">
    <w:name w:val="Margin Note"/>
    <w:basedOn w:val="BodyText"/>
    <w:rsid w:val="000436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6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6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3608"/>
    <w:rPr>
      <w:sz w:val="32"/>
    </w:rPr>
  </w:style>
  <w:style w:type="paragraph" w:customStyle="1" w:styleId="HeadingProcedure">
    <w:name w:val="Heading Procedure"/>
    <w:basedOn w:val="HeadingBase"/>
    <w:next w:val="Normal"/>
    <w:rsid w:val="00043608"/>
    <w:pPr>
      <w:tabs>
        <w:tab w:val="left" w:pos="0"/>
      </w:tabs>
      <w:spacing w:before="120" w:after="60"/>
    </w:pPr>
    <w:rPr>
      <w:i/>
      <w:color w:val="918585"/>
      <w:sz w:val="22"/>
    </w:rPr>
  </w:style>
  <w:style w:type="paragraph" w:customStyle="1" w:styleId="TableBodyText">
    <w:name w:val="Table Body Text"/>
    <w:basedOn w:val="BodyText"/>
    <w:rsid w:val="00043608"/>
    <w:pPr>
      <w:spacing w:before="60" w:after="60"/>
    </w:pPr>
  </w:style>
  <w:style w:type="paragraph" w:styleId="ListContinue">
    <w:name w:val="List Continue"/>
    <w:basedOn w:val="List"/>
    <w:rsid w:val="00043608"/>
    <w:pPr>
      <w:ind w:firstLine="0"/>
    </w:pPr>
  </w:style>
  <w:style w:type="paragraph" w:customStyle="1" w:styleId="ListNote">
    <w:name w:val="List Note"/>
    <w:basedOn w:val="List"/>
    <w:rsid w:val="00043608"/>
    <w:pPr>
      <w:pBdr>
        <w:top w:val="single" w:sz="6" w:space="2" w:color="918585"/>
        <w:bottom w:val="single" w:sz="6" w:space="2" w:color="918585"/>
      </w:pBdr>
      <w:tabs>
        <w:tab w:val="left" w:pos="1021"/>
      </w:tabs>
      <w:ind w:firstLine="0"/>
    </w:pPr>
  </w:style>
  <w:style w:type="paragraph" w:customStyle="1" w:styleId="Warning">
    <w:name w:val="Warning"/>
    <w:basedOn w:val="BodyText"/>
    <w:rsid w:val="00043608"/>
    <w:pPr>
      <w:shd w:val="clear" w:color="auto" w:fill="D9D9D9"/>
      <w:tabs>
        <w:tab w:val="left" w:pos="992"/>
      </w:tabs>
      <w:ind w:left="119" w:right="119"/>
    </w:pPr>
    <w:rPr>
      <w:sz w:val="20"/>
    </w:rPr>
  </w:style>
  <w:style w:type="paragraph" w:customStyle="1" w:styleId="MarginIcons">
    <w:name w:val="Margin Icons"/>
    <w:basedOn w:val="BodyText"/>
    <w:rsid w:val="000436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608"/>
    <w:rPr>
      <w:rFonts w:ascii="Courier New" w:hAnsi="Courier New"/>
    </w:rPr>
  </w:style>
  <w:style w:type="paragraph" w:customStyle="1" w:styleId="NoteBullet">
    <w:name w:val="Note Bullet"/>
    <w:basedOn w:val="Note"/>
    <w:rsid w:val="00043608"/>
    <w:pPr>
      <w:tabs>
        <w:tab w:val="clear" w:pos="680"/>
      </w:tabs>
      <w:spacing w:before="60" w:after="60"/>
    </w:pPr>
  </w:style>
  <w:style w:type="paragraph" w:customStyle="1" w:styleId="SubHeading2">
    <w:name w:val="SubHeading2"/>
    <w:basedOn w:val="HeadingBase"/>
    <w:rsid w:val="00043608"/>
    <w:pPr>
      <w:spacing w:before="240" w:after="60"/>
    </w:pPr>
    <w:rPr>
      <w:sz w:val="20"/>
    </w:rPr>
  </w:style>
  <w:style w:type="paragraph" w:customStyle="1" w:styleId="SubHeading1">
    <w:name w:val="SubHeading1"/>
    <w:basedOn w:val="HeadingBase"/>
    <w:rsid w:val="00043608"/>
    <w:pPr>
      <w:spacing w:before="240" w:after="60"/>
    </w:pPr>
    <w:rPr>
      <w:color w:val="918585"/>
      <w:sz w:val="22"/>
    </w:rPr>
  </w:style>
  <w:style w:type="paragraph" w:customStyle="1" w:styleId="SideHeading">
    <w:name w:val="Side Heading"/>
    <w:basedOn w:val="HeadingBase"/>
    <w:rsid w:val="000436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608"/>
    <w:pPr>
      <w:numPr>
        <w:numId w:val="13"/>
      </w:numPr>
    </w:pPr>
  </w:style>
  <w:style w:type="paragraph" w:styleId="PlainText">
    <w:name w:val="Plain Text"/>
    <w:basedOn w:val="Normal"/>
    <w:link w:val="PlainTextChar"/>
    <w:rsid w:val="00043608"/>
    <w:rPr>
      <w:sz w:val="20"/>
    </w:rPr>
  </w:style>
  <w:style w:type="character" w:customStyle="1" w:styleId="PlainTextChar">
    <w:name w:val="Plain Text Char"/>
    <w:basedOn w:val="DefaultParagraphFont"/>
    <w:link w:val="PlainText"/>
    <w:rsid w:val="000436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3608"/>
    <w:rPr>
      <w:b/>
      <w:smallCaps/>
    </w:rPr>
  </w:style>
  <w:style w:type="paragraph" w:customStyle="1" w:styleId="TableListNumber">
    <w:name w:val="Table List Number"/>
    <w:basedOn w:val="ListNumber"/>
    <w:rsid w:val="00043608"/>
    <w:pPr>
      <w:numPr>
        <w:numId w:val="0"/>
      </w:numPr>
    </w:pPr>
  </w:style>
  <w:style w:type="paragraph" w:styleId="TOC4">
    <w:name w:val="toc 4"/>
    <w:basedOn w:val="TOCBase"/>
    <w:next w:val="Normal"/>
    <w:semiHidden/>
    <w:rsid w:val="00043608"/>
    <w:pPr>
      <w:tabs>
        <w:tab w:val="right" w:leader="dot" w:pos="9071"/>
      </w:tabs>
      <w:ind w:left="1701"/>
    </w:pPr>
  </w:style>
  <w:style w:type="paragraph" w:customStyle="1" w:styleId="ListAlpha">
    <w:name w:val="List Alpha"/>
    <w:basedOn w:val="List"/>
    <w:rsid w:val="00043608"/>
    <w:pPr>
      <w:numPr>
        <w:numId w:val="10"/>
      </w:numPr>
    </w:pPr>
  </w:style>
  <w:style w:type="paragraph" w:customStyle="1" w:styleId="ListAlpha2">
    <w:name w:val="List Alpha 2"/>
    <w:basedOn w:val="List2"/>
    <w:rsid w:val="00043608"/>
    <w:pPr>
      <w:numPr>
        <w:numId w:val="9"/>
      </w:numPr>
    </w:pPr>
  </w:style>
  <w:style w:type="paragraph" w:styleId="List3">
    <w:name w:val="List 3"/>
    <w:basedOn w:val="BodyText"/>
    <w:rsid w:val="00043608"/>
    <w:pPr>
      <w:tabs>
        <w:tab w:val="left" w:pos="1021"/>
      </w:tabs>
      <w:spacing w:before="60" w:after="60"/>
      <w:ind w:left="1020" w:hanging="340"/>
    </w:pPr>
  </w:style>
  <w:style w:type="paragraph" w:styleId="List4">
    <w:name w:val="List 4"/>
    <w:basedOn w:val="BodyText"/>
    <w:rsid w:val="00043608"/>
    <w:pPr>
      <w:tabs>
        <w:tab w:val="left" w:pos="1361"/>
      </w:tabs>
      <w:spacing w:before="60" w:after="60"/>
      <w:ind w:left="1361" w:hanging="340"/>
    </w:pPr>
  </w:style>
  <w:style w:type="paragraph" w:styleId="List5">
    <w:name w:val="List 5"/>
    <w:basedOn w:val="BodyText"/>
    <w:rsid w:val="00043608"/>
    <w:pPr>
      <w:tabs>
        <w:tab w:val="left" w:pos="1701"/>
      </w:tabs>
      <w:spacing w:before="60" w:after="60"/>
      <w:ind w:left="1701" w:hanging="340"/>
    </w:pPr>
  </w:style>
  <w:style w:type="paragraph" w:styleId="ListBullet4">
    <w:name w:val="List Bullet 4"/>
    <w:basedOn w:val="List4"/>
    <w:rsid w:val="00043608"/>
    <w:pPr>
      <w:numPr>
        <w:numId w:val="4"/>
      </w:numPr>
    </w:pPr>
  </w:style>
  <w:style w:type="paragraph" w:styleId="ListBullet5">
    <w:name w:val="List Bullet 5"/>
    <w:basedOn w:val="List5"/>
    <w:rsid w:val="00043608"/>
    <w:pPr>
      <w:numPr>
        <w:numId w:val="5"/>
      </w:numPr>
    </w:pPr>
  </w:style>
  <w:style w:type="paragraph" w:styleId="ListContinue2">
    <w:name w:val="List Continue 2"/>
    <w:basedOn w:val="List2"/>
    <w:rsid w:val="00043608"/>
    <w:pPr>
      <w:ind w:firstLine="0"/>
    </w:pPr>
  </w:style>
  <w:style w:type="paragraph" w:styleId="ListContinue3">
    <w:name w:val="List Continue 3"/>
    <w:basedOn w:val="List3"/>
    <w:rsid w:val="00043608"/>
    <w:pPr>
      <w:ind w:left="1021" w:firstLine="0"/>
    </w:pPr>
  </w:style>
  <w:style w:type="paragraph" w:styleId="ListContinue4">
    <w:name w:val="List Continue 4"/>
    <w:basedOn w:val="List4"/>
    <w:rsid w:val="00043608"/>
    <w:pPr>
      <w:ind w:firstLine="0"/>
    </w:pPr>
  </w:style>
  <w:style w:type="paragraph" w:styleId="ListContinue5">
    <w:name w:val="List Continue 5"/>
    <w:basedOn w:val="List5"/>
    <w:rsid w:val="00043608"/>
    <w:pPr>
      <w:ind w:firstLine="0"/>
    </w:pPr>
  </w:style>
  <w:style w:type="paragraph" w:styleId="ListNumber3">
    <w:name w:val="List Number 3"/>
    <w:basedOn w:val="List3"/>
    <w:rsid w:val="00043608"/>
    <w:pPr>
      <w:numPr>
        <w:numId w:val="6"/>
      </w:numPr>
    </w:pPr>
  </w:style>
  <w:style w:type="paragraph" w:styleId="ListNumber4">
    <w:name w:val="List Number 4"/>
    <w:basedOn w:val="List4"/>
    <w:rsid w:val="00043608"/>
    <w:pPr>
      <w:numPr>
        <w:numId w:val="7"/>
      </w:numPr>
    </w:pPr>
  </w:style>
  <w:style w:type="paragraph" w:styleId="ListNumber5">
    <w:name w:val="List Number 5"/>
    <w:basedOn w:val="List5"/>
    <w:rsid w:val="00043608"/>
    <w:pPr>
      <w:numPr>
        <w:numId w:val="8"/>
      </w:numPr>
    </w:pPr>
  </w:style>
  <w:style w:type="paragraph" w:styleId="BlockText">
    <w:name w:val="Block Text"/>
    <w:basedOn w:val="Normal"/>
    <w:rsid w:val="00043608"/>
    <w:pPr>
      <w:spacing w:after="120"/>
      <w:ind w:left="1440" w:right="1440"/>
    </w:pPr>
  </w:style>
  <w:style w:type="character" w:customStyle="1" w:styleId="Subscript">
    <w:name w:val="Subscript"/>
    <w:basedOn w:val="DefaultParagraphFont"/>
    <w:rsid w:val="00043608"/>
    <w:rPr>
      <w:sz w:val="16"/>
      <w:vertAlign w:val="subscript"/>
    </w:rPr>
  </w:style>
  <w:style w:type="character" w:customStyle="1" w:styleId="Superscript">
    <w:name w:val="Superscript"/>
    <w:basedOn w:val="DefaultParagraphFont"/>
    <w:rsid w:val="00043608"/>
    <w:rPr>
      <w:sz w:val="16"/>
      <w:vertAlign w:val="superscript"/>
    </w:rPr>
  </w:style>
  <w:style w:type="character" w:customStyle="1" w:styleId="Symbols">
    <w:name w:val="Symbols"/>
    <w:basedOn w:val="DefaultParagraphFont"/>
    <w:rsid w:val="00043608"/>
    <w:rPr>
      <w:rFonts w:ascii="Symbol" w:hAnsi="Symbol"/>
    </w:rPr>
  </w:style>
  <w:style w:type="character" w:customStyle="1" w:styleId="MenuOptions">
    <w:name w:val="Menu Options"/>
    <w:basedOn w:val="DefaultParagraphFont"/>
    <w:rsid w:val="00043608"/>
    <w:rPr>
      <w:rFonts w:ascii="Arial Narrow" w:hAnsi="Arial Narrow"/>
      <w:smallCaps/>
    </w:rPr>
  </w:style>
  <w:style w:type="character" w:customStyle="1" w:styleId="Buttons">
    <w:name w:val="Buttons"/>
    <w:basedOn w:val="DefaultParagraphFont"/>
    <w:rsid w:val="00043608"/>
    <w:rPr>
      <w:b/>
    </w:rPr>
  </w:style>
  <w:style w:type="character" w:customStyle="1" w:styleId="Underlined">
    <w:name w:val="Underlined"/>
    <w:basedOn w:val="DefaultParagraphFont"/>
    <w:rsid w:val="00043608"/>
    <w:rPr>
      <w:u w:val="single"/>
    </w:rPr>
  </w:style>
  <w:style w:type="paragraph" w:customStyle="1" w:styleId="TableBodyTextRight">
    <w:name w:val="Table Body Text Right"/>
    <w:basedOn w:val="TableBodyText"/>
    <w:rsid w:val="00043608"/>
    <w:pPr>
      <w:widowControl w:val="0"/>
      <w:autoSpaceDE w:val="0"/>
      <w:autoSpaceDN w:val="0"/>
      <w:adjustRightInd w:val="0"/>
      <w:jc w:val="right"/>
    </w:pPr>
    <w:rPr>
      <w:rFonts w:cs="Arial"/>
      <w:szCs w:val="18"/>
    </w:rPr>
  </w:style>
  <w:style w:type="paragraph" w:customStyle="1" w:styleId="CopyrightText">
    <w:name w:val="Copyright Text"/>
    <w:basedOn w:val="BodyText"/>
    <w:rsid w:val="00043608"/>
    <w:rPr>
      <w:sz w:val="18"/>
    </w:rPr>
  </w:style>
  <w:style w:type="paragraph" w:customStyle="1" w:styleId="BodySmallRight">
    <w:name w:val="Body Small Right"/>
    <w:basedOn w:val="BodyTextRight"/>
    <w:rsid w:val="00043608"/>
    <w:rPr>
      <w:sz w:val="18"/>
      <w:szCs w:val="18"/>
    </w:rPr>
  </w:style>
  <w:style w:type="paragraph" w:customStyle="1" w:styleId="MarginEdition">
    <w:name w:val="Margin Edition"/>
    <w:basedOn w:val="MarginNote"/>
    <w:rsid w:val="00043608"/>
    <w:pPr>
      <w:spacing w:before="0" w:after="0"/>
    </w:pPr>
    <w:rPr>
      <w:rFonts w:ascii="Times New Roman" w:hAnsi="Times New Roman"/>
      <w:color w:val="999999"/>
    </w:rPr>
  </w:style>
  <w:style w:type="paragraph" w:customStyle="1" w:styleId="Spacer">
    <w:name w:val="Spacer"/>
    <w:basedOn w:val="Normal"/>
    <w:rsid w:val="00043608"/>
    <w:rPr>
      <w:sz w:val="2"/>
      <w:szCs w:val="2"/>
    </w:rPr>
  </w:style>
  <w:style w:type="character" w:customStyle="1" w:styleId="Small">
    <w:name w:val="Small"/>
    <w:basedOn w:val="DefaultParagraphFont"/>
    <w:rsid w:val="00043608"/>
    <w:rPr>
      <w:sz w:val="16"/>
    </w:rPr>
  </w:style>
  <w:style w:type="paragraph" w:customStyle="1" w:styleId="WideTable">
    <w:name w:val="Wide Table"/>
    <w:basedOn w:val="Normal"/>
    <w:rsid w:val="00043608"/>
    <w:pPr>
      <w:ind w:left="-1418"/>
    </w:pPr>
    <w:rPr>
      <w:sz w:val="2"/>
      <w:szCs w:val="2"/>
    </w:rPr>
  </w:style>
  <w:style w:type="character" w:styleId="PageNumber">
    <w:name w:val="page number"/>
    <w:basedOn w:val="DefaultParagraphFont"/>
    <w:rsid w:val="00043608"/>
  </w:style>
  <w:style w:type="paragraph" w:styleId="Quote">
    <w:name w:val="Quote"/>
    <w:basedOn w:val="Heading1"/>
    <w:link w:val="QuoteChar"/>
    <w:qFormat/>
    <w:rsid w:val="00043608"/>
    <w:rPr>
      <w:b w:val="0"/>
      <w:sz w:val="72"/>
      <w:szCs w:val="72"/>
      <w:lang w:val="en-NZ"/>
    </w:rPr>
  </w:style>
  <w:style w:type="character" w:customStyle="1" w:styleId="QuoteChar">
    <w:name w:val="Quote Char"/>
    <w:basedOn w:val="DefaultParagraphFont"/>
    <w:link w:val="Quote"/>
    <w:rsid w:val="000436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608"/>
    <w:pPr>
      <w:pageBreakBefore/>
    </w:pPr>
  </w:style>
  <w:style w:type="paragraph" w:customStyle="1" w:styleId="Border">
    <w:name w:val="Border"/>
    <w:basedOn w:val="Normal"/>
    <w:qFormat/>
    <w:rsid w:val="000436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608"/>
    <w:rPr>
      <w:b/>
      <w:bCs/>
      <w:i/>
      <w:iCs/>
      <w:color w:val="auto"/>
    </w:rPr>
  </w:style>
  <w:style w:type="paragraph" w:styleId="IntenseQuote">
    <w:name w:val="Intense Quote"/>
    <w:basedOn w:val="Normal"/>
    <w:next w:val="Normal"/>
    <w:link w:val="IntenseQuoteChar"/>
    <w:uiPriority w:val="30"/>
    <w:qFormat/>
    <w:rsid w:val="000436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6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3608"/>
    <w:rPr>
      <w:smallCaps/>
      <w:color w:val="auto"/>
      <w:u w:val="single"/>
    </w:rPr>
  </w:style>
  <w:style w:type="character" w:styleId="IntenseReference">
    <w:name w:val="Intense Reference"/>
    <w:basedOn w:val="DefaultParagraphFont"/>
    <w:uiPriority w:val="32"/>
    <w:qFormat/>
    <w:rsid w:val="00043608"/>
    <w:rPr>
      <w:b/>
      <w:bCs/>
      <w:smallCaps/>
      <w:color w:val="auto"/>
      <w:spacing w:val="5"/>
      <w:u w:val="single"/>
    </w:rPr>
  </w:style>
  <w:style w:type="paragraph" w:customStyle="1" w:styleId="2ColumnHeading">
    <w:name w:val="2Column Heading"/>
    <w:basedOn w:val="BodyText"/>
    <w:qFormat/>
    <w:rsid w:val="00043608"/>
    <w:pPr>
      <w:spacing w:after="60"/>
      <w:ind w:left="-2268"/>
    </w:pPr>
    <w:rPr>
      <w:b/>
    </w:rPr>
  </w:style>
  <w:style w:type="paragraph" w:customStyle="1" w:styleId="Heading1TOC">
    <w:name w:val="Heading1 TOC"/>
    <w:basedOn w:val="Normal"/>
    <w:qFormat/>
    <w:rsid w:val="00043608"/>
    <w:pPr>
      <w:spacing w:before="240" w:after="120"/>
    </w:pPr>
    <w:rPr>
      <w:rFonts w:ascii="Times New Roman" w:hAnsi="Times New Roman"/>
      <w:b/>
      <w:sz w:val="32"/>
    </w:rPr>
  </w:style>
  <w:style w:type="paragraph" w:customStyle="1" w:styleId="Heading2TOC">
    <w:name w:val="Heading2 TOC"/>
    <w:basedOn w:val="Normal"/>
    <w:qFormat/>
    <w:rsid w:val="00043608"/>
    <w:pPr>
      <w:spacing w:before="240" w:after="60"/>
    </w:pPr>
    <w:rPr>
      <w:rFonts w:ascii="Times New Roman" w:hAnsi="Times New Roman"/>
      <w:b/>
      <w:sz w:val="28"/>
    </w:rPr>
  </w:style>
  <w:style w:type="character" w:customStyle="1" w:styleId="Underline">
    <w:name w:val="Underline"/>
    <w:basedOn w:val="DefaultParagraphFont"/>
    <w:qFormat/>
    <w:rsid w:val="00043608"/>
    <w:rPr>
      <w:u w:val="single"/>
    </w:rPr>
  </w:style>
  <w:style w:type="paragraph" w:styleId="BalloonText">
    <w:name w:val="Balloon Text"/>
    <w:basedOn w:val="Normal"/>
    <w:link w:val="BalloonTextChar"/>
    <w:rsid w:val="00043608"/>
    <w:rPr>
      <w:rFonts w:ascii="Tahoma" w:hAnsi="Tahoma" w:cs="Tahoma"/>
      <w:sz w:val="16"/>
      <w:szCs w:val="16"/>
    </w:rPr>
  </w:style>
  <w:style w:type="character" w:customStyle="1" w:styleId="BalloonTextChar">
    <w:name w:val="Balloon Text Char"/>
    <w:basedOn w:val="DefaultParagraphFont"/>
    <w:link w:val="BalloonText"/>
    <w:rsid w:val="000436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36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36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1676</Words>
  <Characters>11026</Characters>
  <Application>Microsoft Office Word</Application>
  <DocSecurity>0</DocSecurity>
  <Lines>435</Lines>
  <Paragraphs>273</Paragraphs>
  <ScaleCrop>false</ScaleCrop>
  <Company>Author-it Software Corporation Ltd.</Company>
  <LinksUpToDate>false</LinksUpToDate>
  <CharactersWithSpaces>12622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FNSCNV505A Finalise the conveyancing transaction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2012-05-26T16:14:00Z</dcterms:created>
  <dcterms:modified xsi:type="dcterms:W3CDTF">2012-05-26T16:14:00Z</dcterms:modified>
</cp:coreProperties>
</file>