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6453" w:rsidP="00A86453">
      <w:pPr>
        <w:pStyle w:val="Title"/>
      </w:pPr>
      <w:r>
        <w:fldChar w:fldCharType="begin"/>
      </w:r>
      <w:r>
        <w:instrText xml:space="preserve"> TITLE   \* MERGEFORMAT </w:instrText>
      </w:r>
      <w:r>
        <w:fldChar w:fldCharType="separate"/>
      </w:r>
      <w:r>
        <w:t>FNSCNV501A Take instructions in relation to a transaction</w:t>
      </w:r>
      <w:r>
        <w:fldChar w:fldCharType="end"/>
      </w:r>
    </w:p>
    <w:p w:rsidR="00A86453" w:rsidP="00A86453">
      <w:pPr>
        <w:pStyle w:val="Version"/>
        <w:sectPr w:rsidSect="00491A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91A74" w:rsidP="00491A74">
      <w:pPr>
        <w:pStyle w:val="SuperHeading"/>
      </w:pPr>
      <w:r w:rsidRPr="00491A74">
        <w:t>FNSCNV501A Take instructions in relation to a transaction</w:t>
      </w:r>
    </w:p>
    <w:p w:rsidR="00000000" w:rsidRPr="00491A74" w:rsidP="00491A74">
      <w:pPr>
        <w:pStyle w:val="SuperHeading"/>
      </w:pPr>
    </w:p>
    <w:p w:rsidR="00000000" w:rsidRPr="00491A74" w:rsidP="00491A74">
      <w:pPr>
        <w:pStyle w:val="Heading1"/>
      </w:pPr>
      <w:bookmarkStart w:id="1" w:name="O_77775"/>
      <w:bookmarkEnd w:id="1"/>
      <w:r w:rsidRPr="00491A74">
        <w:t>Modification History</w:t>
      </w:r>
    </w:p>
    <w:p w:rsidR="00000000" w:rsidRPr="00491A74" w:rsidP="00491A74">
      <w:pPr>
        <w:pStyle w:val="BodyText"/>
      </w:pPr>
      <w:r w:rsidRPr="00491A74">
        <w:t>Not applicable.</w:t>
      </w:r>
    </w:p>
    <w:p w:rsidR="00000000" w:rsidRPr="00491A74" w:rsidP="00491A74">
      <w:pPr>
        <w:pStyle w:val="AllowPageBreak"/>
      </w:pPr>
    </w:p>
    <w:p w:rsidR="00000000" w:rsidRPr="00491A74" w:rsidP="00491A74">
      <w:pPr>
        <w:pStyle w:val="Heading1"/>
      </w:pPr>
      <w:bookmarkStart w:id="2" w:name="O_77776"/>
      <w:bookmarkEnd w:id="2"/>
      <w:r w:rsidRPr="00491A74">
        <w:t>Unit Descriptor</w:t>
      </w:r>
    </w:p>
    <w:tbl>
      <w:tblPr>
        <w:tblW w:w="0" w:type="auto"/>
        <w:tblLayout w:type="fixed"/>
        <w:tblCellMar>
          <w:left w:w="62" w:type="dxa"/>
          <w:right w:w="62" w:type="dxa"/>
        </w:tblCellMar>
        <w:tblLook w:val="0000"/>
      </w:tblPr>
      <w:tblGrid>
        <w:gridCol w:w="2639"/>
        <w:gridCol w:w="5883"/>
      </w:tblGrid>
      <w:tr w:rsidTr="00A86453">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4">
            <w:pPr>
              <w:pStyle w:val="BodyText"/>
              <w:rPr>
                <w:lang w:val="en-NZ"/>
              </w:rPr>
            </w:pPr>
            <w:r w:rsidRPr="00491A74">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A74" w:rsidP="00491A74">
            <w:pPr>
              <w:pStyle w:val="BodyText"/>
            </w:pPr>
            <w:r w:rsidRPr="00491A74">
              <w:t>This unit describes the performance outcomes, skills and knowledge required to take instruction</w:t>
            </w:r>
            <w:r w:rsidRPr="00491A74">
              <w:t>s from a potential client to a real estate, business or personal conveyancing transaction in order to establish a valid relationship. It encompasses establishing the client's needs, identifying if any conflicts of interest exist between conveyancer and cli</w:t>
            </w:r>
            <w:r w:rsidRPr="00491A74">
              <w:t>ent, identifying parties, properties and other interests, determining terms of engagement, determining contingency strategies and initiating the transaction.</w:t>
            </w:r>
          </w:p>
          <w:p w:rsidR="00000000" w:rsidRPr="00491A74" w:rsidP="00491A74">
            <w:pPr>
              <w:pStyle w:val="BodyText"/>
            </w:pPr>
          </w:p>
          <w:p w:rsidR="00000000" w:rsidRPr="00491A74" w:rsidP="00491A74">
            <w:pPr>
              <w:pStyle w:val="BodyText"/>
            </w:pPr>
            <w:r w:rsidRPr="00491A74">
              <w:t>This unit may apply to job roles subject to licensing, legislative, regulatory or certification r</w:t>
            </w:r>
            <w:r w:rsidRPr="00491A74">
              <w:t>equirements so Commonwealth, State or Territory requirements should be confirmed with the relevant body.</w:t>
            </w:r>
          </w:p>
        </w:tc>
      </w:tr>
    </w:tbl>
    <w:p w:rsidR="00000000" w:rsidRPr="00491A74" w:rsidP="00491A74">
      <w:pPr>
        <w:pStyle w:val="BodyText"/>
      </w:pPr>
    </w:p>
    <w:p w:rsidR="00000000" w:rsidRPr="00491A74" w:rsidP="00491A74">
      <w:pPr>
        <w:pStyle w:val="AllowPageBreak"/>
      </w:pPr>
    </w:p>
    <w:p w:rsidR="00000000" w:rsidRPr="00491A74" w:rsidP="00491A74">
      <w:pPr>
        <w:pStyle w:val="Heading1"/>
      </w:pPr>
      <w:bookmarkStart w:id="3" w:name="O_77777"/>
      <w:bookmarkEnd w:id="3"/>
      <w:r w:rsidRPr="00491A74">
        <w:t>Application of the Unit</w:t>
      </w:r>
    </w:p>
    <w:tbl>
      <w:tblPr>
        <w:tblW w:w="0" w:type="auto"/>
        <w:tblLayout w:type="fixed"/>
        <w:tblCellMar>
          <w:left w:w="62" w:type="dxa"/>
          <w:right w:w="62" w:type="dxa"/>
        </w:tblCellMar>
        <w:tblLook w:val="0000"/>
      </w:tblPr>
      <w:tblGrid>
        <w:gridCol w:w="2720"/>
        <w:gridCol w:w="5802"/>
      </w:tblGrid>
      <w:tr w:rsidTr="00A86453">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4">
            <w:pPr>
              <w:pStyle w:val="BodyText"/>
              <w:rPr>
                <w:lang w:val="en-NZ"/>
              </w:rPr>
            </w:pPr>
            <w:r w:rsidRPr="00491A74">
              <w:rPr>
                <w:rStyle w:val="SpecialBold"/>
              </w:rPr>
              <w:t>Application of the unit</w:t>
            </w:r>
          </w:p>
        </w:tc>
        <w:tc>
          <w:tcPr>
            <w:tcW w:w="5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A74" w:rsidP="00491A74">
            <w:pPr>
              <w:pStyle w:val="BodyText"/>
            </w:pPr>
            <w:r w:rsidRPr="00491A74">
              <w:t>The unit has application to job roles involving conveyancing transactions in real estate, business or personal assets.</w:t>
            </w:r>
          </w:p>
        </w:tc>
      </w:tr>
    </w:tbl>
    <w:p w:rsidR="00000000" w:rsidRPr="00491A74" w:rsidP="00491A74">
      <w:pPr>
        <w:pStyle w:val="BodyText"/>
      </w:pPr>
    </w:p>
    <w:p w:rsidR="00000000" w:rsidRPr="00491A74" w:rsidP="00491A74">
      <w:pPr>
        <w:pStyle w:val="AllowPageBreak"/>
      </w:pPr>
    </w:p>
    <w:p w:rsidR="00000000" w:rsidRPr="00491A74" w:rsidP="00491A74">
      <w:pPr>
        <w:pStyle w:val="Heading1"/>
      </w:pPr>
      <w:bookmarkStart w:id="4" w:name="O_77778"/>
      <w:bookmarkEnd w:id="4"/>
      <w:r w:rsidRPr="00491A74">
        <w:t>Licensing/Regulatory Information</w:t>
      </w:r>
    </w:p>
    <w:p w:rsidR="00000000" w:rsidRPr="00491A74" w:rsidP="00491A74">
      <w:pPr>
        <w:pStyle w:val="BodyText"/>
      </w:pPr>
      <w:r w:rsidRPr="00491A74">
        <w:t>Not applicable.</w:t>
      </w:r>
    </w:p>
    <w:p w:rsidR="00000000" w:rsidRPr="00491A74" w:rsidP="00491A74">
      <w:pPr>
        <w:pStyle w:val="AllowPageBreak"/>
      </w:pPr>
    </w:p>
    <w:p w:rsidR="00000000" w:rsidRPr="00491A74" w:rsidP="00491A74">
      <w:pPr>
        <w:pStyle w:val="Heading1"/>
      </w:pPr>
      <w:bookmarkStart w:id="5" w:name="O_77780"/>
      <w:bookmarkEnd w:id="5"/>
      <w:r w:rsidRPr="00491A74">
        <w:t>Pre-Requisites</w:t>
      </w:r>
    </w:p>
    <w:tbl>
      <w:tblPr>
        <w:tblW w:w="0" w:type="auto"/>
        <w:tblLayout w:type="fixed"/>
        <w:tblCellMar>
          <w:left w:w="62" w:type="dxa"/>
          <w:right w:w="62" w:type="dxa"/>
        </w:tblCellMar>
        <w:tblLook w:val="0000"/>
      </w:tblPr>
      <w:tblGrid>
        <w:gridCol w:w="2745"/>
        <w:gridCol w:w="1301"/>
        <w:gridCol w:w="4476"/>
      </w:tblGrid>
      <w:tr w:rsidTr="00A86453">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4">
            <w:pPr>
              <w:pStyle w:val="BodyText"/>
              <w:rPr>
                <w:lang w:val="en-NZ"/>
              </w:rPr>
            </w:pPr>
            <w:r w:rsidRPr="00491A74">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4">
            <w:pPr>
              <w:pStyle w:val="BodyText"/>
              <w:rPr>
                <w:lang w:val="en-NZ"/>
              </w:rPr>
            </w:pPr>
          </w:p>
        </w:tc>
      </w:tr>
      <w:tr w:rsidTr="00A8645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4">
            <w:pPr>
              <w:pStyle w:val="BodyText"/>
              <w:rPr>
                <w:lang w:val="en-NZ"/>
              </w:rPr>
            </w:pPr>
          </w:p>
        </w:tc>
      </w:tr>
      <w:tr w:rsidTr="00A8645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A74" w:rsidP="00491A74">
            <w:pPr>
              <w:pStyle w:val="BodyText"/>
            </w:pPr>
          </w:p>
        </w:tc>
      </w:tr>
    </w:tbl>
    <w:p w:rsidR="00000000" w:rsidRPr="00491A74" w:rsidP="00491A74">
      <w:pPr>
        <w:pStyle w:val="BodyText"/>
      </w:pPr>
    </w:p>
    <w:p w:rsidR="00000000" w:rsidRPr="00491A74" w:rsidP="00491A74">
      <w:pPr>
        <w:pStyle w:val="AllowPageBreak"/>
      </w:pPr>
    </w:p>
    <w:p w:rsidR="00000000" w:rsidRPr="00491A74" w:rsidP="00491A74">
      <w:pPr>
        <w:pStyle w:val="Heading1"/>
      </w:pPr>
      <w:bookmarkStart w:id="6" w:name="O_77779"/>
      <w:bookmarkEnd w:id="6"/>
      <w:r w:rsidRPr="00491A74">
        <w:t>Employability Skills Information</w:t>
      </w:r>
    </w:p>
    <w:tbl>
      <w:tblPr>
        <w:tblW w:w="0" w:type="auto"/>
        <w:tblLayout w:type="fixed"/>
        <w:tblCellMar>
          <w:left w:w="62" w:type="dxa"/>
          <w:right w:w="62" w:type="dxa"/>
        </w:tblCellMar>
        <w:tblLook w:val="0000"/>
      </w:tblPr>
      <w:tblGrid>
        <w:gridCol w:w="2762"/>
        <w:gridCol w:w="5760"/>
      </w:tblGrid>
      <w:tr w:rsidTr="00A86453">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4">
            <w:pPr>
              <w:pStyle w:val="BodyText"/>
              <w:rPr>
                <w:lang w:val="en-NZ"/>
              </w:rPr>
            </w:pPr>
            <w:r w:rsidRPr="00491A74">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A74" w:rsidP="00491A74">
            <w:pPr>
              <w:pStyle w:val="BodyText"/>
            </w:pPr>
            <w:r w:rsidRPr="00491A74">
              <w:t>This unit contains employability skills.</w:t>
            </w:r>
          </w:p>
        </w:tc>
      </w:tr>
    </w:tbl>
    <w:p w:rsidR="00000000" w:rsidRPr="00491A74" w:rsidP="00491A74">
      <w:pPr>
        <w:pStyle w:val="BodyText"/>
      </w:pPr>
    </w:p>
    <w:p w:rsidR="00000000" w:rsidRPr="00491A74" w:rsidP="00491A74">
      <w:pPr>
        <w:pStyle w:val="AllowPageBreak"/>
      </w:pPr>
    </w:p>
    <w:p w:rsidR="00000000" w:rsidRPr="00491A74" w:rsidP="00491A74">
      <w:pPr>
        <w:pStyle w:val="Heading1"/>
      </w:pPr>
      <w:bookmarkStart w:id="7" w:name="O_77781"/>
      <w:bookmarkEnd w:id="7"/>
      <w:r w:rsidRPr="00491A74">
        <w:t>Elements and Performance Criteria Pre-Content</w:t>
      </w:r>
    </w:p>
    <w:tbl>
      <w:tblPr>
        <w:tblW w:w="0" w:type="auto"/>
        <w:tblLayout w:type="fixed"/>
        <w:tblCellMar>
          <w:left w:w="62" w:type="dxa"/>
          <w:right w:w="62" w:type="dxa"/>
        </w:tblCellMar>
        <w:tblLook w:val="0000"/>
      </w:tblPr>
      <w:tblGrid>
        <w:gridCol w:w="2553"/>
        <w:gridCol w:w="5969"/>
      </w:tblGrid>
      <w:tr w:rsidTr="00A86453">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4">
            <w:pPr>
              <w:pStyle w:val="BodyText"/>
              <w:rPr>
                <w:lang w:val="en-NZ"/>
              </w:rPr>
            </w:pPr>
            <w:r w:rsidRPr="00491A74">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A74" w:rsidP="00491A74">
            <w:pPr>
              <w:pStyle w:val="BodyText"/>
            </w:pPr>
            <w:r w:rsidRPr="00491A74">
              <w:t>Performance criteria describe the performance needed to demonstrate achievement of the element. Where bold italicised text is used, further information is detailed in the required skills and knowledge section and the range statement. Assessment of performa</w:t>
            </w:r>
            <w:r w:rsidRPr="00491A74">
              <w:t>nce is to be consistent with the evidence guide.</w:t>
            </w:r>
          </w:p>
        </w:tc>
      </w:tr>
    </w:tbl>
    <w:p w:rsidR="00000000" w:rsidRPr="00491A74" w:rsidP="00491A74">
      <w:pPr>
        <w:pStyle w:val="BodyText"/>
      </w:pPr>
    </w:p>
    <w:p w:rsidR="00000000" w:rsidRPr="00491A74" w:rsidP="00491A74">
      <w:pPr>
        <w:pStyle w:val="AllowPageBreak"/>
      </w:pPr>
    </w:p>
    <w:p w:rsidR="00000000" w:rsidRPr="00491A74" w:rsidP="00491A74">
      <w:pPr>
        <w:pStyle w:val="Heading1"/>
      </w:pPr>
      <w:bookmarkStart w:id="8" w:name="O_77782"/>
      <w:bookmarkEnd w:id="8"/>
      <w:r w:rsidRPr="00491A74">
        <w:t>Elements and Performance Criteria</w:t>
      </w:r>
    </w:p>
    <w:tbl>
      <w:tblPr>
        <w:tblW w:w="0" w:type="auto"/>
        <w:tblLayout w:type="fixed"/>
        <w:tblCellMar>
          <w:left w:w="62" w:type="dxa"/>
          <w:right w:w="62" w:type="dxa"/>
        </w:tblCellMar>
        <w:tblLook w:val="0000"/>
      </w:tblPr>
      <w:tblGrid>
        <w:gridCol w:w="2553"/>
        <w:gridCol w:w="5969"/>
      </w:tblGrid>
      <w:tr w:rsidTr="00A86453">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A74" w:rsidP="00491A74">
            <w:pPr>
              <w:pStyle w:val="BodyText"/>
            </w:pPr>
            <w:r w:rsidRPr="00491A74">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4">
            <w:pPr>
              <w:pStyle w:val="BodyText"/>
              <w:rPr>
                <w:lang w:val="en-NZ"/>
              </w:rPr>
            </w:pPr>
            <w:r w:rsidRPr="00491A74">
              <w:rPr>
                <w:rStyle w:val="SpecialBold"/>
              </w:rPr>
              <w:t>PERFORMANCE CRITERIA</w:t>
            </w:r>
          </w:p>
        </w:tc>
      </w:tr>
      <w:tr w:rsidTr="00A86453">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4">
            <w:pPr>
              <w:pStyle w:val="List"/>
              <w:rPr>
                <w:lang w:val="en-NZ"/>
              </w:rPr>
            </w:pPr>
            <w:r w:rsidRPr="00491A74">
              <w:t>1.</w:t>
            </w:r>
            <w:r w:rsidRPr="00491A74">
              <w:tab/>
              <w:t>Establish the client's needs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A74" w:rsidP="00491A74">
            <w:pPr>
              <w:pStyle w:val="List2"/>
            </w:pPr>
            <w:r w:rsidRPr="00491A74">
              <w:t>1.1.</w:t>
            </w:r>
            <w:r w:rsidRPr="00491A74">
              <w:tab/>
            </w:r>
            <w:r w:rsidRPr="00491A74">
              <w:t xml:space="preserve">Client needs and expectations are identified, clarified and assessed in accordance with the </w:t>
            </w:r>
            <w:r w:rsidRPr="00491A74">
              <w:rPr>
                <w:rStyle w:val="BoldandItalics"/>
              </w:rPr>
              <w:t>practice's policy and procedures</w:t>
            </w:r>
          </w:p>
          <w:p w:rsidR="00000000" w:rsidRPr="00491A74" w:rsidP="00491A74">
            <w:pPr>
              <w:pStyle w:val="List2"/>
            </w:pPr>
            <w:r w:rsidRPr="00491A74">
              <w:t>1.2.</w:t>
            </w:r>
            <w:r w:rsidRPr="00491A74">
              <w:tab/>
              <w:t>Optional courses of action are determined and discussed with client</w:t>
            </w:r>
          </w:p>
          <w:p w:rsidR="00000000" w:rsidRPr="00491A74" w:rsidP="00491A74">
            <w:pPr>
              <w:pStyle w:val="List2"/>
            </w:pPr>
            <w:r w:rsidRPr="00491A74">
              <w:t>1.3.</w:t>
            </w:r>
            <w:r w:rsidRPr="00491A74">
              <w:tab/>
              <w:t>Information in relation to the transaction is checked</w:t>
            </w:r>
            <w:r w:rsidRPr="00491A74">
              <w:t xml:space="preserve"> for accuracy and relevance</w:t>
            </w:r>
          </w:p>
          <w:p w:rsidR="00000000" w:rsidRPr="00491A74" w:rsidP="00491A74">
            <w:pPr>
              <w:pStyle w:val="List2"/>
            </w:pPr>
            <w:r w:rsidRPr="00491A74">
              <w:t>1.4.</w:t>
            </w:r>
            <w:r w:rsidRPr="00491A74">
              <w:tab/>
              <w:t>Responsibilities, obligations and expectations of all parties to the transaction are mutually agreed and</w:t>
            </w:r>
          </w:p>
          <w:p w:rsidR="00000000" w:rsidP="00491A74">
            <w:pPr>
              <w:pStyle w:val="List2"/>
              <w:rPr>
                <w:lang w:val="en-NZ"/>
              </w:rPr>
            </w:pPr>
            <w:r w:rsidRPr="00491A74">
              <w:t>1.5.</w:t>
            </w:r>
            <w:r w:rsidRPr="00491A74">
              <w:tab/>
              <w:t>Client's needs and responsibilities are recorded and documented promptly and accurately</w:t>
            </w:r>
          </w:p>
        </w:tc>
      </w:tr>
      <w:tr w:rsidTr="00A86453">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4">
            <w:pPr>
              <w:pStyle w:val="List"/>
              <w:rPr>
                <w:lang w:val="en-NZ"/>
              </w:rPr>
            </w:pPr>
            <w:r w:rsidRPr="00491A74">
              <w:t>2.</w:t>
            </w:r>
            <w:r w:rsidRPr="00491A74">
              <w:tab/>
              <w:t>Identify any conflict</w:t>
            </w:r>
            <w:r w:rsidRPr="00491A74">
              <w:t xml:space="preserve"> of interest </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A74" w:rsidP="00491A74">
            <w:pPr>
              <w:pStyle w:val="List2"/>
            </w:pPr>
            <w:r w:rsidRPr="00491A74">
              <w:t>2.1.</w:t>
            </w:r>
            <w:r w:rsidRPr="00491A74">
              <w:tab/>
              <w:t>Existing or potential conflicts of interest associated with the transaction are identified and recorded</w:t>
            </w:r>
          </w:p>
          <w:p w:rsidR="00000000" w:rsidP="00491A74">
            <w:pPr>
              <w:pStyle w:val="List2"/>
              <w:rPr>
                <w:lang w:val="en-NZ"/>
              </w:rPr>
            </w:pPr>
            <w:r w:rsidRPr="00491A74">
              <w:t>2.2.</w:t>
            </w:r>
            <w:r w:rsidRPr="00491A74">
              <w:tab/>
              <w:t>Conflicts of interest are assessed to determine appropriate action for the client and practice, and client is promptly advised o</w:t>
            </w:r>
            <w:r w:rsidRPr="00491A74">
              <w:t>f any necessary action</w:t>
            </w:r>
          </w:p>
        </w:tc>
      </w:tr>
      <w:tr w:rsidTr="00A86453">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4">
            <w:pPr>
              <w:pStyle w:val="List"/>
              <w:rPr>
                <w:lang w:val="en-NZ"/>
              </w:rPr>
            </w:pPr>
            <w:r w:rsidRPr="00491A74">
              <w:t>3.</w:t>
            </w:r>
            <w:r w:rsidRPr="00491A74">
              <w:tab/>
              <w:t>Identify parties, properties and other interests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A74" w:rsidP="00491A74">
            <w:pPr>
              <w:pStyle w:val="List2"/>
            </w:pPr>
            <w:r w:rsidRPr="00491A74">
              <w:t>3.1.</w:t>
            </w:r>
            <w:r w:rsidRPr="00491A74">
              <w:tab/>
              <w:t>Parties, properties and interests relevant to the transaction are accurately identified and verified with the client</w:t>
            </w:r>
          </w:p>
          <w:p w:rsidR="00000000" w:rsidP="00491A74">
            <w:pPr>
              <w:pStyle w:val="List2"/>
              <w:rPr>
                <w:lang w:val="en-NZ"/>
              </w:rPr>
            </w:pPr>
            <w:r w:rsidRPr="00491A74">
              <w:t>3.2.</w:t>
            </w:r>
            <w:r w:rsidRPr="00491A74">
              <w:tab/>
            </w:r>
            <w:r w:rsidRPr="00491A74">
              <w:rPr>
                <w:rStyle w:val="BoldandItalics"/>
              </w:rPr>
              <w:t>Documentation</w:t>
            </w:r>
            <w:r w:rsidRPr="00491A74">
              <w:t xml:space="preserve"> and titles are examined to confirm fact</w:t>
            </w:r>
            <w:r w:rsidRPr="00491A74">
              <w:t>s pertaining to the transaction</w:t>
            </w:r>
          </w:p>
        </w:tc>
      </w:tr>
      <w:tr w:rsidTr="00A86453">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4">
            <w:pPr>
              <w:pStyle w:val="List"/>
              <w:rPr>
                <w:lang w:val="en-NZ"/>
              </w:rPr>
            </w:pPr>
            <w:r w:rsidRPr="00491A74">
              <w:t>4.</w:t>
            </w:r>
            <w:r w:rsidRPr="00491A74">
              <w:tab/>
              <w:t>Determine terms of engagement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A74" w:rsidP="00491A74">
            <w:pPr>
              <w:pStyle w:val="List2"/>
            </w:pPr>
            <w:r w:rsidRPr="00491A74">
              <w:t>4.1.</w:t>
            </w:r>
            <w:r w:rsidRPr="00491A74">
              <w:tab/>
              <w:t>Appropriate terms of engagement which comply with legislative, regulatory and practice requirements are determined and articulated to client clearly and promptly</w:t>
            </w:r>
          </w:p>
          <w:p w:rsidR="00000000" w:rsidRPr="00491A74" w:rsidP="00491A74">
            <w:pPr>
              <w:pStyle w:val="List2"/>
            </w:pPr>
            <w:r w:rsidRPr="00491A74">
              <w:t>4.2.</w:t>
            </w:r>
            <w:r w:rsidRPr="00491A74">
              <w:tab/>
            </w:r>
            <w:r w:rsidRPr="00491A74">
              <w:t>Client's agreement with terms is established and recorded</w:t>
            </w:r>
          </w:p>
          <w:p w:rsidR="00000000" w:rsidRPr="00491A74" w:rsidP="00491A74">
            <w:pPr>
              <w:pStyle w:val="List2"/>
            </w:pPr>
            <w:r w:rsidRPr="00491A74">
              <w:t>4.3.</w:t>
            </w:r>
            <w:r w:rsidRPr="00491A74">
              <w:tab/>
              <w:t>Authorities are obtained from client and other relevant parties</w:t>
            </w:r>
          </w:p>
          <w:p w:rsidR="00000000" w:rsidP="00491A74">
            <w:pPr>
              <w:pStyle w:val="List2"/>
              <w:rPr>
                <w:lang w:val="en-NZ"/>
              </w:rPr>
            </w:pPr>
            <w:r w:rsidRPr="00491A74">
              <w:t>4.4.</w:t>
            </w:r>
            <w:r w:rsidRPr="00491A74">
              <w:tab/>
              <w:t>Estimates of fees, disbursements and time are checked for accuracy and completeness and provided to client</w:t>
            </w:r>
          </w:p>
        </w:tc>
      </w:tr>
      <w:tr w:rsidTr="00A86453">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4">
            <w:pPr>
              <w:pStyle w:val="List"/>
              <w:rPr>
                <w:lang w:val="en-NZ"/>
              </w:rPr>
            </w:pPr>
            <w:r w:rsidRPr="00491A74">
              <w:t>5.</w:t>
            </w:r>
            <w:r w:rsidRPr="00491A74">
              <w:tab/>
              <w:t>Determine con</w:t>
            </w:r>
            <w:r w:rsidRPr="00491A74">
              <w:t>tingency strategies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A74" w:rsidP="00491A74">
            <w:pPr>
              <w:pStyle w:val="List2"/>
            </w:pPr>
            <w:r w:rsidRPr="00491A74">
              <w:t>5.1.</w:t>
            </w:r>
            <w:r w:rsidRPr="00491A74">
              <w:tab/>
              <w:t xml:space="preserve">Contingencies relating to the </w:t>
            </w:r>
            <w:r w:rsidRPr="00491A74">
              <w:rPr>
                <w:rStyle w:val="BoldandItalics"/>
              </w:rPr>
              <w:t>transaction</w:t>
            </w:r>
            <w:r w:rsidRPr="00491A74">
              <w:t xml:space="preserve"> are assessed and advised to the client</w:t>
            </w:r>
          </w:p>
          <w:p w:rsidR="00000000" w:rsidP="00491A74">
            <w:pPr>
              <w:pStyle w:val="List2"/>
              <w:rPr>
                <w:lang w:val="en-NZ"/>
              </w:rPr>
            </w:pPr>
            <w:r w:rsidRPr="00491A74">
              <w:t>5.2.</w:t>
            </w:r>
            <w:r w:rsidRPr="00491A74">
              <w:tab/>
              <w:t>Contingency strategies and options are determined and agreed in consultation with client</w:t>
            </w:r>
          </w:p>
        </w:tc>
      </w:tr>
      <w:tr w:rsidTr="00A86453">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4">
            <w:pPr>
              <w:pStyle w:val="List"/>
              <w:rPr>
                <w:lang w:val="en-NZ"/>
              </w:rPr>
            </w:pPr>
            <w:r w:rsidRPr="00491A74">
              <w:t>6.</w:t>
            </w:r>
            <w:r w:rsidRPr="00491A74">
              <w:tab/>
              <w:t>Initiate the transaction</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A74" w:rsidP="00491A74">
            <w:pPr>
              <w:pStyle w:val="List2"/>
            </w:pPr>
            <w:r w:rsidRPr="00491A74">
              <w:t>6.1.</w:t>
            </w:r>
            <w:r w:rsidRPr="00491A74">
              <w:tab/>
              <w:t xml:space="preserve">A course of action is </w:t>
            </w:r>
            <w:r w:rsidRPr="00491A74">
              <w:t>selected which meets the client's needs and complies with legislative requirements and with the policies and procedures of the practice</w:t>
            </w:r>
          </w:p>
          <w:p w:rsidR="00000000" w:rsidRPr="00491A74" w:rsidP="00491A74">
            <w:pPr>
              <w:pStyle w:val="List2"/>
            </w:pPr>
            <w:r w:rsidRPr="00491A74">
              <w:t>6.2.</w:t>
            </w:r>
            <w:r w:rsidRPr="00491A74">
              <w:tab/>
              <w:t>Client is advised of all actions to be implemented to meet their agreed needs and expectations</w:t>
            </w:r>
          </w:p>
          <w:p w:rsidR="00000000" w:rsidRPr="00491A74" w:rsidP="00491A74">
            <w:pPr>
              <w:pStyle w:val="List2"/>
            </w:pPr>
            <w:r w:rsidRPr="00491A74">
              <w:t>6.3.</w:t>
            </w:r>
            <w:r w:rsidRPr="00491A74">
              <w:tab/>
            </w:r>
            <w:r w:rsidRPr="00491A74">
              <w:rPr>
                <w:rStyle w:val="BoldandItalics"/>
              </w:rPr>
              <w:t>Instructions fr</w:t>
            </w:r>
            <w:r w:rsidRPr="00491A74">
              <w:rPr>
                <w:rStyle w:val="BoldandItalics"/>
              </w:rPr>
              <w:t>om client</w:t>
            </w:r>
            <w:r w:rsidRPr="00491A74">
              <w:t xml:space="preserve"> to proceed or not to proceed are confirmed with client and promptly recorded</w:t>
            </w:r>
          </w:p>
          <w:p w:rsidR="00000000" w:rsidRPr="00491A74" w:rsidP="00491A74">
            <w:pPr>
              <w:pStyle w:val="List2"/>
            </w:pPr>
            <w:r w:rsidRPr="00491A74">
              <w:t>6.4.</w:t>
            </w:r>
            <w:r w:rsidRPr="00491A74">
              <w:tab/>
              <w:t xml:space="preserve">Referral to </w:t>
            </w:r>
            <w:r w:rsidRPr="00491A74">
              <w:rPr>
                <w:rStyle w:val="BoldandItalics"/>
              </w:rPr>
              <w:t>other professionals or third parties</w:t>
            </w:r>
            <w:r w:rsidRPr="00491A74">
              <w:t xml:space="preserve"> is made where appropriate</w:t>
            </w:r>
          </w:p>
          <w:p w:rsidR="00000000" w:rsidRPr="00491A74" w:rsidP="00491A74">
            <w:pPr>
              <w:pStyle w:val="List2"/>
            </w:pPr>
            <w:r w:rsidRPr="00491A74">
              <w:t>6.5.</w:t>
            </w:r>
            <w:r w:rsidRPr="00491A74">
              <w:tab/>
              <w:t xml:space="preserve">All relevant </w:t>
            </w:r>
            <w:r w:rsidRPr="00491A74">
              <w:rPr>
                <w:rStyle w:val="BoldandItalics"/>
              </w:rPr>
              <w:t>instructions</w:t>
            </w:r>
            <w:r w:rsidRPr="00491A74">
              <w:t>, information, facts and evidence are organised, documented</w:t>
            </w:r>
            <w:r w:rsidRPr="00491A74">
              <w:t xml:space="preserve"> and client file formally opened</w:t>
            </w:r>
          </w:p>
        </w:tc>
      </w:tr>
    </w:tbl>
    <w:p w:rsidR="00000000" w:rsidRPr="00491A74" w:rsidP="00491A74">
      <w:pPr>
        <w:pStyle w:val="BodyText"/>
      </w:pPr>
    </w:p>
    <w:p w:rsidR="00000000" w:rsidRPr="00491A74" w:rsidP="00491A74">
      <w:pPr>
        <w:pStyle w:val="AllowPageBreak"/>
      </w:pPr>
    </w:p>
    <w:p w:rsidR="00000000" w:rsidRPr="00491A74" w:rsidP="00491A74">
      <w:pPr>
        <w:pStyle w:val="Heading1"/>
      </w:pPr>
      <w:bookmarkStart w:id="9" w:name="O_77783"/>
      <w:bookmarkEnd w:id="9"/>
      <w:r w:rsidRPr="00491A74">
        <w:t>Required Skills and Knowledge</w:t>
      </w:r>
    </w:p>
    <w:tbl>
      <w:tblPr>
        <w:tblW w:w="0" w:type="auto"/>
        <w:tblLayout w:type="fixed"/>
        <w:tblCellMar>
          <w:left w:w="62" w:type="dxa"/>
          <w:right w:w="62" w:type="dxa"/>
        </w:tblCellMar>
        <w:tblLook w:val="0000"/>
      </w:tblPr>
      <w:tblGrid>
        <w:gridCol w:w="8522"/>
      </w:tblGrid>
      <w:tr w:rsidTr="00A8645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1A74">
            <w:pPr>
              <w:pStyle w:val="BodyText"/>
              <w:rPr>
                <w:lang w:val="en-NZ"/>
              </w:rPr>
            </w:pPr>
            <w:r w:rsidRPr="00491A74">
              <w:rPr>
                <w:rStyle w:val="SpecialBold"/>
              </w:rPr>
              <w:t>REQUIRED SKILLS AND KNOWLEDGE</w:t>
            </w:r>
          </w:p>
        </w:tc>
      </w:tr>
      <w:tr w:rsidTr="00A8645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1A74">
            <w:pPr>
              <w:pStyle w:val="BodyText"/>
              <w:rPr>
                <w:lang w:val="en-NZ"/>
              </w:rPr>
            </w:pPr>
            <w:r w:rsidRPr="00491A74">
              <w:t>This section describes the skills and knowledge required for this unit.</w:t>
            </w:r>
          </w:p>
        </w:tc>
      </w:tr>
      <w:tr w:rsidTr="00A864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4">
            <w:pPr>
              <w:pStyle w:val="BodyText"/>
              <w:rPr>
                <w:lang w:val="en-NZ"/>
              </w:rPr>
            </w:pPr>
            <w:r w:rsidRPr="00491A74">
              <w:rPr>
                <w:rStyle w:val="SpecialBold"/>
              </w:rPr>
              <w:t>Required skills</w:t>
            </w:r>
          </w:p>
        </w:tc>
      </w:tr>
      <w:tr w:rsidTr="00A864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A74" w:rsidP="00491A74">
            <w:pPr>
              <w:pStyle w:val="ListBullet"/>
            </w:pPr>
            <w:r w:rsidRPr="00491A74">
              <w:t>analytical, evalua</w:t>
            </w:r>
            <w:r w:rsidRPr="00491A74">
              <w:t>tive and deductive reasoning skills relevant to identifying all aspects of a conveyancing transaction</w:t>
            </w:r>
          </w:p>
          <w:p w:rsidR="00000000" w:rsidRPr="00491A74" w:rsidP="00491A74">
            <w:pPr>
              <w:pStyle w:val="ListBullet"/>
            </w:pPr>
            <w:r w:rsidRPr="00491A74">
              <w:t>communication skills to:</w:t>
            </w:r>
          </w:p>
          <w:p w:rsidR="00000000" w:rsidRPr="00491A74" w:rsidP="00491A74">
            <w:pPr>
              <w:pStyle w:val="ListBullet2"/>
            </w:pPr>
            <w:r w:rsidRPr="00491A74">
              <w:t>determine and confirm client requirements, using questioning and active listening as required</w:t>
            </w:r>
          </w:p>
          <w:p w:rsidR="00000000" w:rsidRPr="00491A74" w:rsidP="00491A74">
            <w:pPr>
              <w:pStyle w:val="ListBullet2"/>
            </w:pPr>
            <w:r w:rsidRPr="00491A74">
              <w:t>liaise with others, share information, listen and understand</w:t>
            </w:r>
          </w:p>
          <w:p w:rsidR="00000000" w:rsidRPr="00491A74" w:rsidP="00491A74">
            <w:pPr>
              <w:pStyle w:val="ListBullet2"/>
            </w:pPr>
            <w:r w:rsidRPr="00491A74">
              <w:t>use language and concepts appropriate to cultural differences</w:t>
            </w:r>
          </w:p>
          <w:p w:rsidR="00000000" w:rsidRPr="00491A74" w:rsidP="00491A74">
            <w:pPr>
              <w:pStyle w:val="ListBullet"/>
            </w:pPr>
            <w:r w:rsidRPr="00491A74">
              <w:t>gathering, recording and consolidating financial information</w:t>
            </w:r>
          </w:p>
          <w:p w:rsidR="00000000" w:rsidRPr="00491A74" w:rsidP="00491A74">
            <w:pPr>
              <w:pStyle w:val="ListBullet"/>
            </w:pPr>
            <w:r w:rsidRPr="00491A74">
              <w:t>IT skills for accessing and using appropriate software such as spreadsh</w:t>
            </w:r>
            <w:r w:rsidRPr="00491A74">
              <w:t>eets and databases and using internet information</w:t>
            </w:r>
          </w:p>
          <w:p w:rsidR="00000000" w:rsidRPr="00491A74" w:rsidP="00491A74">
            <w:pPr>
              <w:pStyle w:val="ListBullet"/>
            </w:pPr>
            <w:r w:rsidRPr="00491A74">
              <w:t>literacy skills to read and interpret documentation from a variety of sources</w:t>
            </w:r>
          </w:p>
          <w:p w:rsidR="00000000" w:rsidRPr="00491A74" w:rsidP="00491A74">
            <w:pPr>
              <w:pStyle w:val="ListBullet"/>
            </w:pPr>
            <w:r w:rsidRPr="00491A74">
              <w:t>negotiating and interviewing skills</w:t>
            </w:r>
          </w:p>
          <w:p w:rsidR="00000000" w:rsidRPr="00491A74" w:rsidP="00491A74">
            <w:pPr>
              <w:pStyle w:val="ListBullet"/>
            </w:pPr>
            <w:r w:rsidRPr="00491A74">
              <w:t>numeracy skills to accurately analyse, record and store data in accordance with organisation</w:t>
            </w:r>
            <w:r w:rsidRPr="00491A74">
              <w:t>al requirements</w:t>
            </w:r>
          </w:p>
          <w:p w:rsidR="00000000" w:rsidRPr="00491A74" w:rsidP="00491A74">
            <w:pPr>
              <w:pStyle w:val="ListBullet"/>
            </w:pPr>
            <w:r w:rsidRPr="00491A74">
              <w:t>organisational skills, including the ability to plan and sequence work</w:t>
            </w:r>
          </w:p>
          <w:p w:rsidR="00000000" w:rsidRPr="00491A74" w:rsidP="00491A74">
            <w:pPr>
              <w:pStyle w:val="ListBullet"/>
            </w:pPr>
            <w:r w:rsidRPr="00491A74">
              <w:t>problem solving skills to address conveyancing issue that may arise</w:t>
            </w:r>
          </w:p>
          <w:p w:rsidR="00000000" w:rsidP="00491A74">
            <w:pPr>
              <w:pStyle w:val="ListBullet"/>
              <w:rPr>
                <w:lang w:val="en-NZ"/>
              </w:rPr>
            </w:pPr>
            <w:r w:rsidRPr="00491A74">
              <w:t>research and analysis skills for accessing, interpreting and managing complex information</w:t>
            </w:r>
          </w:p>
        </w:tc>
      </w:tr>
      <w:tr w:rsidTr="00A864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4">
            <w:pPr>
              <w:pStyle w:val="BodyText"/>
              <w:rPr>
                <w:lang w:val="en-NZ"/>
              </w:rPr>
            </w:pPr>
            <w:r w:rsidRPr="00491A74">
              <w:rPr>
                <w:rStyle w:val="SpecialBold"/>
              </w:rPr>
              <w:t>Required knowledge</w:t>
            </w:r>
          </w:p>
        </w:tc>
      </w:tr>
      <w:tr w:rsidTr="00A864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A74" w:rsidP="00491A74">
            <w:pPr>
              <w:pStyle w:val="ListBullet"/>
            </w:pPr>
            <w:r w:rsidRPr="00491A74">
              <w:t>business principles and law applicable to conveyancing transactions</w:t>
            </w:r>
          </w:p>
          <w:p w:rsidR="00000000" w:rsidRPr="00491A74" w:rsidP="00491A74">
            <w:pPr>
              <w:pStyle w:val="ListBullet"/>
            </w:pPr>
            <w:r w:rsidRPr="00491A74">
              <w:t>current definitions of conflict of interest within legislation and the industry</w:t>
            </w:r>
          </w:p>
          <w:p w:rsidR="00000000" w:rsidRPr="00491A74" w:rsidP="00491A74">
            <w:pPr>
              <w:pStyle w:val="ListBullet"/>
            </w:pPr>
            <w:r w:rsidRPr="00491A74">
              <w:t>current legislative, regulatory and industry practices, procedures and services</w:t>
            </w:r>
          </w:p>
          <w:p w:rsidR="00000000" w:rsidRPr="00491A74" w:rsidP="00491A74">
            <w:pPr>
              <w:pStyle w:val="ListBullet"/>
            </w:pPr>
            <w:r w:rsidRPr="00491A74">
              <w:t>insuran</w:t>
            </w:r>
            <w:r w:rsidRPr="00491A74">
              <w:t>ce requirements relevant to a conveyancing transaction</w:t>
            </w:r>
          </w:p>
          <w:p w:rsidR="00000000" w:rsidRPr="00491A74" w:rsidP="00491A74">
            <w:pPr>
              <w:pStyle w:val="ListBullet"/>
            </w:pPr>
            <w:r w:rsidRPr="00491A74">
              <w:t>policies, procedures and business requirements of the practice</w:t>
            </w:r>
          </w:p>
          <w:p w:rsidR="00000000" w:rsidRPr="00491A74" w:rsidP="00491A74">
            <w:pPr>
              <w:pStyle w:val="ListBullet"/>
            </w:pPr>
            <w:r w:rsidRPr="00491A74">
              <w:t>professional and industry terminology</w:t>
            </w:r>
          </w:p>
          <w:p w:rsidR="00000000" w:rsidRPr="00491A74" w:rsidP="00491A74">
            <w:pPr>
              <w:pStyle w:val="ListBullet"/>
            </w:pPr>
            <w:r w:rsidRPr="00491A74">
              <w:t>relevant consumer protection requirements</w:t>
            </w:r>
          </w:p>
          <w:p w:rsidR="00000000" w:rsidRPr="00491A74" w:rsidP="00491A74">
            <w:pPr>
              <w:pStyle w:val="ListBullet"/>
            </w:pPr>
            <w:r w:rsidRPr="00491A74">
              <w:t>relevant legislation and common law</w:t>
            </w:r>
          </w:p>
          <w:p w:rsidR="00000000" w:rsidRPr="00491A74" w:rsidP="00491A74">
            <w:pPr>
              <w:pStyle w:val="ListBullet"/>
            </w:pPr>
            <w:r w:rsidRPr="00491A74">
              <w:t>relevant types of cont</w:t>
            </w:r>
            <w:r w:rsidRPr="00491A74">
              <w:t>ract and other required documentation</w:t>
            </w:r>
          </w:p>
          <w:p w:rsidR="00000000" w:rsidRPr="00491A74" w:rsidP="00491A74">
            <w:pPr>
              <w:pStyle w:val="ListBullet"/>
            </w:pPr>
            <w:r w:rsidRPr="00491A74">
              <w:t>types of transactions for personal, business or real estate conveyancing</w:t>
            </w:r>
          </w:p>
        </w:tc>
      </w:tr>
    </w:tbl>
    <w:p w:rsidR="00000000" w:rsidRPr="00491A74" w:rsidP="00491A74">
      <w:pPr>
        <w:pStyle w:val="BodyText"/>
      </w:pPr>
    </w:p>
    <w:p w:rsidR="00000000" w:rsidRPr="00491A74" w:rsidP="00491A74">
      <w:pPr>
        <w:pStyle w:val="AllowPageBreak"/>
      </w:pPr>
    </w:p>
    <w:p w:rsidR="00000000" w:rsidRPr="00491A74" w:rsidP="00491A74">
      <w:pPr>
        <w:pStyle w:val="Heading1"/>
      </w:pPr>
      <w:bookmarkStart w:id="10" w:name="O_77784"/>
      <w:bookmarkEnd w:id="10"/>
      <w:r w:rsidRPr="00491A74">
        <w:t>Evidence Guide</w:t>
      </w:r>
    </w:p>
    <w:tbl>
      <w:tblPr>
        <w:tblW w:w="9570" w:type="dxa"/>
        <w:tblLayout w:type="fixed"/>
        <w:tblCellMar>
          <w:left w:w="62" w:type="dxa"/>
          <w:right w:w="62" w:type="dxa"/>
        </w:tblCellMar>
        <w:tblLook w:val="0000"/>
      </w:tblPr>
      <w:tblGrid>
        <w:gridCol w:w="3908"/>
        <w:gridCol w:w="5662"/>
      </w:tblGrid>
      <w:tr w:rsidTr="00A8645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4">
            <w:pPr>
              <w:pStyle w:val="BodyText"/>
              <w:rPr>
                <w:lang w:val="en-NZ"/>
              </w:rPr>
            </w:pPr>
            <w:r w:rsidRPr="00491A74">
              <w:rPr>
                <w:rStyle w:val="SpecialBold"/>
              </w:rPr>
              <w:t>EVIDENCE GUIDE</w:t>
            </w:r>
          </w:p>
        </w:tc>
      </w:tr>
      <w:tr w:rsidTr="00A8645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4">
            <w:pPr>
              <w:pStyle w:val="BodyText"/>
              <w:rPr>
                <w:lang w:val="en-NZ"/>
              </w:rPr>
            </w:pPr>
            <w:r w:rsidRPr="00491A74">
              <w:t>The Evidence Guide provides advice on assessment and must be read in conjunction with the per</w:t>
            </w:r>
            <w:r w:rsidRPr="00491A74">
              <w:t>formance criteria, required skills and knowledge, range statement and the Assessment Guidelines for the Training Package.</w:t>
            </w:r>
          </w:p>
        </w:tc>
      </w:tr>
      <w:tr w:rsidTr="00A864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4">
            <w:pPr>
              <w:pStyle w:val="BodyText"/>
              <w:rPr>
                <w:lang w:val="en-NZ"/>
              </w:rPr>
            </w:pPr>
            <w:r w:rsidRPr="00491A7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4">
            <w:pPr>
              <w:pStyle w:val="BodyText"/>
              <w:rPr>
                <w:lang w:val="en-NZ"/>
              </w:rPr>
            </w:pPr>
          </w:p>
        </w:tc>
      </w:tr>
      <w:tr w:rsidTr="00A864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4">
            <w:pPr>
              <w:pStyle w:val="BodyText"/>
              <w:rPr>
                <w:lang w:val="en-NZ"/>
              </w:rPr>
            </w:pPr>
            <w:r w:rsidRPr="00491A7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A74" w:rsidP="00491A74">
            <w:pPr>
              <w:pStyle w:val="BodyText"/>
            </w:pPr>
            <w:r w:rsidRPr="00491A74">
              <w:t>Evidence of the ability to:</w:t>
            </w:r>
          </w:p>
          <w:p w:rsidR="00000000" w:rsidRPr="00491A74" w:rsidP="00491A74">
            <w:pPr>
              <w:pStyle w:val="ListBullet"/>
            </w:pPr>
            <w:r w:rsidRPr="00491A74">
              <w:t>communicate effectively with a client and identify their needs</w:t>
            </w:r>
          </w:p>
          <w:p w:rsidR="00000000" w:rsidRPr="00491A74" w:rsidP="00491A74">
            <w:pPr>
              <w:pStyle w:val="ListBullet"/>
            </w:pPr>
            <w:r w:rsidRPr="00491A74">
              <w:t>apply practice's policy and procedures and relevant legislation to a client transaction</w:t>
            </w:r>
          </w:p>
          <w:p w:rsidR="00000000" w:rsidRPr="00491A74" w:rsidP="00491A74">
            <w:pPr>
              <w:pStyle w:val="ListBullet"/>
            </w:pPr>
            <w:r w:rsidRPr="00491A74">
              <w:t>identify conflict of interest in a conveyancing transaction</w:t>
            </w:r>
          </w:p>
          <w:p w:rsidR="00000000" w:rsidRPr="00491A74" w:rsidP="00491A74">
            <w:pPr>
              <w:pStyle w:val="ListBullet"/>
            </w:pPr>
            <w:r w:rsidRPr="00491A74">
              <w:t>accurately ident</w:t>
            </w:r>
            <w:r w:rsidRPr="00491A74">
              <w:t>ify parties, properties and other interests</w:t>
            </w:r>
          </w:p>
          <w:p w:rsidR="00000000" w:rsidRPr="00491A74" w:rsidP="00491A74">
            <w:pPr>
              <w:pStyle w:val="ListBullet"/>
            </w:pPr>
            <w:r w:rsidRPr="00491A74">
              <w:t>determine terms of engagement and contingency strategies</w:t>
            </w:r>
          </w:p>
          <w:p w:rsidR="00000000" w:rsidP="00491A74">
            <w:pPr>
              <w:pStyle w:val="ListBullet"/>
              <w:rPr>
                <w:lang w:val="en-NZ"/>
              </w:rPr>
            </w:pPr>
            <w:r w:rsidRPr="00491A74">
              <w:t>accurately record client details and initiate a transaction.</w:t>
            </w:r>
          </w:p>
        </w:tc>
      </w:tr>
      <w:tr w:rsidTr="00A864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4">
            <w:pPr>
              <w:pStyle w:val="BodyText"/>
              <w:rPr>
                <w:lang w:val="en-NZ"/>
              </w:rPr>
            </w:pPr>
            <w:r w:rsidRPr="00491A7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A74" w:rsidP="00491A74">
            <w:pPr>
              <w:pStyle w:val="BodyText"/>
            </w:pPr>
            <w:r w:rsidRPr="00491A74">
              <w:t>Assessment must ensure:</w:t>
            </w:r>
          </w:p>
          <w:p w:rsidR="00000000" w:rsidRPr="00491A74" w:rsidP="00491A74">
            <w:pPr>
              <w:pStyle w:val="ListBullet"/>
            </w:pPr>
            <w:r w:rsidRPr="00491A74">
              <w:t>competency is demon</w:t>
            </w:r>
            <w:r w:rsidRPr="00491A74">
              <w:t>strated in the context of the work environment and conditions specified in the range statement either in a workplace or a closely simulated work environment</w:t>
            </w:r>
          </w:p>
          <w:p w:rsidR="00000000" w:rsidRPr="00491A74" w:rsidP="00491A74">
            <w:pPr>
              <w:pStyle w:val="ListBullet"/>
            </w:pPr>
            <w:r w:rsidRPr="00491A74">
              <w:t>access to and use of a range of common office equipment, technology, software and consumables</w:t>
            </w:r>
          </w:p>
          <w:p w:rsidR="00000000" w:rsidP="00491A74">
            <w:pPr>
              <w:pStyle w:val="ListBullet"/>
              <w:rPr>
                <w:lang w:val="en-NZ"/>
              </w:rPr>
            </w:pPr>
            <w:r w:rsidRPr="00491A74">
              <w:t>suita</w:t>
            </w:r>
            <w:r w:rsidRPr="00491A74">
              <w:t>ble assessment records showing the establishment of a conveyancing client.</w:t>
            </w:r>
          </w:p>
        </w:tc>
      </w:tr>
      <w:tr w:rsidTr="00A864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4">
            <w:pPr>
              <w:pStyle w:val="BodyText"/>
              <w:rPr>
                <w:lang w:val="en-NZ"/>
              </w:rPr>
            </w:pPr>
            <w:r w:rsidRPr="00491A7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A74" w:rsidP="00491A74">
            <w:pPr>
              <w:pStyle w:val="BodyText"/>
            </w:pPr>
            <w:r w:rsidRPr="00491A74">
              <w:t>A range of assessment methods should be used to assess practical skills and knowledge. The following examples, in combination, are appropriate for this unit:</w:t>
            </w:r>
          </w:p>
          <w:p w:rsidR="00000000" w:rsidRPr="00491A74" w:rsidP="00491A74">
            <w:pPr>
              <w:pStyle w:val="ListBullet"/>
            </w:pPr>
            <w:r w:rsidRPr="00491A74">
              <w:t>evaluating an integrated activity, which combines the elements of competency for the unit, or a cluster of related units of competency</w:t>
            </w:r>
          </w:p>
          <w:p w:rsidR="00000000" w:rsidRPr="00491A74" w:rsidP="00491A74">
            <w:pPr>
              <w:pStyle w:val="ListBullet"/>
            </w:pPr>
            <w:r w:rsidRPr="00491A74">
              <w:t>observing processes and procedures in workplaces or role plays</w:t>
            </w:r>
          </w:p>
          <w:p w:rsidR="00000000" w:rsidRPr="00491A74" w:rsidP="00491A74">
            <w:pPr>
              <w:pStyle w:val="ListBullet"/>
            </w:pPr>
            <w:r w:rsidRPr="00491A74">
              <w:t>verbal or written questioning on underpinning knowledge an</w:t>
            </w:r>
            <w:r w:rsidRPr="00491A74">
              <w:t>d skills which may include formal examinations</w:t>
            </w:r>
          </w:p>
          <w:p w:rsidR="00000000" w:rsidRPr="00491A74" w:rsidP="00491A74">
            <w:pPr>
              <w:pStyle w:val="ListBullet"/>
            </w:pPr>
            <w:r w:rsidRPr="00491A74">
              <w:t>evaluating samples of work</w:t>
            </w:r>
          </w:p>
          <w:p w:rsidR="00000000" w:rsidP="00491A74">
            <w:pPr>
              <w:pStyle w:val="ListBullet"/>
              <w:rPr>
                <w:lang w:val="en-NZ"/>
              </w:rPr>
            </w:pPr>
            <w:r w:rsidRPr="00491A74">
              <w:t>accessing and validating third party reports</w:t>
            </w:r>
          </w:p>
        </w:tc>
      </w:tr>
      <w:tr w:rsidTr="00A864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4">
            <w:pPr>
              <w:pStyle w:val="BodyText"/>
              <w:rPr>
                <w:lang w:val="en-NZ"/>
              </w:rPr>
            </w:pPr>
            <w:r w:rsidRPr="00491A7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A74" w:rsidP="00491A74">
            <w:pPr>
              <w:pStyle w:val="BodyText"/>
            </w:pPr>
          </w:p>
        </w:tc>
      </w:tr>
    </w:tbl>
    <w:p w:rsidR="00000000" w:rsidRPr="00491A74" w:rsidP="00491A74">
      <w:pPr>
        <w:pStyle w:val="BodyText"/>
      </w:pPr>
    </w:p>
    <w:p w:rsidR="00000000" w:rsidRPr="00491A74" w:rsidP="00491A74">
      <w:pPr>
        <w:pStyle w:val="AllowPageBreak"/>
      </w:pPr>
    </w:p>
    <w:p w:rsidR="00000000" w:rsidRPr="00491A74" w:rsidP="00491A74">
      <w:pPr>
        <w:pStyle w:val="Heading1"/>
      </w:pPr>
      <w:bookmarkStart w:id="11" w:name="O_77785"/>
      <w:bookmarkEnd w:id="11"/>
      <w:r w:rsidRPr="00491A74">
        <w:t>Range Statement</w:t>
      </w:r>
    </w:p>
    <w:tbl>
      <w:tblPr>
        <w:tblW w:w="0" w:type="auto"/>
        <w:tblLayout w:type="fixed"/>
        <w:tblCellMar>
          <w:left w:w="62" w:type="dxa"/>
          <w:right w:w="62" w:type="dxa"/>
        </w:tblCellMar>
        <w:tblLook w:val="0000"/>
      </w:tblPr>
      <w:tblGrid>
        <w:gridCol w:w="3492"/>
        <w:gridCol w:w="5030"/>
      </w:tblGrid>
      <w:tr w:rsidTr="00A8645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4">
            <w:pPr>
              <w:pStyle w:val="BodyText"/>
              <w:rPr>
                <w:lang w:val="en-NZ"/>
              </w:rPr>
            </w:pPr>
            <w:r w:rsidRPr="00491A74">
              <w:rPr>
                <w:rStyle w:val="SpecialBold"/>
              </w:rPr>
              <w:t>RANGE STATEMENT</w:t>
            </w:r>
          </w:p>
        </w:tc>
      </w:tr>
      <w:tr w:rsidTr="00A8645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4">
            <w:pPr>
              <w:pStyle w:val="BodyText"/>
              <w:rPr>
                <w:lang w:val="en-NZ"/>
              </w:rPr>
            </w:pPr>
            <w:r w:rsidRPr="00491A74">
              <w:t>The range statement relates to the unit of competency as a whole. It allows for different work environments and situations that may affect performance. Bold italicised wording, if used in the performance criteria, is detailed below. Essential operating con</w:t>
            </w:r>
            <w:r w:rsidRPr="00491A74">
              <w:t>ditions that may be present with training and assessment (depending on the work situation, needs of the candidate, accessibility of the item, and local industry and regional contexts) may also be included.</w:t>
            </w:r>
          </w:p>
        </w:tc>
      </w:tr>
      <w:tr w:rsidTr="00A86453">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4">
            <w:pPr>
              <w:pStyle w:val="BodyText"/>
              <w:rPr>
                <w:lang w:val="en-NZ"/>
              </w:rPr>
            </w:pPr>
            <w:r w:rsidRPr="00491A74">
              <w:rPr>
                <w:rStyle w:val="BoldandItalics"/>
              </w:rPr>
              <w:t>Practice policy and procedures</w:t>
            </w:r>
            <w:r w:rsidRPr="00491A74">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A74" w:rsidP="00491A74">
            <w:pPr>
              <w:pStyle w:val="ListBullet"/>
            </w:pPr>
            <w:r w:rsidRPr="00491A74">
              <w:t>cle</w:t>
            </w:r>
            <w:r w:rsidRPr="00491A74">
              <w:t>rical and administrative procedures</w:t>
            </w:r>
          </w:p>
          <w:p w:rsidR="00000000" w:rsidRPr="00491A74" w:rsidP="00491A74">
            <w:pPr>
              <w:pStyle w:val="ListBullet"/>
            </w:pPr>
            <w:r w:rsidRPr="00491A74">
              <w:t>client management practices and principles</w:t>
            </w:r>
          </w:p>
          <w:p w:rsidR="00000000" w:rsidRPr="00491A74" w:rsidP="00491A74">
            <w:pPr>
              <w:pStyle w:val="ListBullet"/>
            </w:pPr>
            <w:r w:rsidRPr="00491A74">
              <w:t>disputes and complaints resolution procedures</w:t>
            </w:r>
          </w:p>
          <w:p w:rsidR="00000000" w:rsidRPr="00491A74" w:rsidP="00491A74">
            <w:pPr>
              <w:pStyle w:val="ListBullet"/>
            </w:pPr>
            <w:r w:rsidRPr="00491A74">
              <w:t>IT systems</w:t>
            </w:r>
          </w:p>
          <w:p w:rsidR="00000000" w:rsidRPr="00491A74" w:rsidP="00491A74">
            <w:pPr>
              <w:pStyle w:val="ListBullet"/>
            </w:pPr>
            <w:r w:rsidRPr="00491A74">
              <w:t>management and supervisory practices</w:t>
            </w:r>
          </w:p>
          <w:p w:rsidR="00000000" w:rsidRPr="00491A74" w:rsidP="00491A74">
            <w:pPr>
              <w:pStyle w:val="ListBullet"/>
            </w:pPr>
            <w:r w:rsidRPr="00491A74">
              <w:t>professional codes of practice</w:t>
            </w:r>
          </w:p>
          <w:p w:rsidR="00000000" w:rsidP="00491A74">
            <w:pPr>
              <w:pStyle w:val="ListBullet"/>
              <w:rPr>
                <w:lang w:val="en-NZ"/>
              </w:rPr>
            </w:pPr>
            <w:r w:rsidRPr="00491A74">
              <w:t>professional development requirements.</w:t>
            </w:r>
          </w:p>
        </w:tc>
      </w:tr>
      <w:tr w:rsidTr="00A86453">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4">
            <w:pPr>
              <w:pStyle w:val="BodyText"/>
              <w:rPr>
                <w:lang w:val="en-NZ"/>
              </w:rPr>
            </w:pPr>
            <w:r w:rsidRPr="00491A74">
              <w:rPr>
                <w:rStyle w:val="BoldandItalics"/>
              </w:rPr>
              <w:t>Documentation</w:t>
            </w:r>
            <w:r w:rsidRPr="00491A74">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A74" w:rsidP="00491A74">
            <w:pPr>
              <w:pStyle w:val="ListBullet"/>
            </w:pPr>
            <w:r w:rsidRPr="00491A74">
              <w:t>documents dealing with real estate or personal property</w:t>
            </w:r>
          </w:p>
          <w:p w:rsidR="00000000" w:rsidRPr="00491A74" w:rsidP="00491A74">
            <w:pPr>
              <w:pStyle w:val="ListBullet"/>
            </w:pPr>
            <w:r w:rsidRPr="00491A74">
              <w:t>electronic documents or messages</w:t>
            </w:r>
          </w:p>
          <w:p w:rsidR="00000000" w:rsidRPr="00491A74" w:rsidP="00491A74">
            <w:pPr>
              <w:pStyle w:val="ListBullet"/>
            </w:pPr>
            <w:r w:rsidRPr="00491A74">
              <w:t>electronic funds management transaction statements</w:t>
            </w:r>
          </w:p>
          <w:p w:rsidR="00000000" w:rsidRPr="00491A74" w:rsidP="00491A74">
            <w:pPr>
              <w:pStyle w:val="ListBullet"/>
            </w:pPr>
            <w:r w:rsidRPr="00491A74">
              <w:t>interview records</w:t>
            </w:r>
          </w:p>
          <w:p w:rsidR="00000000" w:rsidRPr="00491A74" w:rsidP="00491A74">
            <w:pPr>
              <w:pStyle w:val="ListBullet"/>
            </w:pPr>
            <w:r w:rsidRPr="00491A74">
              <w:t>legal, government, professional or other documents</w:t>
            </w:r>
          </w:p>
          <w:p w:rsidR="00000000" w:rsidRPr="00491A74" w:rsidP="00491A74">
            <w:pPr>
              <w:pStyle w:val="ListBullet"/>
            </w:pPr>
            <w:r w:rsidRPr="00491A74">
              <w:t>meeting notes</w:t>
            </w:r>
          </w:p>
          <w:p w:rsidR="00000000" w:rsidRPr="00491A74" w:rsidP="00491A74">
            <w:pPr>
              <w:pStyle w:val="ListBullet"/>
            </w:pPr>
            <w:r w:rsidRPr="00491A74">
              <w:t>minut</w:t>
            </w:r>
            <w:r w:rsidRPr="00491A74">
              <w:t>es</w:t>
            </w:r>
          </w:p>
          <w:p w:rsidR="00000000" w:rsidRPr="00491A74" w:rsidP="00491A74">
            <w:pPr>
              <w:pStyle w:val="ListBullet"/>
            </w:pPr>
            <w:r w:rsidRPr="00491A74">
              <w:t>official, general or other correspondence</w:t>
            </w:r>
          </w:p>
          <w:p w:rsidR="00000000" w:rsidRPr="00491A74" w:rsidP="00491A74">
            <w:pPr>
              <w:pStyle w:val="ListBullet"/>
            </w:pPr>
            <w:r w:rsidRPr="00491A74">
              <w:t>records of telephone conversations</w:t>
            </w:r>
          </w:p>
          <w:p w:rsidR="00000000" w:rsidRPr="00491A74" w:rsidP="00491A74">
            <w:pPr>
              <w:pStyle w:val="ListBullet"/>
            </w:pPr>
            <w:r w:rsidRPr="00491A74">
              <w:t>reference to all instructions, evidence or information gathered or considered</w:t>
            </w:r>
          </w:p>
          <w:p w:rsidR="00000000" w:rsidRPr="00491A74" w:rsidP="00491A74">
            <w:pPr>
              <w:pStyle w:val="ListBullet"/>
            </w:pPr>
            <w:r w:rsidRPr="00491A74">
              <w:t>reports, correspondence or advice from other professionals or third parties</w:t>
            </w:r>
          </w:p>
          <w:p w:rsidR="00000000" w:rsidRPr="00491A74" w:rsidP="00491A74">
            <w:pPr>
              <w:pStyle w:val="ListBullet"/>
            </w:pPr>
            <w:r w:rsidRPr="00491A74">
              <w:t>the basis on which decisions were determined</w:t>
            </w:r>
          </w:p>
          <w:p w:rsidR="00000000" w:rsidP="00491A74">
            <w:pPr>
              <w:pStyle w:val="ListBullet"/>
              <w:rPr>
                <w:lang w:val="en-NZ"/>
              </w:rPr>
            </w:pPr>
            <w:r w:rsidRPr="00491A74">
              <w:t>time sheets.</w:t>
            </w:r>
          </w:p>
        </w:tc>
      </w:tr>
      <w:tr w:rsidTr="00A86453">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4">
            <w:pPr>
              <w:pStyle w:val="BodyText"/>
              <w:rPr>
                <w:lang w:val="en-NZ"/>
              </w:rPr>
            </w:pPr>
            <w:r w:rsidRPr="00491A74">
              <w:rPr>
                <w:rStyle w:val="BoldandItalics"/>
              </w:rPr>
              <w:t>Transactions</w:t>
            </w:r>
            <w:r w:rsidRPr="00491A74">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4">
            <w:pPr>
              <w:pStyle w:val="ListBullet"/>
              <w:rPr>
                <w:lang w:val="en-NZ"/>
              </w:rPr>
            </w:pPr>
            <w:r w:rsidRPr="00491A74">
              <w:t>a range of dealings in real estate, business or personal property.</w:t>
            </w:r>
          </w:p>
        </w:tc>
      </w:tr>
      <w:tr w:rsidTr="00A86453">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4">
            <w:pPr>
              <w:pStyle w:val="BodyText"/>
              <w:rPr>
                <w:lang w:val="en-NZ"/>
              </w:rPr>
            </w:pPr>
            <w:r w:rsidRPr="00491A74">
              <w:rPr>
                <w:rStyle w:val="BoldandItalics"/>
              </w:rPr>
              <w:t>Instructions from a client</w:t>
            </w:r>
            <w:r w:rsidRPr="00491A74">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A74" w:rsidP="00491A74">
            <w:pPr>
              <w:pStyle w:val="ListBullet"/>
            </w:pPr>
            <w:r w:rsidRPr="00491A74">
              <w:t>availability and quality of information provided by client</w:t>
            </w:r>
          </w:p>
          <w:p w:rsidR="00000000" w:rsidRPr="00491A74" w:rsidP="00491A74">
            <w:pPr>
              <w:pStyle w:val="ListBullet"/>
            </w:pPr>
            <w:r w:rsidRPr="00491A74">
              <w:t>co</w:t>
            </w:r>
            <w:r w:rsidRPr="00491A74">
              <w:t>mmunication skills of client</w:t>
            </w:r>
          </w:p>
          <w:p w:rsidR="00000000" w:rsidRPr="00491A74" w:rsidP="00491A74">
            <w:pPr>
              <w:pStyle w:val="ListBullet"/>
            </w:pPr>
            <w:r w:rsidRPr="00491A74">
              <w:t>consumer protection legislation, common law or licensing requirements</w:t>
            </w:r>
          </w:p>
          <w:p w:rsidR="00000000" w:rsidRPr="00491A74" w:rsidP="00491A74">
            <w:pPr>
              <w:pStyle w:val="ListBullet"/>
            </w:pPr>
            <w:r w:rsidRPr="00491A74">
              <w:t>geographic location of client or conveyancer</w:t>
            </w:r>
          </w:p>
          <w:p w:rsidR="00000000" w:rsidRPr="00491A74" w:rsidP="00491A74">
            <w:pPr>
              <w:pStyle w:val="ListBullet"/>
            </w:pPr>
            <w:r w:rsidRPr="00491A74">
              <w:t>knowledge of conveyancing issues by client</w:t>
            </w:r>
          </w:p>
          <w:p w:rsidR="00000000" w:rsidRPr="00491A74" w:rsidP="00491A74">
            <w:pPr>
              <w:pStyle w:val="ListBullet"/>
            </w:pPr>
            <w:r w:rsidRPr="00491A74">
              <w:t>legal capacity of client</w:t>
            </w:r>
          </w:p>
          <w:p w:rsidR="00000000" w:rsidP="00491A74">
            <w:pPr>
              <w:pStyle w:val="ListBullet"/>
              <w:rPr>
                <w:lang w:val="en-NZ"/>
              </w:rPr>
            </w:pPr>
            <w:r w:rsidRPr="00491A74">
              <w:t>understanding client's goals.</w:t>
            </w:r>
          </w:p>
        </w:tc>
      </w:tr>
      <w:tr w:rsidTr="00A86453">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4">
            <w:pPr>
              <w:pStyle w:val="BodyText"/>
              <w:rPr>
                <w:lang w:val="en-NZ"/>
              </w:rPr>
            </w:pPr>
            <w:r w:rsidRPr="00491A74">
              <w:rPr>
                <w:rStyle w:val="BoldandItalics"/>
              </w:rPr>
              <w:t>Other professionals or third parties</w:t>
            </w:r>
            <w:r w:rsidRPr="00491A74">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A74" w:rsidP="00491A74">
            <w:pPr>
              <w:pStyle w:val="ListBullet"/>
            </w:pPr>
            <w:r w:rsidRPr="00491A74">
              <w:t>accounting and taxation:</w:t>
            </w:r>
          </w:p>
          <w:p w:rsidR="00000000" w:rsidRPr="00491A74" w:rsidP="00491A74">
            <w:pPr>
              <w:pStyle w:val="ListBullet2"/>
            </w:pPr>
            <w:r w:rsidRPr="00491A74">
              <w:t>accountants</w:t>
            </w:r>
          </w:p>
          <w:p w:rsidR="00000000" w:rsidRPr="00491A74" w:rsidP="00491A74">
            <w:pPr>
              <w:pStyle w:val="ListBullet2"/>
            </w:pPr>
            <w:r w:rsidRPr="00491A74">
              <w:t>auditors</w:t>
            </w:r>
          </w:p>
          <w:p w:rsidR="00000000" w:rsidRPr="00491A74" w:rsidP="00491A74">
            <w:pPr>
              <w:pStyle w:val="ListBullet2"/>
            </w:pPr>
            <w:r w:rsidRPr="00491A74">
              <w:t>liquidators</w:t>
            </w:r>
          </w:p>
          <w:p w:rsidR="00000000" w:rsidRPr="00491A74" w:rsidP="00491A74">
            <w:pPr>
              <w:pStyle w:val="ListBullet2"/>
            </w:pPr>
            <w:r w:rsidRPr="00491A74">
              <w:t>tax consultants</w:t>
            </w:r>
          </w:p>
          <w:p w:rsidR="00000000" w:rsidRPr="00491A74" w:rsidP="00491A74">
            <w:pPr>
              <w:pStyle w:val="ListBullet"/>
            </w:pPr>
            <w:r w:rsidRPr="00491A74">
              <w:t>legal:</w:t>
            </w:r>
          </w:p>
          <w:p w:rsidR="00000000" w:rsidRPr="00491A74" w:rsidP="00491A74">
            <w:pPr>
              <w:pStyle w:val="ListBullet2"/>
            </w:pPr>
            <w:r w:rsidRPr="00491A74">
              <w:t>attorneys</w:t>
            </w:r>
          </w:p>
          <w:p w:rsidR="00000000" w:rsidRPr="00491A74" w:rsidP="00491A74">
            <w:pPr>
              <w:pStyle w:val="ListBullet2"/>
            </w:pPr>
            <w:r w:rsidRPr="00491A74">
              <w:t>barristers and solicitors</w:t>
            </w:r>
          </w:p>
          <w:p w:rsidR="00000000" w:rsidRPr="00491A74" w:rsidP="00491A74">
            <w:pPr>
              <w:pStyle w:val="ListBullet2"/>
            </w:pPr>
            <w:r w:rsidRPr="00491A74">
              <w:t>mediators and tribunals</w:t>
            </w:r>
          </w:p>
          <w:p w:rsidR="00000000" w:rsidRPr="00491A74" w:rsidP="00491A74">
            <w:pPr>
              <w:pStyle w:val="ListBullet2"/>
            </w:pPr>
            <w:r w:rsidRPr="00491A74">
              <w:t>trustees</w:t>
            </w:r>
          </w:p>
          <w:p w:rsidR="00000000" w:rsidRPr="00491A74" w:rsidP="00491A74">
            <w:pPr>
              <w:pStyle w:val="ListBullet2"/>
            </w:pPr>
            <w:r w:rsidRPr="00491A74">
              <w:t>staff from legal offices</w:t>
            </w:r>
          </w:p>
          <w:p w:rsidR="00000000" w:rsidRPr="00491A74" w:rsidP="00491A74">
            <w:pPr>
              <w:pStyle w:val="ListBullet"/>
            </w:pPr>
            <w:r w:rsidRPr="00491A74">
              <w:t>real estate:</w:t>
            </w:r>
          </w:p>
          <w:p w:rsidR="00000000" w:rsidRPr="00491A74" w:rsidP="00491A74">
            <w:pPr>
              <w:pStyle w:val="ListBullet2"/>
            </w:pPr>
            <w:r w:rsidRPr="00491A74">
              <w:t>auctioneers</w:t>
            </w:r>
          </w:p>
          <w:p w:rsidR="00000000" w:rsidRPr="00491A74" w:rsidP="00491A74">
            <w:pPr>
              <w:pStyle w:val="ListBullet2"/>
            </w:pPr>
            <w:r w:rsidRPr="00491A74">
              <w:t>owner's corporation managers and secretaries</w:t>
            </w:r>
          </w:p>
          <w:p w:rsidR="00000000" w:rsidRPr="00491A74" w:rsidP="00491A74">
            <w:pPr>
              <w:pStyle w:val="ListBullet2"/>
            </w:pPr>
            <w:r w:rsidRPr="00491A74">
              <w:t>landlords and tenants</w:t>
            </w:r>
          </w:p>
          <w:p w:rsidR="00000000" w:rsidRPr="00491A74" w:rsidP="00491A74">
            <w:pPr>
              <w:pStyle w:val="ListBullet2"/>
            </w:pPr>
            <w:r w:rsidRPr="00491A74">
              <w:t>managing agents or staff</w:t>
            </w:r>
          </w:p>
          <w:p w:rsidR="00000000" w:rsidRPr="00491A74" w:rsidP="00491A74">
            <w:pPr>
              <w:pStyle w:val="ListBullet2"/>
            </w:pPr>
            <w:r w:rsidRPr="00491A74">
              <w:t>real estate agents or staff</w:t>
            </w:r>
          </w:p>
          <w:p w:rsidR="00000000" w:rsidRPr="00491A74" w:rsidP="00491A74">
            <w:pPr>
              <w:pStyle w:val="ListBullet2"/>
            </w:pPr>
            <w:r w:rsidRPr="00491A74">
              <w:t>strata and community managers</w:t>
            </w:r>
          </w:p>
          <w:p w:rsidR="00000000" w:rsidRPr="00491A74" w:rsidP="00491A74">
            <w:pPr>
              <w:pStyle w:val="ListBullet2"/>
            </w:pPr>
            <w:r w:rsidRPr="00491A74">
              <w:t>valuers</w:t>
            </w:r>
          </w:p>
          <w:p w:rsidR="00000000" w:rsidRPr="00491A74" w:rsidP="00491A74">
            <w:pPr>
              <w:pStyle w:val="ListBullet"/>
            </w:pPr>
            <w:r w:rsidRPr="00491A74">
              <w:t>building and construction:</w:t>
            </w:r>
          </w:p>
          <w:p w:rsidR="00000000" w:rsidRPr="00491A74" w:rsidP="00491A74">
            <w:pPr>
              <w:pStyle w:val="ListBullet2"/>
            </w:pPr>
            <w:r w:rsidRPr="00491A74">
              <w:t>architects</w:t>
            </w:r>
          </w:p>
          <w:p w:rsidR="00000000" w:rsidRPr="00491A74" w:rsidP="00491A74">
            <w:pPr>
              <w:pStyle w:val="ListBullet2"/>
            </w:pPr>
            <w:r w:rsidRPr="00491A74">
              <w:t>building inspectors</w:t>
            </w:r>
          </w:p>
          <w:p w:rsidR="00000000" w:rsidRPr="00491A74" w:rsidP="00491A74">
            <w:pPr>
              <w:pStyle w:val="ListBullet2"/>
            </w:pPr>
            <w:r w:rsidRPr="00491A74">
              <w:t>engineers</w:t>
            </w:r>
          </w:p>
          <w:p w:rsidR="00000000" w:rsidRPr="00491A74" w:rsidP="00491A74">
            <w:pPr>
              <w:pStyle w:val="ListBullet2"/>
            </w:pPr>
            <w:r w:rsidRPr="00491A74">
              <w:t>professional associations</w:t>
            </w:r>
          </w:p>
          <w:p w:rsidR="00000000" w:rsidRPr="00491A74" w:rsidP="00491A74">
            <w:pPr>
              <w:pStyle w:val="ListBullet2"/>
            </w:pPr>
            <w:r w:rsidRPr="00491A74">
              <w:t>surveyors, quantity surveyors and planning consultants</w:t>
            </w:r>
          </w:p>
          <w:p w:rsidR="00000000" w:rsidRPr="00491A74" w:rsidP="00491A74">
            <w:pPr>
              <w:pStyle w:val="ListBullet"/>
            </w:pPr>
            <w:r w:rsidRPr="00491A74">
              <w:t>business or commercial:</w:t>
            </w:r>
          </w:p>
          <w:p w:rsidR="00000000" w:rsidRPr="00491A74" w:rsidP="00491A74">
            <w:pPr>
              <w:pStyle w:val="ListBullet2"/>
            </w:pPr>
            <w:r w:rsidRPr="00491A74">
              <w:t>company directors and managers</w:t>
            </w:r>
          </w:p>
          <w:p w:rsidR="00000000" w:rsidRPr="00491A74" w:rsidP="00491A74">
            <w:pPr>
              <w:pStyle w:val="ListBullet2"/>
            </w:pPr>
            <w:r w:rsidRPr="00491A74">
              <w:t>joint venturers</w:t>
            </w:r>
          </w:p>
          <w:p w:rsidR="00000000" w:rsidRPr="00491A74" w:rsidP="00491A74">
            <w:pPr>
              <w:pStyle w:val="ListBullet2"/>
            </w:pPr>
            <w:r w:rsidRPr="00491A74">
              <w:t>other conveyancers and their staff</w:t>
            </w:r>
          </w:p>
          <w:p w:rsidR="00000000" w:rsidRPr="00491A74" w:rsidP="00491A74">
            <w:pPr>
              <w:pStyle w:val="ListBullet"/>
            </w:pPr>
            <w:r w:rsidRPr="00491A74">
              <w:t>financial institutions:</w:t>
            </w:r>
          </w:p>
          <w:p w:rsidR="00000000" w:rsidRPr="00491A74" w:rsidP="00491A74">
            <w:pPr>
              <w:pStyle w:val="ListBullet2"/>
            </w:pPr>
            <w:r w:rsidRPr="00491A74">
              <w:t>finance brokers and providers</w:t>
            </w:r>
          </w:p>
          <w:p w:rsidR="00000000" w:rsidRPr="00491A74" w:rsidP="00491A74">
            <w:pPr>
              <w:pStyle w:val="ListBullet2"/>
            </w:pPr>
            <w:r w:rsidRPr="00491A74">
              <w:t>financial advisers and consultants</w:t>
            </w:r>
          </w:p>
          <w:p w:rsidR="00000000" w:rsidRPr="00491A74" w:rsidP="00491A74">
            <w:pPr>
              <w:pStyle w:val="ListBullet2"/>
            </w:pPr>
            <w:r w:rsidRPr="00491A74">
              <w:t>insurance brokers and providers</w:t>
            </w:r>
          </w:p>
          <w:p w:rsidR="00000000" w:rsidRPr="00491A74" w:rsidP="00491A74">
            <w:pPr>
              <w:pStyle w:val="ListBullet2"/>
            </w:pPr>
            <w:r w:rsidRPr="00491A74">
              <w:t>loss adjusters and assessors</w:t>
            </w:r>
          </w:p>
          <w:p w:rsidR="00000000" w:rsidRPr="00491A74" w:rsidP="00491A74">
            <w:pPr>
              <w:pStyle w:val="ListBullet"/>
            </w:pPr>
            <w:r w:rsidRPr="00491A74">
              <w:t>government departments and agencies:</w:t>
            </w:r>
          </w:p>
          <w:p w:rsidR="00000000" w:rsidRPr="00491A74" w:rsidP="00491A74">
            <w:pPr>
              <w:pStyle w:val="ListBullet2"/>
            </w:pPr>
            <w:r w:rsidRPr="00491A74">
              <w:t>consumer protection authorities</w:t>
            </w:r>
          </w:p>
          <w:p w:rsidR="00000000" w:rsidRPr="00491A74" w:rsidP="00491A74">
            <w:pPr>
              <w:pStyle w:val="ListBullet2"/>
            </w:pPr>
            <w:r w:rsidRPr="00491A74">
              <w:t>land titles offices</w:t>
            </w:r>
          </w:p>
          <w:p w:rsidR="00000000" w:rsidRPr="00491A74" w:rsidP="00491A74">
            <w:pPr>
              <w:pStyle w:val="ListBullet2"/>
            </w:pPr>
            <w:r w:rsidRPr="00491A74">
              <w:t>licensing authorities</w:t>
            </w:r>
          </w:p>
          <w:p w:rsidR="00000000" w:rsidRPr="00491A74" w:rsidP="00491A74">
            <w:pPr>
              <w:pStyle w:val="ListBullet2"/>
            </w:pPr>
            <w:r w:rsidRPr="00491A74">
              <w:t>municipal offices</w:t>
            </w:r>
          </w:p>
          <w:p w:rsidR="00000000" w:rsidRPr="00491A74" w:rsidP="00491A74">
            <w:pPr>
              <w:pStyle w:val="ListBullet2"/>
            </w:pPr>
            <w:r w:rsidRPr="00491A74">
              <w:t>rating authorities</w:t>
            </w:r>
          </w:p>
          <w:p w:rsidR="00000000" w:rsidRPr="00491A74" w:rsidP="00491A74">
            <w:pPr>
              <w:pStyle w:val="ListBullet2"/>
            </w:pPr>
            <w:r w:rsidRPr="00491A74">
              <w:t>town planners</w:t>
            </w:r>
          </w:p>
          <w:p w:rsidR="00000000" w:rsidRPr="00491A74" w:rsidP="00491A74">
            <w:pPr>
              <w:pStyle w:val="ListBullet"/>
            </w:pPr>
            <w:r w:rsidRPr="00491A74">
              <w:t>licensees</w:t>
            </w:r>
          </w:p>
          <w:p w:rsidR="00000000" w:rsidRPr="00491A74" w:rsidP="00491A74">
            <w:pPr>
              <w:pStyle w:val="ListBullet"/>
            </w:pPr>
            <w:r w:rsidRPr="00491A74">
              <w:t>nominees</w:t>
            </w:r>
          </w:p>
          <w:p w:rsidR="00000000" w:rsidRPr="00491A74" w:rsidP="00491A74">
            <w:pPr>
              <w:pStyle w:val="ListBullet"/>
            </w:pPr>
            <w:r w:rsidRPr="00491A74">
              <w:t>timber pest inspectors</w:t>
            </w:r>
          </w:p>
          <w:p w:rsidR="00000000" w:rsidRPr="00491A74" w:rsidP="00491A74">
            <w:pPr>
              <w:pStyle w:val="ListBullet"/>
            </w:pPr>
            <w:r w:rsidRPr="00491A74">
              <w:t>beneficiaries</w:t>
            </w:r>
          </w:p>
          <w:p w:rsidR="00000000" w:rsidP="00491A74">
            <w:pPr>
              <w:pStyle w:val="ListBullet"/>
              <w:rPr>
                <w:lang w:val="en-NZ"/>
              </w:rPr>
            </w:pPr>
            <w:r w:rsidRPr="00491A74">
              <w:t>mortgagees and encumbrances.</w:t>
            </w:r>
          </w:p>
        </w:tc>
      </w:tr>
      <w:tr w:rsidTr="00A86453">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4">
            <w:pPr>
              <w:pStyle w:val="BodyText"/>
              <w:rPr>
                <w:lang w:val="en-NZ"/>
              </w:rPr>
            </w:pPr>
            <w:r w:rsidRPr="00491A74">
              <w:rPr>
                <w:rStyle w:val="BoldandItalics"/>
              </w:rPr>
              <w:t>Instructions</w:t>
            </w:r>
            <w:r w:rsidRPr="00491A74">
              <w:t xml:space="preserve"> may be: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A74" w:rsidP="00491A74">
            <w:pPr>
              <w:pStyle w:val="ListBullet"/>
            </w:pPr>
            <w:r w:rsidRPr="00491A74">
              <w:t>electronic</w:t>
            </w:r>
          </w:p>
          <w:p w:rsidR="00000000" w:rsidRPr="00491A74" w:rsidP="00491A74">
            <w:pPr>
              <w:pStyle w:val="ListBullet"/>
            </w:pPr>
            <w:r w:rsidRPr="00491A74">
              <w:t>verbal</w:t>
            </w:r>
          </w:p>
          <w:p w:rsidR="00000000" w:rsidRPr="00491A74" w:rsidP="00491A74">
            <w:pPr>
              <w:pStyle w:val="ListBullet"/>
            </w:pPr>
            <w:r w:rsidRPr="00491A74">
              <w:t>written.</w:t>
            </w:r>
          </w:p>
        </w:tc>
      </w:tr>
    </w:tbl>
    <w:p w:rsidR="00A86453" w:rsidP="00491A74">
      <w:pPr>
        <w:pStyle w:val="BodyText"/>
      </w:pPr>
    </w:p>
    <w:p w:rsidR="00A86453" w:rsidP="00491A74">
      <w:pPr>
        <w:pStyle w:val="BodyText"/>
      </w:pPr>
    </w:p>
    <w:p w:rsidR="00000000" w:rsidRPr="00491A74" w:rsidP="00491A74">
      <w:pPr>
        <w:pStyle w:val="Heading1"/>
      </w:pPr>
      <w:bookmarkStart w:id="12" w:name="O_77786"/>
      <w:bookmarkEnd w:id="12"/>
      <w:r w:rsidRPr="00491A74">
        <w:t>Unit Sector(s)</w:t>
      </w:r>
    </w:p>
    <w:tbl>
      <w:tblPr>
        <w:tblW w:w="0" w:type="auto"/>
        <w:tblLayout w:type="fixed"/>
        <w:tblCellMar>
          <w:left w:w="62" w:type="dxa"/>
          <w:right w:w="62" w:type="dxa"/>
        </w:tblCellMar>
        <w:tblLook w:val="0000"/>
      </w:tblPr>
      <w:tblGrid>
        <w:gridCol w:w="2578"/>
        <w:gridCol w:w="5944"/>
      </w:tblGrid>
      <w:tr w:rsidTr="00A86453">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4">
            <w:pPr>
              <w:pStyle w:val="BodyText"/>
              <w:rPr>
                <w:lang w:val="en-NZ"/>
              </w:rPr>
            </w:pPr>
            <w:r w:rsidRPr="00491A74">
              <w:rPr>
                <w:rStyle w:val="SpecialBold"/>
              </w:rPr>
              <w:t>Unit sector</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A74" w:rsidP="00491A74">
            <w:pPr>
              <w:pStyle w:val="BodyText"/>
            </w:pPr>
            <w:r w:rsidRPr="00491A74">
              <w:t>Conveyancing</w:t>
            </w:r>
          </w:p>
        </w:tc>
      </w:tr>
    </w:tbl>
    <w:p w:rsidR="00000000" w:rsidRPr="00491A74" w:rsidP="00491A74">
      <w:pPr>
        <w:pStyle w:val="BodyText"/>
      </w:pPr>
    </w:p>
    <w:p w:rsidR="00000000" w:rsidRPr="00491A74" w:rsidP="00491A74">
      <w:pPr>
        <w:pStyle w:val="AllowPageBreak"/>
      </w:pPr>
    </w:p>
    <w:p w:rsidR="00000000" w:rsidRPr="00491A74" w:rsidP="00491A74">
      <w:pPr>
        <w:pStyle w:val="Heading1"/>
      </w:pPr>
      <w:bookmarkStart w:id="13" w:name="O_156197"/>
      <w:bookmarkEnd w:id="13"/>
      <w:r w:rsidRPr="00491A74">
        <w:t>Competency field</w:t>
      </w:r>
    </w:p>
    <w:tbl>
      <w:tblPr>
        <w:tblW w:w="0" w:type="auto"/>
        <w:tblLayout w:type="fixed"/>
        <w:tblCellMar>
          <w:left w:w="62" w:type="dxa"/>
          <w:right w:w="62" w:type="dxa"/>
        </w:tblCellMar>
        <w:tblLook w:val="0000"/>
      </w:tblPr>
      <w:tblGrid>
        <w:gridCol w:w="2754"/>
        <w:gridCol w:w="5768"/>
      </w:tblGrid>
      <w:tr w:rsidTr="00A8645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4">
            <w:pPr>
              <w:pStyle w:val="BodyText"/>
              <w:rPr>
                <w:lang w:val="en-NZ"/>
              </w:rPr>
            </w:pPr>
            <w:r w:rsidRPr="00491A74">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A74" w:rsidP="00491A74">
            <w:pPr>
              <w:pStyle w:val="BodyText"/>
            </w:pPr>
          </w:p>
        </w:tc>
      </w:tr>
    </w:tbl>
    <w:p w:rsidR="00000000" w:rsidRPr="00491A74" w:rsidP="00491A74">
      <w:pPr>
        <w:pStyle w:val="BodyText"/>
      </w:pPr>
    </w:p>
    <w:p w:rsidR="00000000" w:rsidRPr="00491A74" w:rsidP="00491A74">
      <w:pPr>
        <w:pStyle w:val="AllowPageBreak"/>
      </w:pPr>
    </w:p>
    <w:p w:rsidR="00000000" w:rsidRPr="00491A74" w:rsidP="00491A74">
      <w:pPr>
        <w:pStyle w:val="Heading1"/>
      </w:pPr>
      <w:bookmarkStart w:id="14" w:name="O_156196"/>
      <w:bookmarkEnd w:id="14"/>
      <w:r w:rsidRPr="00491A74">
        <w:t>Co-requisite units</w:t>
      </w:r>
    </w:p>
    <w:tbl>
      <w:tblPr>
        <w:tblW w:w="0" w:type="auto"/>
        <w:tblLayout w:type="fixed"/>
        <w:tblCellMar>
          <w:left w:w="62" w:type="dxa"/>
          <w:right w:w="62" w:type="dxa"/>
        </w:tblCellMar>
        <w:tblLook w:val="0000"/>
      </w:tblPr>
      <w:tblGrid>
        <w:gridCol w:w="2629"/>
        <w:gridCol w:w="1324"/>
        <w:gridCol w:w="4569"/>
      </w:tblGrid>
      <w:tr w:rsidTr="00A86453">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4">
            <w:pPr>
              <w:pStyle w:val="BodyText"/>
              <w:rPr>
                <w:lang w:val="en-NZ"/>
              </w:rPr>
            </w:pPr>
            <w:r w:rsidRPr="00491A74">
              <w:rPr>
                <w:rStyle w:val="SpecialBold"/>
              </w:rPr>
              <w:t>Co-requisite units</w:t>
            </w:r>
          </w:p>
        </w:tc>
        <w:tc>
          <w:tcPr>
            <w:tcW w:w="589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4">
            <w:pPr>
              <w:pStyle w:val="BodyText"/>
              <w:rPr>
                <w:lang w:val="en-NZ"/>
              </w:rPr>
            </w:pPr>
          </w:p>
        </w:tc>
      </w:tr>
      <w:tr w:rsidTr="00A86453">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A74">
            <w:pPr>
              <w:pStyle w:val="BodyText"/>
              <w:rPr>
                <w:lang w:val="en-NZ"/>
              </w:rPr>
            </w:pPr>
          </w:p>
        </w:tc>
      </w:tr>
      <w:tr w:rsidTr="00A86453">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A74" w:rsidP="00491A74">
            <w:pPr>
              <w:pStyle w:val="BodyText"/>
            </w:pPr>
          </w:p>
        </w:tc>
      </w:tr>
    </w:tbl>
    <w:p w:rsidR="00000000" w:rsidRPr="00491A74" w:rsidP="00491A74">
      <w:pPr>
        <w:pStyle w:val="BodyText"/>
      </w:pPr>
    </w:p>
    <w:p w:rsidR="00000000" w:rsidRPr="00491A74" w:rsidP="00491A74"/>
    <w:sectPr w:rsidSect="00491A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6453" w:rsidP="00A864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453" w:rsidP="00491A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86453" w:rsidP="00491A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86453" w:rsidP="00491A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6453" w:rsidP="00A864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453" w:rsidP="00491A74">
    <w:pPr>
      <w:pStyle w:val="Header"/>
      <w:framePr w:wrap="around"/>
    </w:pPr>
    <w:r>
      <w:fldChar w:fldCharType="begin"/>
    </w:r>
    <w:r>
      <w:instrText xml:space="preserve"> TITLE   \* MERGEFORMAT </w:instrText>
    </w:r>
    <w:r>
      <w:fldChar w:fldCharType="separate"/>
    </w:r>
    <w:r>
      <w:t>FNSCNV501A Take instructions in relation to a transaction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6453" w:rsidP="00491A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405D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B4EF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E617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A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1A74"/>
    <w:pPr>
      <w:spacing w:before="360" w:after="60"/>
      <w:outlineLvl w:val="0"/>
    </w:pPr>
    <w:rPr>
      <w:sz w:val="32"/>
    </w:rPr>
  </w:style>
  <w:style w:type="paragraph" w:styleId="Heading2">
    <w:name w:val="heading 2"/>
    <w:basedOn w:val="HeadingBase"/>
    <w:next w:val="BodyText"/>
    <w:link w:val="Heading2Char"/>
    <w:qFormat/>
    <w:rsid w:val="00491A74"/>
    <w:pPr>
      <w:keepLines/>
      <w:spacing w:before="240" w:after="120"/>
      <w:outlineLvl w:val="1"/>
    </w:pPr>
    <w:rPr>
      <w:sz w:val="28"/>
      <w:szCs w:val="40"/>
    </w:rPr>
  </w:style>
  <w:style w:type="paragraph" w:styleId="Heading3">
    <w:name w:val="heading 3"/>
    <w:basedOn w:val="HeadingBase"/>
    <w:next w:val="BodyText"/>
    <w:link w:val="Heading3Char"/>
    <w:qFormat/>
    <w:rsid w:val="00491A74"/>
    <w:pPr>
      <w:spacing w:before="180" w:after="120"/>
      <w:outlineLvl w:val="2"/>
    </w:pPr>
    <w:rPr>
      <w:spacing w:val="-10"/>
      <w:kern w:val="32"/>
    </w:rPr>
  </w:style>
  <w:style w:type="paragraph" w:styleId="Heading4">
    <w:name w:val="heading 4"/>
    <w:basedOn w:val="HeadingBase"/>
    <w:next w:val="BodyText"/>
    <w:link w:val="Heading4Char"/>
    <w:qFormat/>
    <w:rsid w:val="00491A74"/>
    <w:pPr>
      <w:spacing w:before="160" w:after="120"/>
      <w:outlineLvl w:val="3"/>
    </w:pPr>
    <w:rPr>
      <w:sz w:val="22"/>
    </w:rPr>
  </w:style>
  <w:style w:type="paragraph" w:styleId="Heading5">
    <w:name w:val="heading 5"/>
    <w:basedOn w:val="HeadingBase"/>
    <w:next w:val="Normal"/>
    <w:link w:val="Heading5Char"/>
    <w:qFormat/>
    <w:rsid w:val="00491A74"/>
    <w:pPr>
      <w:spacing w:before="80"/>
      <w:outlineLvl w:val="4"/>
    </w:pPr>
    <w:rPr>
      <w:color w:val="918585"/>
      <w:sz w:val="20"/>
    </w:rPr>
  </w:style>
  <w:style w:type="paragraph" w:styleId="Heading6">
    <w:name w:val="heading 6"/>
    <w:basedOn w:val="HeadingBase"/>
    <w:next w:val="Normal"/>
    <w:link w:val="Heading6Char"/>
    <w:qFormat/>
    <w:rsid w:val="00491A74"/>
    <w:pPr>
      <w:spacing w:before="60"/>
      <w:outlineLvl w:val="5"/>
    </w:pPr>
    <w:rPr>
      <w:color w:val="918585"/>
      <w:sz w:val="20"/>
    </w:rPr>
  </w:style>
  <w:style w:type="paragraph" w:styleId="Heading7">
    <w:name w:val="heading 7"/>
    <w:basedOn w:val="Normal"/>
    <w:next w:val="Normal"/>
    <w:link w:val="Heading7Char"/>
    <w:qFormat/>
    <w:rsid w:val="00491A74"/>
    <w:pPr>
      <w:ind w:left="720"/>
      <w:outlineLvl w:val="6"/>
    </w:pPr>
    <w:rPr>
      <w:i/>
    </w:rPr>
  </w:style>
  <w:style w:type="paragraph" w:styleId="Heading8">
    <w:name w:val="heading 8"/>
    <w:basedOn w:val="Normal"/>
    <w:next w:val="Normal"/>
    <w:link w:val="Heading8Char"/>
    <w:qFormat/>
    <w:rsid w:val="00491A74"/>
    <w:pPr>
      <w:ind w:left="720"/>
      <w:outlineLvl w:val="7"/>
    </w:pPr>
    <w:rPr>
      <w:i/>
    </w:rPr>
  </w:style>
  <w:style w:type="paragraph" w:styleId="Heading9">
    <w:name w:val="heading 9"/>
    <w:basedOn w:val="Normal"/>
    <w:next w:val="Normal"/>
    <w:link w:val="Heading9Char"/>
    <w:qFormat/>
    <w:rsid w:val="00491A74"/>
    <w:pPr>
      <w:ind w:left="720"/>
      <w:outlineLvl w:val="8"/>
    </w:pPr>
    <w:rPr>
      <w:i/>
    </w:rPr>
  </w:style>
  <w:style w:type="character" w:default="1" w:styleId="DefaultParagraphFont">
    <w:name w:val="Default Paragraph Font"/>
    <w:uiPriority w:val="1"/>
    <w:unhideWhenUsed/>
    <w:rsid w:val="00491A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1A74"/>
  </w:style>
  <w:style w:type="character" w:customStyle="1" w:styleId="Heading1Char">
    <w:name w:val="Heading 1 Char"/>
    <w:basedOn w:val="DefaultParagraphFont"/>
    <w:link w:val="Heading1"/>
    <w:rsid w:val="00491A74"/>
    <w:rPr>
      <w:rFonts w:ascii="Times New Roman" w:eastAsia="Times New Roman" w:hAnsi="Times New Roman" w:cs="Times New Roman"/>
      <w:b/>
      <w:sz w:val="32"/>
      <w:szCs w:val="20"/>
      <w:lang w:eastAsia="en-US"/>
    </w:rPr>
  </w:style>
  <w:style w:type="paragraph" w:styleId="BodyText">
    <w:name w:val="Body Text"/>
    <w:basedOn w:val="Normal"/>
    <w:link w:val="BodyTextChar"/>
    <w:rsid w:val="00491A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1A74"/>
    <w:rPr>
      <w:rFonts w:ascii="Times New Roman" w:eastAsia="Times New Roman" w:hAnsi="Times New Roman" w:cs="Times New Roman"/>
      <w:sz w:val="24"/>
      <w:lang w:val="en-US" w:eastAsia="en-US"/>
    </w:rPr>
  </w:style>
  <w:style w:type="paragraph" w:styleId="Footer">
    <w:name w:val="footer"/>
    <w:basedOn w:val="Normal"/>
    <w:link w:val="FooterChar"/>
    <w:rsid w:val="00491A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1A74"/>
    <w:rPr>
      <w:rFonts w:ascii="Times New Roman" w:eastAsia="Times New Roman" w:hAnsi="Times New Roman" w:cs="Times New Roman"/>
      <w:sz w:val="16"/>
      <w:lang w:val="en-US" w:eastAsia="en-US"/>
    </w:rPr>
  </w:style>
  <w:style w:type="paragraph" w:styleId="List">
    <w:name w:val="List"/>
    <w:basedOn w:val="BodyText"/>
    <w:next w:val="BodyText"/>
    <w:rsid w:val="00491A74"/>
    <w:pPr>
      <w:tabs>
        <w:tab w:val="left" w:pos="340"/>
      </w:tabs>
      <w:spacing w:before="60" w:after="60"/>
      <w:ind w:left="340" w:hanging="340"/>
    </w:pPr>
  </w:style>
  <w:style w:type="paragraph" w:styleId="ListBullet">
    <w:name w:val="List Bullet"/>
    <w:basedOn w:val="List"/>
    <w:rsid w:val="00491A74"/>
    <w:pPr>
      <w:numPr>
        <w:numId w:val="13"/>
      </w:numPr>
      <w:tabs>
        <w:tab w:val="clear" w:pos="340"/>
      </w:tabs>
      <w:spacing w:before="40" w:after="40"/>
    </w:pPr>
  </w:style>
  <w:style w:type="character" w:customStyle="1" w:styleId="SpecialBold">
    <w:name w:val="Special Bold"/>
    <w:basedOn w:val="DefaultParagraphFont"/>
    <w:rsid w:val="00491A74"/>
    <w:rPr>
      <w:b/>
      <w:spacing w:val="0"/>
    </w:rPr>
  </w:style>
  <w:style w:type="paragraph" w:styleId="ListBullet2">
    <w:name w:val="List Bullet 2"/>
    <w:basedOn w:val="List2"/>
    <w:rsid w:val="00491A74"/>
    <w:pPr>
      <w:numPr>
        <w:numId w:val="14"/>
      </w:numPr>
      <w:tabs>
        <w:tab w:val="clear" w:pos="680"/>
      </w:tabs>
    </w:pPr>
  </w:style>
  <w:style w:type="paragraph" w:styleId="Header">
    <w:name w:val="header"/>
    <w:basedOn w:val="Normal"/>
    <w:link w:val="HeaderChar"/>
    <w:rsid w:val="00491A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1A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91A74"/>
    <w:pPr>
      <w:spacing w:before="240" w:after="120"/>
      <w:outlineLvl w:val="0"/>
    </w:pPr>
    <w:rPr>
      <w:rFonts w:ascii="Times New Roman" w:hAnsi="Times New Roman"/>
      <w:b/>
      <w:sz w:val="28"/>
    </w:rPr>
  </w:style>
  <w:style w:type="paragraph" w:customStyle="1" w:styleId="AllowPageBreak">
    <w:name w:val="AllowPageBreak"/>
    <w:rsid w:val="00491A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91A74"/>
    <w:pPr>
      <w:tabs>
        <w:tab w:val="left" w:pos="680"/>
      </w:tabs>
      <w:spacing w:before="60" w:after="60"/>
      <w:ind w:left="680" w:hanging="340"/>
    </w:pPr>
  </w:style>
  <w:style w:type="character" w:customStyle="1" w:styleId="BoldandItalics">
    <w:name w:val="Bold and Italics"/>
    <w:qFormat/>
    <w:rsid w:val="00491A74"/>
    <w:rPr>
      <w:b/>
      <w:i/>
      <w:u w:val="none"/>
    </w:rPr>
  </w:style>
  <w:style w:type="character" w:customStyle="1" w:styleId="Heading2Char">
    <w:name w:val="Heading 2 Char"/>
    <w:basedOn w:val="DefaultParagraphFont"/>
    <w:link w:val="Heading2"/>
    <w:rsid w:val="00491A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1A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1A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1A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1A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1A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1A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1A74"/>
    <w:rPr>
      <w:rFonts w:ascii="Courier New" w:eastAsia="Times New Roman" w:hAnsi="Courier New" w:cs="Times New Roman"/>
      <w:i/>
      <w:szCs w:val="20"/>
      <w:lang w:val="en-US" w:eastAsia="en-US"/>
    </w:rPr>
  </w:style>
  <w:style w:type="paragraph" w:customStyle="1" w:styleId="HeadingBase">
    <w:name w:val="Heading Base"/>
    <w:rsid w:val="00491A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1A74"/>
    <w:pPr>
      <w:tabs>
        <w:tab w:val="right" w:leader="dot" w:pos="9072"/>
      </w:tabs>
      <w:ind w:left="567"/>
    </w:pPr>
    <w:rPr>
      <w:szCs w:val="22"/>
    </w:rPr>
  </w:style>
  <w:style w:type="paragraph" w:customStyle="1" w:styleId="TOCBase">
    <w:name w:val="TOC Base"/>
    <w:rsid w:val="00491A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1A74"/>
    <w:pPr>
      <w:tabs>
        <w:tab w:val="right" w:leader="dot" w:pos="9072"/>
      </w:tabs>
      <w:spacing w:before="40" w:after="40"/>
      <w:ind w:left="284"/>
    </w:pPr>
    <w:rPr>
      <w:rFonts w:ascii="Times New Roman" w:hAnsi="Times New Roman"/>
    </w:rPr>
  </w:style>
  <w:style w:type="paragraph" w:styleId="TOC1">
    <w:name w:val="toc 1"/>
    <w:basedOn w:val="TOCBase"/>
    <w:next w:val="Normal"/>
    <w:rsid w:val="00491A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1A74"/>
    <w:pPr>
      <w:spacing w:before="5040"/>
      <w:jc w:val="center"/>
    </w:pPr>
    <w:rPr>
      <w:sz w:val="48"/>
      <w:szCs w:val="72"/>
      <w:lang w:val="en-US"/>
    </w:rPr>
  </w:style>
  <w:style w:type="character" w:customStyle="1" w:styleId="TitleChar">
    <w:name w:val="Title Char"/>
    <w:basedOn w:val="DefaultParagraphFont"/>
    <w:link w:val="Title"/>
    <w:rsid w:val="00491A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1A74"/>
    <w:pPr>
      <w:tabs>
        <w:tab w:val="left" w:pos="3600"/>
        <w:tab w:val="left" w:pos="3958"/>
      </w:tabs>
    </w:pPr>
  </w:style>
  <w:style w:type="paragraph" w:customStyle="1" w:styleId="Note">
    <w:name w:val="Note"/>
    <w:basedOn w:val="BodyText"/>
    <w:rsid w:val="00491A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1A74"/>
    <w:pPr>
      <w:framePr w:wrap="auto" w:hAnchor="text" w:y="6049"/>
    </w:pPr>
    <w:rPr>
      <w:color w:val="000000"/>
      <w:sz w:val="40"/>
    </w:rPr>
  </w:style>
  <w:style w:type="paragraph" w:customStyle="1" w:styleId="TOCTitle">
    <w:name w:val="TOCTitle"/>
    <w:basedOn w:val="Heading1"/>
    <w:rsid w:val="00491A74"/>
    <w:pPr>
      <w:spacing w:after="240"/>
      <w:jc w:val="center"/>
      <w:outlineLvl w:val="9"/>
    </w:pPr>
    <w:rPr>
      <w:caps/>
    </w:rPr>
  </w:style>
  <w:style w:type="paragraph" w:customStyle="1" w:styleId="Version">
    <w:name w:val="Version"/>
    <w:rsid w:val="00491A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1A74"/>
    <w:pPr>
      <w:keepNext w:val="0"/>
      <w:tabs>
        <w:tab w:val="right" w:pos="4176"/>
      </w:tabs>
      <w:ind w:left="198" w:hanging="198"/>
    </w:pPr>
    <w:rPr>
      <w:rFonts w:ascii="Garamond" w:hAnsi="Garamond"/>
    </w:rPr>
  </w:style>
  <w:style w:type="paragraph" w:styleId="IndexHeading">
    <w:name w:val="index heading"/>
    <w:basedOn w:val="Normal"/>
    <w:next w:val="Index1"/>
    <w:semiHidden/>
    <w:rsid w:val="00491A74"/>
    <w:pPr>
      <w:spacing w:before="120" w:after="120"/>
    </w:pPr>
    <w:rPr>
      <w:rFonts w:ascii="Arial" w:hAnsi="Arial"/>
      <w:b/>
      <w:color w:val="918585"/>
      <w:sz w:val="24"/>
    </w:rPr>
  </w:style>
  <w:style w:type="paragraph" w:customStyle="1" w:styleId="Chapter">
    <w:name w:val="Chapter"/>
    <w:basedOn w:val="Normal"/>
    <w:rsid w:val="00491A74"/>
    <w:pPr>
      <w:spacing w:before="240"/>
    </w:pPr>
    <w:rPr>
      <w:rFonts w:ascii="Times New Roman" w:hAnsi="Times New Roman"/>
      <w:smallCaps/>
      <w:spacing w:val="80"/>
      <w:sz w:val="28"/>
    </w:rPr>
  </w:style>
  <w:style w:type="paragraph" w:customStyle="1" w:styleId="InChapter">
    <w:name w:val="InChapter"/>
    <w:basedOn w:val="Heading3"/>
    <w:rsid w:val="00491A74"/>
    <w:pPr>
      <w:spacing w:after="240"/>
      <w:outlineLvl w:val="9"/>
    </w:pPr>
    <w:rPr>
      <w:noProof/>
    </w:rPr>
  </w:style>
  <w:style w:type="paragraph" w:styleId="Index2">
    <w:name w:val="index 2"/>
    <w:basedOn w:val="Normal"/>
    <w:next w:val="Normal"/>
    <w:semiHidden/>
    <w:rsid w:val="00491A74"/>
    <w:pPr>
      <w:tabs>
        <w:tab w:val="right" w:pos="4176"/>
      </w:tabs>
      <w:ind w:left="568" w:hanging="284"/>
    </w:pPr>
    <w:rPr>
      <w:rFonts w:ascii="Garamond" w:hAnsi="Garamond"/>
    </w:rPr>
  </w:style>
  <w:style w:type="paragraph" w:customStyle="1" w:styleId="Byline">
    <w:name w:val="Byline"/>
    <w:rsid w:val="00491A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1A74"/>
    <w:pPr>
      <w:tabs>
        <w:tab w:val="clear" w:pos="3600"/>
        <w:tab w:val="clear" w:pos="3958"/>
      </w:tabs>
      <w:jc w:val="right"/>
    </w:pPr>
  </w:style>
  <w:style w:type="character" w:styleId="Emphasis">
    <w:name w:val="Emphasis"/>
    <w:basedOn w:val="DefaultParagraphFont"/>
    <w:qFormat/>
    <w:rsid w:val="00491A74"/>
    <w:rPr>
      <w:i/>
    </w:rPr>
  </w:style>
  <w:style w:type="paragraph" w:styleId="Caption">
    <w:name w:val="caption"/>
    <w:basedOn w:val="BodyText"/>
    <w:next w:val="Normal"/>
    <w:qFormat/>
    <w:rsid w:val="00491A74"/>
    <w:pPr>
      <w:framePr w:w="2268" w:hSpace="181" w:vSpace="181" w:wrap="around" w:vAnchor="text" w:hAnchor="page" w:x="1135" w:y="285" w:anchorLock="1"/>
    </w:pPr>
    <w:rPr>
      <w:i/>
    </w:rPr>
  </w:style>
  <w:style w:type="paragraph" w:customStyle="1" w:styleId="MiniTOCTitle">
    <w:name w:val="MiniTOCTitle"/>
    <w:basedOn w:val="Heading4"/>
    <w:rsid w:val="00491A74"/>
    <w:pPr>
      <w:spacing w:before="240"/>
      <w:outlineLvl w:val="9"/>
    </w:pPr>
    <w:rPr>
      <w:noProof/>
      <w:sz w:val="24"/>
    </w:rPr>
  </w:style>
  <w:style w:type="paragraph" w:customStyle="1" w:styleId="MiniTOCItem">
    <w:name w:val="MiniTOCItem"/>
    <w:basedOn w:val="ListBullet"/>
    <w:rsid w:val="00491A74"/>
    <w:pPr>
      <w:numPr>
        <w:numId w:val="0"/>
      </w:numPr>
      <w:tabs>
        <w:tab w:val="right" w:leader="dot" w:pos="6521"/>
      </w:tabs>
      <w:spacing w:before="0" w:after="0"/>
    </w:pPr>
  </w:style>
  <w:style w:type="paragraph" w:customStyle="1" w:styleId="TOFTitle">
    <w:name w:val="TOFTitle"/>
    <w:basedOn w:val="TOCTitle"/>
    <w:rsid w:val="00491A74"/>
  </w:style>
  <w:style w:type="paragraph" w:styleId="TableofFigures">
    <w:name w:val="table of figures"/>
    <w:basedOn w:val="Normal"/>
    <w:next w:val="Normal"/>
    <w:semiHidden/>
    <w:rsid w:val="00491A74"/>
    <w:pPr>
      <w:tabs>
        <w:tab w:val="right" w:leader="dot" w:pos="9072"/>
      </w:tabs>
      <w:ind w:left="970" w:hanging="403"/>
    </w:pPr>
    <w:rPr>
      <w:rFonts w:ascii="Times New Roman" w:hAnsi="Times New Roman"/>
      <w:b/>
    </w:rPr>
  </w:style>
  <w:style w:type="paragraph" w:styleId="ListNumber">
    <w:name w:val="List Number"/>
    <w:basedOn w:val="List"/>
    <w:rsid w:val="00491A74"/>
    <w:pPr>
      <w:numPr>
        <w:numId w:val="11"/>
      </w:numPr>
    </w:pPr>
  </w:style>
  <w:style w:type="character" w:customStyle="1" w:styleId="WingdingSymbols">
    <w:name w:val="Wingding Symbols"/>
    <w:rsid w:val="00491A74"/>
    <w:rPr>
      <w:rFonts w:ascii="Wingdings" w:hAnsi="Wingdings"/>
    </w:rPr>
  </w:style>
  <w:style w:type="paragraph" w:customStyle="1" w:styleId="TableHeading">
    <w:name w:val="Table Heading"/>
    <w:basedOn w:val="HeadingBase"/>
    <w:rsid w:val="00491A74"/>
    <w:pPr>
      <w:keepLines/>
      <w:pBdr>
        <w:bottom w:val="single" w:sz="6" w:space="1" w:color="918585"/>
      </w:pBdr>
      <w:spacing w:before="240"/>
    </w:pPr>
  </w:style>
  <w:style w:type="character" w:customStyle="1" w:styleId="HotSpot">
    <w:name w:val="HotSpot"/>
    <w:rsid w:val="00491A74"/>
    <w:rPr>
      <w:color w:val="0033CC"/>
      <w:u w:val="none"/>
    </w:rPr>
  </w:style>
  <w:style w:type="paragraph" w:customStyle="1" w:styleId="BodyTextRight">
    <w:name w:val="Body Text Right"/>
    <w:basedOn w:val="BodyText"/>
    <w:rsid w:val="00491A74"/>
    <w:pPr>
      <w:spacing w:before="0" w:after="0"/>
      <w:jc w:val="right"/>
    </w:pPr>
  </w:style>
  <w:style w:type="paragraph" w:styleId="Index3">
    <w:name w:val="index 3"/>
    <w:basedOn w:val="ListNumber2"/>
    <w:next w:val="Normal"/>
    <w:semiHidden/>
    <w:rsid w:val="00491A74"/>
    <w:pPr>
      <w:numPr>
        <w:numId w:val="0"/>
      </w:numPr>
      <w:tabs>
        <w:tab w:val="right" w:leader="dot" w:pos="4176"/>
      </w:tabs>
    </w:pPr>
  </w:style>
  <w:style w:type="paragraph" w:styleId="ListNumber2">
    <w:name w:val="List Number 2"/>
    <w:basedOn w:val="List2"/>
    <w:rsid w:val="00491A74"/>
    <w:pPr>
      <w:numPr>
        <w:numId w:val="10"/>
      </w:numPr>
      <w:tabs>
        <w:tab w:val="clear" w:pos="1060"/>
      </w:tabs>
    </w:pPr>
  </w:style>
  <w:style w:type="paragraph" w:customStyle="1" w:styleId="MarginNote">
    <w:name w:val="Margin Note"/>
    <w:basedOn w:val="BodyText"/>
    <w:rsid w:val="00491A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1A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1A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1A74"/>
    <w:rPr>
      <w:sz w:val="32"/>
    </w:rPr>
  </w:style>
  <w:style w:type="paragraph" w:customStyle="1" w:styleId="HeadingProcedure">
    <w:name w:val="Heading Procedure"/>
    <w:basedOn w:val="HeadingBase"/>
    <w:next w:val="Normal"/>
    <w:rsid w:val="00491A74"/>
    <w:pPr>
      <w:tabs>
        <w:tab w:val="left" w:pos="0"/>
      </w:tabs>
      <w:spacing w:before="120" w:after="60"/>
    </w:pPr>
    <w:rPr>
      <w:i/>
      <w:color w:val="918585"/>
      <w:sz w:val="22"/>
    </w:rPr>
  </w:style>
  <w:style w:type="paragraph" w:customStyle="1" w:styleId="TableBodyText">
    <w:name w:val="Table Body Text"/>
    <w:basedOn w:val="BodyText"/>
    <w:rsid w:val="00491A74"/>
    <w:pPr>
      <w:spacing w:before="60" w:after="60"/>
    </w:pPr>
  </w:style>
  <w:style w:type="paragraph" w:styleId="ListContinue">
    <w:name w:val="List Continue"/>
    <w:basedOn w:val="List"/>
    <w:rsid w:val="00491A74"/>
    <w:pPr>
      <w:ind w:firstLine="0"/>
    </w:pPr>
  </w:style>
  <w:style w:type="paragraph" w:customStyle="1" w:styleId="ListNote">
    <w:name w:val="List Note"/>
    <w:basedOn w:val="List"/>
    <w:rsid w:val="00491A74"/>
    <w:pPr>
      <w:pBdr>
        <w:top w:val="single" w:sz="6" w:space="2" w:color="918585"/>
        <w:bottom w:val="single" w:sz="6" w:space="2" w:color="918585"/>
      </w:pBdr>
      <w:tabs>
        <w:tab w:val="left" w:pos="1021"/>
      </w:tabs>
      <w:ind w:firstLine="0"/>
    </w:pPr>
  </w:style>
  <w:style w:type="paragraph" w:customStyle="1" w:styleId="Warning">
    <w:name w:val="Warning"/>
    <w:basedOn w:val="BodyText"/>
    <w:rsid w:val="00491A74"/>
    <w:pPr>
      <w:shd w:val="clear" w:color="auto" w:fill="D9D9D9"/>
      <w:tabs>
        <w:tab w:val="left" w:pos="992"/>
      </w:tabs>
      <w:ind w:left="119" w:right="119"/>
    </w:pPr>
    <w:rPr>
      <w:sz w:val="20"/>
    </w:rPr>
  </w:style>
  <w:style w:type="paragraph" w:customStyle="1" w:styleId="MarginIcons">
    <w:name w:val="Margin Icons"/>
    <w:basedOn w:val="BodyText"/>
    <w:rsid w:val="00491A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1A74"/>
    <w:rPr>
      <w:rFonts w:ascii="Courier New" w:hAnsi="Courier New"/>
    </w:rPr>
  </w:style>
  <w:style w:type="paragraph" w:customStyle="1" w:styleId="NoteBullet">
    <w:name w:val="Note Bullet"/>
    <w:basedOn w:val="Note"/>
    <w:rsid w:val="00491A74"/>
    <w:pPr>
      <w:tabs>
        <w:tab w:val="clear" w:pos="680"/>
      </w:tabs>
      <w:spacing w:before="60" w:after="60"/>
    </w:pPr>
  </w:style>
  <w:style w:type="paragraph" w:customStyle="1" w:styleId="SubHeading2">
    <w:name w:val="SubHeading2"/>
    <w:basedOn w:val="HeadingBase"/>
    <w:rsid w:val="00491A74"/>
    <w:pPr>
      <w:spacing w:before="240" w:after="60"/>
    </w:pPr>
    <w:rPr>
      <w:sz w:val="20"/>
    </w:rPr>
  </w:style>
  <w:style w:type="paragraph" w:customStyle="1" w:styleId="SubHeading1">
    <w:name w:val="SubHeading1"/>
    <w:basedOn w:val="HeadingBase"/>
    <w:rsid w:val="00491A74"/>
    <w:pPr>
      <w:spacing w:before="240" w:after="60"/>
    </w:pPr>
    <w:rPr>
      <w:color w:val="918585"/>
      <w:sz w:val="22"/>
    </w:rPr>
  </w:style>
  <w:style w:type="paragraph" w:customStyle="1" w:styleId="SideHeading">
    <w:name w:val="Side Heading"/>
    <w:basedOn w:val="HeadingBase"/>
    <w:rsid w:val="00491A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1A74"/>
    <w:pPr>
      <w:numPr>
        <w:numId w:val="12"/>
      </w:numPr>
    </w:pPr>
  </w:style>
  <w:style w:type="paragraph" w:styleId="PlainText">
    <w:name w:val="Plain Text"/>
    <w:basedOn w:val="Normal"/>
    <w:link w:val="PlainTextChar"/>
    <w:rsid w:val="00491A74"/>
    <w:rPr>
      <w:sz w:val="20"/>
    </w:rPr>
  </w:style>
  <w:style w:type="character" w:customStyle="1" w:styleId="PlainTextChar">
    <w:name w:val="Plain Text Char"/>
    <w:basedOn w:val="DefaultParagraphFont"/>
    <w:link w:val="PlainText"/>
    <w:rsid w:val="00491A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91A74"/>
    <w:rPr>
      <w:b/>
      <w:smallCaps/>
    </w:rPr>
  </w:style>
  <w:style w:type="paragraph" w:customStyle="1" w:styleId="TableListNumber">
    <w:name w:val="Table List Number"/>
    <w:basedOn w:val="ListNumber"/>
    <w:rsid w:val="00491A74"/>
    <w:pPr>
      <w:numPr>
        <w:numId w:val="0"/>
      </w:numPr>
    </w:pPr>
  </w:style>
  <w:style w:type="paragraph" w:styleId="TOC4">
    <w:name w:val="toc 4"/>
    <w:basedOn w:val="TOCBase"/>
    <w:next w:val="Normal"/>
    <w:semiHidden/>
    <w:rsid w:val="00491A74"/>
    <w:pPr>
      <w:tabs>
        <w:tab w:val="right" w:leader="dot" w:pos="9071"/>
      </w:tabs>
      <w:ind w:left="1701"/>
    </w:pPr>
  </w:style>
  <w:style w:type="paragraph" w:customStyle="1" w:styleId="ListAlpha">
    <w:name w:val="List Alpha"/>
    <w:basedOn w:val="List"/>
    <w:rsid w:val="00491A74"/>
    <w:pPr>
      <w:numPr>
        <w:numId w:val="9"/>
      </w:numPr>
    </w:pPr>
  </w:style>
  <w:style w:type="paragraph" w:customStyle="1" w:styleId="ListAlpha2">
    <w:name w:val="List Alpha 2"/>
    <w:basedOn w:val="List2"/>
    <w:rsid w:val="00491A74"/>
    <w:pPr>
      <w:numPr>
        <w:numId w:val="8"/>
      </w:numPr>
    </w:pPr>
  </w:style>
  <w:style w:type="paragraph" w:styleId="List3">
    <w:name w:val="List 3"/>
    <w:basedOn w:val="BodyText"/>
    <w:rsid w:val="00491A74"/>
    <w:pPr>
      <w:tabs>
        <w:tab w:val="left" w:pos="1021"/>
      </w:tabs>
      <w:spacing w:before="60" w:after="60"/>
      <w:ind w:left="1020" w:hanging="340"/>
    </w:pPr>
  </w:style>
  <w:style w:type="paragraph" w:styleId="List4">
    <w:name w:val="List 4"/>
    <w:basedOn w:val="BodyText"/>
    <w:rsid w:val="00491A74"/>
    <w:pPr>
      <w:tabs>
        <w:tab w:val="left" w:pos="1361"/>
      </w:tabs>
      <w:spacing w:before="60" w:after="60"/>
      <w:ind w:left="1361" w:hanging="340"/>
    </w:pPr>
  </w:style>
  <w:style w:type="paragraph" w:styleId="List5">
    <w:name w:val="List 5"/>
    <w:basedOn w:val="BodyText"/>
    <w:rsid w:val="00491A74"/>
    <w:pPr>
      <w:tabs>
        <w:tab w:val="left" w:pos="1701"/>
      </w:tabs>
      <w:spacing w:before="60" w:after="60"/>
      <w:ind w:left="1701" w:hanging="340"/>
    </w:pPr>
  </w:style>
  <w:style w:type="paragraph" w:styleId="ListBullet3">
    <w:name w:val="List Bullet 3"/>
    <w:basedOn w:val="List3"/>
    <w:rsid w:val="00491A74"/>
    <w:pPr>
      <w:numPr>
        <w:numId w:val="15"/>
      </w:numPr>
      <w:tabs>
        <w:tab w:val="clear" w:pos="1021"/>
      </w:tabs>
      <w:ind w:left="1037" w:hanging="357"/>
    </w:pPr>
  </w:style>
  <w:style w:type="paragraph" w:styleId="ListBullet4">
    <w:name w:val="List Bullet 4"/>
    <w:basedOn w:val="List4"/>
    <w:rsid w:val="00491A74"/>
    <w:pPr>
      <w:numPr>
        <w:numId w:val="3"/>
      </w:numPr>
    </w:pPr>
  </w:style>
  <w:style w:type="paragraph" w:styleId="ListBullet5">
    <w:name w:val="List Bullet 5"/>
    <w:basedOn w:val="List5"/>
    <w:rsid w:val="00491A74"/>
    <w:pPr>
      <w:numPr>
        <w:numId w:val="4"/>
      </w:numPr>
    </w:pPr>
  </w:style>
  <w:style w:type="paragraph" w:styleId="ListContinue2">
    <w:name w:val="List Continue 2"/>
    <w:basedOn w:val="List2"/>
    <w:rsid w:val="00491A74"/>
    <w:pPr>
      <w:ind w:firstLine="0"/>
    </w:pPr>
  </w:style>
  <w:style w:type="paragraph" w:styleId="ListContinue3">
    <w:name w:val="List Continue 3"/>
    <w:basedOn w:val="List3"/>
    <w:rsid w:val="00491A74"/>
    <w:pPr>
      <w:ind w:left="1021" w:firstLine="0"/>
    </w:pPr>
  </w:style>
  <w:style w:type="paragraph" w:styleId="ListContinue4">
    <w:name w:val="List Continue 4"/>
    <w:basedOn w:val="List4"/>
    <w:rsid w:val="00491A74"/>
    <w:pPr>
      <w:ind w:firstLine="0"/>
    </w:pPr>
  </w:style>
  <w:style w:type="paragraph" w:styleId="ListContinue5">
    <w:name w:val="List Continue 5"/>
    <w:basedOn w:val="List5"/>
    <w:rsid w:val="00491A74"/>
    <w:pPr>
      <w:ind w:firstLine="0"/>
    </w:pPr>
  </w:style>
  <w:style w:type="paragraph" w:styleId="ListNumber3">
    <w:name w:val="List Number 3"/>
    <w:basedOn w:val="List3"/>
    <w:rsid w:val="00491A74"/>
    <w:pPr>
      <w:numPr>
        <w:numId w:val="5"/>
      </w:numPr>
    </w:pPr>
  </w:style>
  <w:style w:type="paragraph" w:styleId="ListNumber4">
    <w:name w:val="List Number 4"/>
    <w:basedOn w:val="List4"/>
    <w:rsid w:val="00491A74"/>
    <w:pPr>
      <w:numPr>
        <w:numId w:val="6"/>
      </w:numPr>
    </w:pPr>
  </w:style>
  <w:style w:type="paragraph" w:styleId="ListNumber5">
    <w:name w:val="List Number 5"/>
    <w:basedOn w:val="List5"/>
    <w:rsid w:val="00491A74"/>
    <w:pPr>
      <w:numPr>
        <w:numId w:val="7"/>
      </w:numPr>
    </w:pPr>
  </w:style>
  <w:style w:type="paragraph" w:styleId="BlockText">
    <w:name w:val="Block Text"/>
    <w:basedOn w:val="Normal"/>
    <w:rsid w:val="00491A74"/>
    <w:pPr>
      <w:spacing w:after="120"/>
      <w:ind w:left="1440" w:right="1440"/>
    </w:pPr>
  </w:style>
  <w:style w:type="character" w:customStyle="1" w:styleId="Subscript">
    <w:name w:val="Subscript"/>
    <w:basedOn w:val="DefaultParagraphFont"/>
    <w:rsid w:val="00491A74"/>
    <w:rPr>
      <w:sz w:val="16"/>
      <w:vertAlign w:val="subscript"/>
    </w:rPr>
  </w:style>
  <w:style w:type="character" w:customStyle="1" w:styleId="Superscript">
    <w:name w:val="Superscript"/>
    <w:basedOn w:val="DefaultParagraphFont"/>
    <w:rsid w:val="00491A74"/>
    <w:rPr>
      <w:sz w:val="16"/>
      <w:vertAlign w:val="superscript"/>
    </w:rPr>
  </w:style>
  <w:style w:type="character" w:customStyle="1" w:styleId="Symbols">
    <w:name w:val="Symbols"/>
    <w:basedOn w:val="DefaultParagraphFont"/>
    <w:rsid w:val="00491A74"/>
    <w:rPr>
      <w:rFonts w:ascii="Symbol" w:hAnsi="Symbol"/>
    </w:rPr>
  </w:style>
  <w:style w:type="character" w:customStyle="1" w:styleId="MenuOptions">
    <w:name w:val="Menu Options"/>
    <w:basedOn w:val="DefaultParagraphFont"/>
    <w:rsid w:val="00491A74"/>
    <w:rPr>
      <w:rFonts w:ascii="Arial Narrow" w:hAnsi="Arial Narrow"/>
      <w:smallCaps/>
    </w:rPr>
  </w:style>
  <w:style w:type="character" w:customStyle="1" w:styleId="Buttons">
    <w:name w:val="Buttons"/>
    <w:basedOn w:val="DefaultParagraphFont"/>
    <w:rsid w:val="00491A74"/>
    <w:rPr>
      <w:b/>
    </w:rPr>
  </w:style>
  <w:style w:type="character" w:customStyle="1" w:styleId="Underlined">
    <w:name w:val="Underlined"/>
    <w:basedOn w:val="DefaultParagraphFont"/>
    <w:rsid w:val="00491A74"/>
    <w:rPr>
      <w:u w:val="single"/>
    </w:rPr>
  </w:style>
  <w:style w:type="paragraph" w:customStyle="1" w:styleId="TableBodyTextRight">
    <w:name w:val="Table Body Text Right"/>
    <w:basedOn w:val="TableBodyText"/>
    <w:rsid w:val="00491A74"/>
    <w:pPr>
      <w:widowControl w:val="0"/>
      <w:autoSpaceDE w:val="0"/>
      <w:autoSpaceDN w:val="0"/>
      <w:adjustRightInd w:val="0"/>
      <w:jc w:val="right"/>
    </w:pPr>
    <w:rPr>
      <w:rFonts w:cs="Arial"/>
      <w:szCs w:val="18"/>
    </w:rPr>
  </w:style>
  <w:style w:type="paragraph" w:customStyle="1" w:styleId="CopyrightText">
    <w:name w:val="Copyright Text"/>
    <w:basedOn w:val="BodyText"/>
    <w:rsid w:val="00491A74"/>
    <w:rPr>
      <w:sz w:val="18"/>
    </w:rPr>
  </w:style>
  <w:style w:type="paragraph" w:customStyle="1" w:styleId="BodySmallRight">
    <w:name w:val="Body Small Right"/>
    <w:basedOn w:val="BodyTextRight"/>
    <w:rsid w:val="00491A74"/>
    <w:rPr>
      <w:sz w:val="18"/>
      <w:szCs w:val="18"/>
    </w:rPr>
  </w:style>
  <w:style w:type="paragraph" w:customStyle="1" w:styleId="MarginEdition">
    <w:name w:val="Margin Edition"/>
    <w:basedOn w:val="MarginNote"/>
    <w:rsid w:val="00491A74"/>
    <w:pPr>
      <w:spacing w:before="0" w:after="0"/>
    </w:pPr>
    <w:rPr>
      <w:rFonts w:ascii="Times New Roman" w:hAnsi="Times New Roman"/>
      <w:color w:val="999999"/>
    </w:rPr>
  </w:style>
  <w:style w:type="paragraph" w:customStyle="1" w:styleId="Spacer">
    <w:name w:val="Spacer"/>
    <w:basedOn w:val="Normal"/>
    <w:rsid w:val="00491A74"/>
    <w:rPr>
      <w:sz w:val="2"/>
      <w:szCs w:val="2"/>
    </w:rPr>
  </w:style>
  <w:style w:type="character" w:customStyle="1" w:styleId="Small">
    <w:name w:val="Small"/>
    <w:basedOn w:val="DefaultParagraphFont"/>
    <w:rsid w:val="00491A74"/>
    <w:rPr>
      <w:sz w:val="16"/>
    </w:rPr>
  </w:style>
  <w:style w:type="paragraph" w:customStyle="1" w:styleId="WideTable">
    <w:name w:val="Wide Table"/>
    <w:basedOn w:val="Normal"/>
    <w:rsid w:val="00491A74"/>
    <w:pPr>
      <w:ind w:left="-1418"/>
    </w:pPr>
    <w:rPr>
      <w:sz w:val="2"/>
      <w:szCs w:val="2"/>
    </w:rPr>
  </w:style>
  <w:style w:type="character" w:styleId="PageNumber">
    <w:name w:val="page number"/>
    <w:basedOn w:val="DefaultParagraphFont"/>
    <w:rsid w:val="00491A74"/>
  </w:style>
  <w:style w:type="paragraph" w:styleId="Quote">
    <w:name w:val="Quote"/>
    <w:basedOn w:val="Heading1"/>
    <w:link w:val="QuoteChar"/>
    <w:qFormat/>
    <w:rsid w:val="00491A74"/>
    <w:rPr>
      <w:b w:val="0"/>
      <w:sz w:val="72"/>
      <w:szCs w:val="72"/>
      <w:lang w:val="en-NZ"/>
    </w:rPr>
  </w:style>
  <w:style w:type="character" w:customStyle="1" w:styleId="QuoteChar">
    <w:name w:val="Quote Char"/>
    <w:basedOn w:val="DefaultParagraphFont"/>
    <w:link w:val="Quote"/>
    <w:rsid w:val="00491A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1A74"/>
    <w:pPr>
      <w:pageBreakBefore/>
    </w:pPr>
  </w:style>
  <w:style w:type="paragraph" w:customStyle="1" w:styleId="Border">
    <w:name w:val="Border"/>
    <w:basedOn w:val="Normal"/>
    <w:qFormat/>
    <w:rsid w:val="00491A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1A74"/>
    <w:rPr>
      <w:b/>
      <w:bCs/>
      <w:i/>
      <w:iCs/>
      <w:color w:val="auto"/>
    </w:rPr>
  </w:style>
  <w:style w:type="paragraph" w:styleId="IntenseQuote">
    <w:name w:val="Intense Quote"/>
    <w:basedOn w:val="Normal"/>
    <w:next w:val="Normal"/>
    <w:link w:val="IntenseQuoteChar"/>
    <w:uiPriority w:val="30"/>
    <w:qFormat/>
    <w:rsid w:val="00491A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1A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91A74"/>
    <w:rPr>
      <w:smallCaps/>
      <w:color w:val="auto"/>
      <w:u w:val="single"/>
    </w:rPr>
  </w:style>
  <w:style w:type="character" w:styleId="IntenseReference">
    <w:name w:val="Intense Reference"/>
    <w:basedOn w:val="DefaultParagraphFont"/>
    <w:uiPriority w:val="32"/>
    <w:qFormat/>
    <w:rsid w:val="00491A74"/>
    <w:rPr>
      <w:b/>
      <w:bCs/>
      <w:smallCaps/>
      <w:color w:val="auto"/>
      <w:spacing w:val="5"/>
      <w:u w:val="single"/>
    </w:rPr>
  </w:style>
  <w:style w:type="paragraph" w:customStyle="1" w:styleId="2ColumnHeading">
    <w:name w:val="2Column Heading"/>
    <w:basedOn w:val="BodyText"/>
    <w:qFormat/>
    <w:rsid w:val="00491A74"/>
    <w:pPr>
      <w:spacing w:after="60"/>
      <w:ind w:left="-2268"/>
    </w:pPr>
    <w:rPr>
      <w:b/>
    </w:rPr>
  </w:style>
  <w:style w:type="paragraph" w:customStyle="1" w:styleId="Heading1TOC">
    <w:name w:val="Heading1 TOC"/>
    <w:basedOn w:val="Normal"/>
    <w:qFormat/>
    <w:rsid w:val="00491A74"/>
    <w:pPr>
      <w:spacing w:before="240" w:after="120"/>
    </w:pPr>
    <w:rPr>
      <w:rFonts w:ascii="Times New Roman" w:hAnsi="Times New Roman"/>
      <w:b/>
      <w:sz w:val="32"/>
    </w:rPr>
  </w:style>
  <w:style w:type="paragraph" w:customStyle="1" w:styleId="Heading2TOC">
    <w:name w:val="Heading2 TOC"/>
    <w:basedOn w:val="Normal"/>
    <w:qFormat/>
    <w:rsid w:val="00491A74"/>
    <w:pPr>
      <w:spacing w:before="240" w:after="60"/>
    </w:pPr>
    <w:rPr>
      <w:rFonts w:ascii="Times New Roman" w:hAnsi="Times New Roman"/>
      <w:b/>
      <w:sz w:val="28"/>
    </w:rPr>
  </w:style>
  <w:style w:type="character" w:customStyle="1" w:styleId="Underline">
    <w:name w:val="Underline"/>
    <w:basedOn w:val="DefaultParagraphFont"/>
    <w:qFormat/>
    <w:rsid w:val="00491A74"/>
    <w:rPr>
      <w:u w:val="single"/>
    </w:rPr>
  </w:style>
  <w:style w:type="paragraph" w:styleId="BalloonText">
    <w:name w:val="Balloon Text"/>
    <w:basedOn w:val="Normal"/>
    <w:link w:val="BalloonTextChar"/>
    <w:rsid w:val="00491A74"/>
    <w:rPr>
      <w:rFonts w:ascii="Tahoma" w:hAnsi="Tahoma" w:cs="Tahoma"/>
      <w:sz w:val="16"/>
      <w:szCs w:val="16"/>
    </w:rPr>
  </w:style>
  <w:style w:type="character" w:customStyle="1" w:styleId="BalloonTextChar">
    <w:name w:val="Balloon Text Char"/>
    <w:basedOn w:val="DefaultParagraphFont"/>
    <w:link w:val="BalloonText"/>
    <w:rsid w:val="00491A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1A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1A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1433</Words>
  <Characters>9313</Characters>
  <Application>Microsoft Office Word</Application>
  <DocSecurity>0</DocSecurity>
  <Lines>347</Lines>
  <Paragraphs>197</Paragraphs>
  <ScaleCrop>false</ScaleCrop>
  <Company>Author-it Software Corporation Ltd.</Company>
  <LinksUpToDate>false</LinksUpToDate>
  <CharactersWithSpaces>10663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FNSCNV501A Take instructions in relation to a transaction</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2012-05-26T16:14:00Z</dcterms:created>
  <dcterms:modified xsi:type="dcterms:W3CDTF">2012-05-26T16:14:00Z</dcterms:modified>
</cp:coreProperties>
</file>