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1910" w:rsidP="00451910">
      <w:pPr>
        <w:pStyle w:val="Title"/>
      </w:pPr>
      <w:r>
        <w:fldChar w:fldCharType="begin"/>
      </w:r>
      <w:r>
        <w:instrText xml:space="preserve"> TITLE   \* MERGEFORMAT </w:instrText>
      </w:r>
      <w:r>
        <w:fldChar w:fldCharType="separate"/>
      </w:r>
      <w:r>
        <w:t>FNSBNK406A Manage customer visits</w:t>
      </w:r>
      <w:r>
        <w:fldChar w:fldCharType="end"/>
      </w:r>
    </w:p>
    <w:p w:rsidR="00451910" w:rsidP="00451910">
      <w:pPr>
        <w:pStyle w:val="Version"/>
        <w:sectPr w:rsidSect="002F29C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F29CF" w:rsidP="002F29CF">
      <w:pPr>
        <w:pStyle w:val="SuperHeading"/>
      </w:pPr>
      <w:r w:rsidRPr="002F29CF">
        <w:t>FNSBNK406A Manage customer visits</w:t>
      </w:r>
    </w:p>
    <w:p w:rsidR="00000000" w:rsidRPr="002F29CF" w:rsidP="002F29CF">
      <w:pPr>
        <w:pStyle w:val="SuperHeading"/>
      </w:pPr>
    </w:p>
    <w:p w:rsidR="00000000" w:rsidRPr="002F29CF" w:rsidP="002F29CF">
      <w:pPr>
        <w:pStyle w:val="Heading1"/>
      </w:pPr>
      <w:bookmarkStart w:id="1" w:name="O_77727"/>
      <w:bookmarkEnd w:id="1"/>
      <w:r w:rsidRPr="002F29CF">
        <w:t>Modification History</w:t>
      </w:r>
    </w:p>
    <w:p w:rsidR="00000000" w:rsidRPr="002F29CF" w:rsidP="002F29CF">
      <w:pPr>
        <w:pStyle w:val="BodyText"/>
      </w:pPr>
      <w:r w:rsidRPr="002F29CF">
        <w:t>Not applicable.</w:t>
      </w:r>
    </w:p>
    <w:p w:rsidR="00000000" w:rsidRPr="002F29CF" w:rsidP="002F29CF">
      <w:pPr>
        <w:pStyle w:val="AllowPageBreak"/>
      </w:pPr>
    </w:p>
    <w:p w:rsidR="00000000" w:rsidRPr="002F29CF" w:rsidP="002F29CF">
      <w:pPr>
        <w:pStyle w:val="Heading1"/>
      </w:pPr>
      <w:bookmarkStart w:id="2" w:name="O_77728"/>
      <w:bookmarkEnd w:id="2"/>
      <w:r w:rsidRPr="002F29CF">
        <w:t>Unit Descriptor</w:t>
      </w:r>
    </w:p>
    <w:tbl>
      <w:tblPr>
        <w:tblW w:w="0" w:type="auto"/>
        <w:tblLayout w:type="fixed"/>
        <w:tblCellMar>
          <w:left w:w="62" w:type="dxa"/>
          <w:right w:w="62" w:type="dxa"/>
        </w:tblCellMar>
        <w:tblLook w:val="0000"/>
      </w:tblPr>
      <w:tblGrid>
        <w:gridCol w:w="2646"/>
        <w:gridCol w:w="5876"/>
      </w:tblGrid>
      <w:tr w:rsidTr="00451910">
        <w:tblPrEx>
          <w:tblW w:w="0" w:type="auto"/>
          <w:tblLayout w:type="fixed"/>
          <w:tblCellMar>
            <w:left w:w="62" w:type="dxa"/>
            <w:right w:w="62" w:type="dxa"/>
          </w:tblCellMar>
          <w:tblLook w:val="0000"/>
        </w:tblPrEx>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29CF">
            <w:pPr>
              <w:pStyle w:val="BodyText"/>
              <w:rPr>
                <w:lang w:val="en-NZ"/>
              </w:rPr>
            </w:pPr>
            <w:r w:rsidRPr="002F29CF">
              <w:rPr>
                <w:rStyle w:val="SpecialBold"/>
              </w:rPr>
              <w:t>Unit descriptor</w:t>
            </w:r>
          </w:p>
        </w:tc>
        <w:tc>
          <w:tcPr>
            <w:tcW w:w="58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29CF" w:rsidP="002F29CF">
            <w:pPr>
              <w:pStyle w:val="BodyText"/>
            </w:pPr>
            <w:r w:rsidRPr="002F29CF">
              <w:t>This unit describes the performance outcomes, skills and knowledge required to meet directly with customers</w:t>
            </w:r>
            <w:r w:rsidRPr="002F29CF">
              <w:t xml:space="preserve"> seeking or using mobile banking services and deal effectively with their needs.</w:t>
            </w:r>
          </w:p>
          <w:p w:rsidR="00000000" w:rsidRPr="002F29CF" w:rsidP="002F29CF">
            <w:pPr>
              <w:pStyle w:val="BodyText"/>
            </w:pPr>
          </w:p>
          <w:p w:rsidR="00000000" w:rsidRPr="002F29CF" w:rsidP="002F29CF">
            <w:pPr>
              <w:pStyle w:val="BodyText"/>
            </w:pPr>
            <w:r w:rsidRPr="002F29CF">
              <w:t>No licensing, legislative, regulatory or certification requirements apply to this unit at the time of endorsement.</w:t>
            </w:r>
          </w:p>
        </w:tc>
      </w:tr>
    </w:tbl>
    <w:p w:rsidR="00000000" w:rsidRPr="002F29CF" w:rsidP="002F29CF">
      <w:pPr>
        <w:pStyle w:val="BodyText"/>
      </w:pPr>
    </w:p>
    <w:p w:rsidR="00000000" w:rsidRPr="002F29CF" w:rsidP="002F29CF">
      <w:pPr>
        <w:pStyle w:val="AllowPageBreak"/>
      </w:pPr>
    </w:p>
    <w:p w:rsidR="00000000" w:rsidRPr="002F29CF" w:rsidP="002F29CF">
      <w:pPr>
        <w:pStyle w:val="Heading1"/>
      </w:pPr>
      <w:bookmarkStart w:id="3" w:name="O_77729"/>
      <w:bookmarkEnd w:id="3"/>
      <w:r w:rsidRPr="002F29CF">
        <w:t>Application of the Unit</w:t>
      </w:r>
    </w:p>
    <w:tbl>
      <w:tblPr>
        <w:tblW w:w="0" w:type="auto"/>
        <w:tblLayout w:type="fixed"/>
        <w:tblCellMar>
          <w:left w:w="62" w:type="dxa"/>
          <w:right w:w="62" w:type="dxa"/>
        </w:tblCellMar>
        <w:tblLook w:val="0000"/>
      </w:tblPr>
      <w:tblGrid>
        <w:gridCol w:w="2723"/>
        <w:gridCol w:w="5799"/>
      </w:tblGrid>
      <w:tr w:rsidTr="00451910">
        <w:tblPrEx>
          <w:tblW w:w="0" w:type="auto"/>
          <w:tblLayout w:type="fixed"/>
          <w:tblCellMar>
            <w:left w:w="62" w:type="dxa"/>
            <w:right w:w="62" w:type="dxa"/>
          </w:tblCellMar>
          <w:tblLook w:val="0000"/>
        </w:tblPrEx>
        <w:trPr>
          <w:tblHeader/>
        </w:trPr>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29CF">
            <w:pPr>
              <w:pStyle w:val="BodyText"/>
              <w:rPr>
                <w:lang w:val="en-NZ"/>
              </w:rPr>
            </w:pPr>
            <w:r w:rsidRPr="002F29CF">
              <w:rPr>
                <w:rStyle w:val="SpecialBold"/>
              </w:rPr>
              <w:t>Application of the unit</w:t>
            </w:r>
          </w:p>
        </w:tc>
        <w:tc>
          <w:tcPr>
            <w:tcW w:w="57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29CF" w:rsidP="002F29CF">
            <w:pPr>
              <w:pStyle w:val="BodyText"/>
            </w:pPr>
            <w:r w:rsidRPr="002F29CF">
              <w:t>This unit applies to job roles involving direct customer contact for delivery of banking products and services.</w:t>
            </w:r>
          </w:p>
        </w:tc>
      </w:tr>
    </w:tbl>
    <w:p w:rsidR="00000000" w:rsidRPr="002F29CF" w:rsidP="002F29CF">
      <w:pPr>
        <w:pStyle w:val="BodyText"/>
      </w:pPr>
    </w:p>
    <w:p w:rsidR="00000000" w:rsidRPr="002F29CF" w:rsidP="002F29CF">
      <w:pPr>
        <w:pStyle w:val="AllowPageBreak"/>
      </w:pPr>
    </w:p>
    <w:p w:rsidR="00000000" w:rsidRPr="002F29CF" w:rsidP="002F29CF">
      <w:pPr>
        <w:pStyle w:val="Heading1"/>
      </w:pPr>
      <w:bookmarkStart w:id="4" w:name="O_77730"/>
      <w:bookmarkEnd w:id="4"/>
      <w:r w:rsidRPr="002F29CF">
        <w:t>Licensing/Regulatory Information</w:t>
      </w:r>
    </w:p>
    <w:p w:rsidR="00000000" w:rsidRPr="002F29CF" w:rsidP="002F29CF">
      <w:pPr>
        <w:pStyle w:val="BodyText"/>
      </w:pPr>
      <w:r w:rsidRPr="002F29CF">
        <w:t>Not applicable.</w:t>
      </w:r>
    </w:p>
    <w:p w:rsidR="00000000" w:rsidRPr="002F29CF" w:rsidP="002F29CF">
      <w:pPr>
        <w:pStyle w:val="AllowPageBreak"/>
      </w:pPr>
    </w:p>
    <w:p w:rsidR="00000000" w:rsidRPr="002F29CF" w:rsidP="002F29CF">
      <w:pPr>
        <w:pStyle w:val="Heading1"/>
      </w:pPr>
      <w:bookmarkStart w:id="5" w:name="O_77732"/>
      <w:bookmarkEnd w:id="5"/>
      <w:r w:rsidRPr="002F29CF">
        <w:t>Pre-Requisites</w:t>
      </w:r>
    </w:p>
    <w:tbl>
      <w:tblPr>
        <w:tblW w:w="0" w:type="auto"/>
        <w:tblLayout w:type="fixed"/>
        <w:tblCellMar>
          <w:left w:w="62" w:type="dxa"/>
          <w:right w:w="62" w:type="dxa"/>
        </w:tblCellMar>
        <w:tblLook w:val="0000"/>
      </w:tblPr>
      <w:tblGrid>
        <w:gridCol w:w="2745"/>
        <w:gridCol w:w="1301"/>
        <w:gridCol w:w="4476"/>
      </w:tblGrid>
      <w:tr w:rsidTr="00451910">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29CF">
            <w:pPr>
              <w:pStyle w:val="BodyText"/>
              <w:rPr>
                <w:lang w:val="en-NZ"/>
              </w:rPr>
            </w:pPr>
            <w:r w:rsidRPr="002F29CF">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29CF">
            <w:pPr>
              <w:pStyle w:val="BodyText"/>
              <w:rPr>
                <w:lang w:val="en-NZ"/>
              </w:rPr>
            </w:pPr>
          </w:p>
        </w:tc>
      </w:tr>
      <w:tr w:rsidTr="00451910">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29CF">
            <w:pPr>
              <w:pStyle w:val="BodyText"/>
              <w:rPr>
                <w:lang w:val="en-NZ"/>
              </w:rPr>
            </w:pPr>
          </w:p>
        </w:tc>
      </w:tr>
      <w:tr w:rsidTr="00451910">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29CF" w:rsidP="002F29CF">
            <w:pPr>
              <w:pStyle w:val="BodyText"/>
            </w:pPr>
          </w:p>
        </w:tc>
      </w:tr>
    </w:tbl>
    <w:p w:rsidR="00000000" w:rsidRPr="002F29CF" w:rsidP="002F29CF">
      <w:pPr>
        <w:pStyle w:val="BodyText"/>
      </w:pPr>
    </w:p>
    <w:p w:rsidR="00000000" w:rsidRPr="002F29CF" w:rsidP="002F29CF">
      <w:pPr>
        <w:pStyle w:val="AllowPageBreak"/>
      </w:pPr>
    </w:p>
    <w:p w:rsidR="00000000" w:rsidRPr="002F29CF" w:rsidP="002F29CF">
      <w:pPr>
        <w:pStyle w:val="Heading1"/>
      </w:pPr>
      <w:bookmarkStart w:id="6" w:name="O_77731"/>
      <w:bookmarkEnd w:id="6"/>
      <w:r w:rsidRPr="002F29CF">
        <w:t>Employability Skills Information</w:t>
      </w:r>
    </w:p>
    <w:tbl>
      <w:tblPr>
        <w:tblW w:w="0" w:type="auto"/>
        <w:tblLayout w:type="fixed"/>
        <w:tblCellMar>
          <w:left w:w="62" w:type="dxa"/>
          <w:right w:w="62" w:type="dxa"/>
        </w:tblCellMar>
        <w:tblLook w:val="0000"/>
      </w:tblPr>
      <w:tblGrid>
        <w:gridCol w:w="2762"/>
        <w:gridCol w:w="5760"/>
      </w:tblGrid>
      <w:tr w:rsidTr="00451910">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29CF">
            <w:pPr>
              <w:pStyle w:val="BodyText"/>
              <w:rPr>
                <w:lang w:val="en-NZ"/>
              </w:rPr>
            </w:pPr>
            <w:r w:rsidRPr="002F29CF">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29CF" w:rsidP="002F29CF">
            <w:pPr>
              <w:pStyle w:val="BodyText"/>
            </w:pPr>
            <w:r w:rsidRPr="002F29CF">
              <w:t>This unit contains employability skills.</w:t>
            </w:r>
          </w:p>
        </w:tc>
      </w:tr>
    </w:tbl>
    <w:p w:rsidR="00000000" w:rsidRPr="002F29CF" w:rsidP="002F29CF">
      <w:pPr>
        <w:pStyle w:val="BodyText"/>
      </w:pPr>
    </w:p>
    <w:p w:rsidR="00000000" w:rsidRPr="002F29CF" w:rsidP="002F29CF">
      <w:pPr>
        <w:pStyle w:val="AllowPageBreak"/>
      </w:pPr>
    </w:p>
    <w:p w:rsidR="00000000" w:rsidRPr="002F29CF" w:rsidP="002F29CF">
      <w:pPr>
        <w:pStyle w:val="Heading1"/>
      </w:pPr>
      <w:bookmarkStart w:id="7" w:name="O_77733"/>
      <w:bookmarkEnd w:id="7"/>
      <w:r w:rsidRPr="002F29CF">
        <w:t>Elements and Performance Criteria Pre-Content</w:t>
      </w:r>
    </w:p>
    <w:tbl>
      <w:tblPr>
        <w:tblW w:w="0" w:type="auto"/>
        <w:tblLayout w:type="fixed"/>
        <w:tblCellMar>
          <w:left w:w="62" w:type="dxa"/>
          <w:right w:w="62" w:type="dxa"/>
        </w:tblCellMar>
        <w:tblLook w:val="0000"/>
      </w:tblPr>
      <w:tblGrid>
        <w:gridCol w:w="2560"/>
        <w:gridCol w:w="5962"/>
      </w:tblGrid>
      <w:tr w:rsidTr="00451910">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29CF">
            <w:pPr>
              <w:pStyle w:val="BodyText"/>
              <w:rPr>
                <w:lang w:val="en-NZ"/>
              </w:rPr>
            </w:pPr>
            <w:r w:rsidRPr="002F29CF">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29CF" w:rsidP="002F29CF">
            <w:pPr>
              <w:pStyle w:val="BodyText"/>
            </w:pPr>
            <w:r w:rsidRPr="002F29CF">
              <w:t>Performance criteria describe the performance needed to demonstrate achievement of the element. Where bold italicised text is used, further information is detailed in the required skills and knowledge section and the range statement. Assessment of performa</w:t>
            </w:r>
            <w:r w:rsidRPr="002F29CF">
              <w:t>nce is to be consistent with the evidence guide.</w:t>
            </w:r>
          </w:p>
        </w:tc>
      </w:tr>
    </w:tbl>
    <w:p w:rsidR="00000000" w:rsidRPr="002F29CF" w:rsidP="002F29CF">
      <w:pPr>
        <w:pStyle w:val="BodyText"/>
      </w:pPr>
    </w:p>
    <w:p w:rsidR="00000000" w:rsidRPr="002F29CF" w:rsidP="002F29CF">
      <w:pPr>
        <w:pStyle w:val="AllowPageBreak"/>
      </w:pPr>
    </w:p>
    <w:p w:rsidR="00000000" w:rsidRPr="002F29CF" w:rsidP="002F29CF">
      <w:pPr>
        <w:pStyle w:val="Heading1"/>
      </w:pPr>
      <w:bookmarkStart w:id="8" w:name="O_77734"/>
      <w:bookmarkEnd w:id="8"/>
      <w:r w:rsidRPr="002F29CF">
        <w:t>Elements and Performance Criteria</w:t>
      </w:r>
    </w:p>
    <w:tbl>
      <w:tblPr>
        <w:tblW w:w="0" w:type="auto"/>
        <w:tblLayout w:type="fixed"/>
        <w:tblCellMar>
          <w:left w:w="62" w:type="dxa"/>
          <w:right w:w="62" w:type="dxa"/>
        </w:tblCellMar>
        <w:tblLook w:val="0000"/>
      </w:tblPr>
      <w:tblGrid>
        <w:gridCol w:w="2560"/>
        <w:gridCol w:w="5962"/>
      </w:tblGrid>
      <w:tr w:rsidTr="00451910">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29CF" w:rsidP="002F29CF">
            <w:pPr>
              <w:pStyle w:val="BodyText"/>
            </w:pPr>
            <w:r w:rsidRPr="002F29CF">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29CF">
            <w:pPr>
              <w:pStyle w:val="BodyText"/>
              <w:rPr>
                <w:lang w:val="en-NZ"/>
              </w:rPr>
            </w:pPr>
            <w:r w:rsidRPr="002F29CF">
              <w:rPr>
                <w:rStyle w:val="SpecialBold"/>
              </w:rPr>
              <w:t>PERFORMANCE CRITERIA</w:t>
            </w:r>
          </w:p>
        </w:tc>
      </w:tr>
      <w:tr w:rsidTr="00451910">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29CF">
            <w:pPr>
              <w:pStyle w:val="List"/>
              <w:rPr>
                <w:lang w:val="en-NZ"/>
              </w:rPr>
            </w:pPr>
            <w:r w:rsidRPr="002F29CF">
              <w:t>1.</w:t>
            </w:r>
            <w:r w:rsidRPr="002F29CF">
              <w:tab/>
              <w:t>Prepare for customer visits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29CF" w:rsidP="002F29CF">
            <w:pPr>
              <w:pStyle w:val="List2"/>
            </w:pPr>
            <w:r w:rsidRPr="002F29CF">
              <w:t>1.1.</w:t>
            </w:r>
            <w:r w:rsidRPr="002F29CF">
              <w:tab/>
              <w:t xml:space="preserve">Customers that may require </w:t>
            </w:r>
            <w:r w:rsidRPr="002F29CF">
              <w:rPr>
                <w:rStyle w:val="BoldandItalics"/>
              </w:rPr>
              <w:t>mobile banking services</w:t>
            </w:r>
            <w:r w:rsidRPr="002F29CF">
              <w:t xml:space="preserve"> are contacted from referrals or an analysis of customer records</w:t>
            </w:r>
          </w:p>
          <w:p w:rsidR="00000000" w:rsidRPr="002F29CF" w:rsidP="002F29CF">
            <w:pPr>
              <w:pStyle w:val="List2"/>
            </w:pPr>
            <w:r w:rsidRPr="002F29CF">
              <w:t>1.2.</w:t>
            </w:r>
            <w:r w:rsidRPr="002F29CF">
              <w:tab/>
              <w:t xml:space="preserve">Details of current customer banking business are accessed and evaluated to assess their status in accordance with </w:t>
            </w:r>
            <w:r w:rsidRPr="002F29CF">
              <w:rPr>
                <w:rStyle w:val="BoldandItalics"/>
              </w:rPr>
              <w:t>organisational policies and procedures</w:t>
            </w:r>
          </w:p>
          <w:p w:rsidR="00000000" w:rsidRPr="002F29CF" w:rsidP="002F29CF">
            <w:pPr>
              <w:pStyle w:val="List2"/>
            </w:pPr>
            <w:r w:rsidRPr="002F29CF">
              <w:t>1.3.</w:t>
            </w:r>
            <w:r w:rsidRPr="002F29CF">
              <w:tab/>
              <w:t>A suitable time for the cust</w:t>
            </w:r>
            <w:r w:rsidRPr="002F29CF">
              <w:t>omer visit is scheduled and the meeting venue confirmed</w:t>
            </w:r>
          </w:p>
          <w:p w:rsidR="00000000" w:rsidP="002F29CF">
            <w:pPr>
              <w:pStyle w:val="List2"/>
              <w:rPr>
                <w:lang w:val="en-NZ"/>
              </w:rPr>
            </w:pPr>
            <w:r w:rsidRPr="002F29CF">
              <w:t>1.4.</w:t>
            </w:r>
            <w:r w:rsidRPr="002F29CF">
              <w:tab/>
              <w:t>Relevant product and service information is gathered in readiness for the customer</w:t>
            </w:r>
          </w:p>
        </w:tc>
      </w:tr>
      <w:tr w:rsidTr="00451910">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29CF">
            <w:pPr>
              <w:pStyle w:val="List"/>
              <w:rPr>
                <w:lang w:val="en-NZ"/>
              </w:rPr>
            </w:pPr>
            <w:r w:rsidRPr="002F29CF">
              <w:t>2.</w:t>
            </w:r>
            <w:r w:rsidRPr="002F29CF">
              <w:tab/>
              <w:t>Establish customer mobile banking needs and match with services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29CF" w:rsidP="002F29CF">
            <w:pPr>
              <w:pStyle w:val="List2"/>
            </w:pPr>
            <w:r w:rsidRPr="002F29CF">
              <w:t>2.1.</w:t>
            </w:r>
            <w:r w:rsidRPr="002F29CF">
              <w:tab/>
              <w:t>Customer mobile banking needs are deter</w:t>
            </w:r>
            <w:r w:rsidRPr="002F29CF">
              <w:t>mined using questioning and active listening as required</w:t>
            </w:r>
          </w:p>
          <w:p w:rsidR="00000000" w:rsidRPr="002F29CF" w:rsidP="002F29CF">
            <w:pPr>
              <w:pStyle w:val="List2"/>
            </w:pPr>
            <w:r w:rsidRPr="002F29CF">
              <w:t>2.2.</w:t>
            </w:r>
            <w:r w:rsidRPr="002F29CF">
              <w:tab/>
              <w:t xml:space="preserve">Suitable services are considered that match customer needs and the </w:t>
            </w:r>
            <w:r w:rsidRPr="002F29CF">
              <w:rPr>
                <w:rStyle w:val="BoldandItalics"/>
              </w:rPr>
              <w:t>features</w:t>
            </w:r>
            <w:r w:rsidRPr="002F29CF">
              <w:t xml:space="preserve">, </w:t>
            </w:r>
            <w:r w:rsidRPr="002F29CF">
              <w:rPr>
                <w:rStyle w:val="BoldandItalics"/>
              </w:rPr>
              <w:t>characteristics and benefits</w:t>
            </w:r>
            <w:r w:rsidRPr="002F29CF">
              <w:t xml:space="preserve"> clearly explained</w:t>
            </w:r>
          </w:p>
          <w:p w:rsidR="00000000" w:rsidP="002F29CF">
            <w:pPr>
              <w:pStyle w:val="List2"/>
              <w:rPr>
                <w:lang w:val="en-NZ"/>
              </w:rPr>
            </w:pPr>
            <w:r w:rsidRPr="002F29CF">
              <w:t>2.3.</w:t>
            </w:r>
            <w:r w:rsidRPr="002F29CF">
              <w:tab/>
            </w:r>
            <w:r w:rsidRPr="002F29CF">
              <w:rPr>
                <w:rStyle w:val="BoldandItalics"/>
              </w:rPr>
              <w:t>Sales aids</w:t>
            </w:r>
            <w:r w:rsidRPr="002F29CF">
              <w:t xml:space="preserve"> are used as required</w:t>
            </w:r>
          </w:p>
        </w:tc>
      </w:tr>
      <w:tr w:rsidTr="00451910">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29CF">
            <w:pPr>
              <w:pStyle w:val="List"/>
              <w:rPr>
                <w:lang w:val="en-NZ"/>
              </w:rPr>
            </w:pPr>
            <w:r w:rsidRPr="002F29CF">
              <w:t>3.</w:t>
            </w:r>
            <w:r w:rsidRPr="002F29CF">
              <w:tab/>
              <w:t>Respond to customer queries a</w:t>
            </w:r>
            <w:r w:rsidRPr="002F29CF">
              <w:t>nd non-verbal signals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29CF" w:rsidP="002F29CF">
            <w:pPr>
              <w:pStyle w:val="List2"/>
            </w:pPr>
            <w:r w:rsidRPr="002F29CF">
              <w:t>3.1.</w:t>
            </w:r>
            <w:r w:rsidRPr="002F29CF">
              <w:tab/>
              <w:t>Gestures, posture, body language, facial expressions and voice modulation are used to creative a supportive environment</w:t>
            </w:r>
          </w:p>
          <w:p w:rsidR="00000000" w:rsidRPr="002F29CF" w:rsidP="002F29CF">
            <w:pPr>
              <w:pStyle w:val="List2"/>
            </w:pPr>
            <w:r w:rsidRPr="002F29CF">
              <w:t>3.2.</w:t>
            </w:r>
            <w:r w:rsidRPr="002F29CF">
              <w:tab/>
              <w:t>Open-ended questions are used to indentify customer preferences and responded to using persuasive commun</w:t>
            </w:r>
            <w:r w:rsidRPr="002F29CF">
              <w:t>ication techniques to maintain interest</w:t>
            </w:r>
          </w:p>
          <w:p w:rsidR="00000000" w:rsidP="002F29CF">
            <w:pPr>
              <w:pStyle w:val="List2"/>
              <w:rPr>
                <w:lang w:val="en-NZ"/>
              </w:rPr>
            </w:pPr>
            <w:r w:rsidRPr="002F29CF">
              <w:t>3.3.</w:t>
            </w:r>
            <w:r w:rsidRPr="002F29CF">
              <w:tab/>
              <w:t xml:space="preserve">Any </w:t>
            </w:r>
            <w:r w:rsidRPr="002F29CF">
              <w:rPr>
                <w:rStyle w:val="BoldandItalics"/>
              </w:rPr>
              <w:t>customer resistance or objection</w:t>
            </w:r>
            <w:r w:rsidRPr="002F29CF">
              <w:t xml:space="preserve"> to the products and services offered is identified, probed and addressed by </w:t>
            </w:r>
            <w:r w:rsidRPr="002F29CF">
              <w:rPr>
                <w:rStyle w:val="BoldandItalics"/>
              </w:rPr>
              <w:t>appropriate strategies</w:t>
            </w:r>
            <w:r w:rsidRPr="002F29CF">
              <w:t xml:space="preserve"> </w:t>
            </w:r>
          </w:p>
        </w:tc>
      </w:tr>
      <w:tr w:rsidTr="00451910">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29CF">
            <w:pPr>
              <w:pStyle w:val="List"/>
              <w:rPr>
                <w:lang w:val="en-NZ"/>
              </w:rPr>
            </w:pPr>
            <w:r w:rsidRPr="002F29CF">
              <w:t>4.</w:t>
            </w:r>
            <w:r w:rsidRPr="002F29CF">
              <w:tab/>
              <w:t xml:space="preserve">Formalise customer service requirements </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29CF" w:rsidP="002F29CF">
            <w:pPr>
              <w:pStyle w:val="List2"/>
            </w:pPr>
            <w:r w:rsidRPr="002F29CF">
              <w:t>4.1.</w:t>
            </w:r>
            <w:r w:rsidRPr="002F29CF">
              <w:tab/>
              <w:t>Agreement to mo</w:t>
            </w:r>
            <w:r w:rsidRPr="002F29CF">
              <w:t>bile banking services is confirmed</w:t>
            </w:r>
          </w:p>
          <w:p w:rsidR="00000000" w:rsidRPr="002F29CF" w:rsidP="002F29CF">
            <w:pPr>
              <w:pStyle w:val="List2"/>
            </w:pPr>
            <w:r w:rsidRPr="002F29CF">
              <w:t>4.2.</w:t>
            </w:r>
            <w:r w:rsidRPr="002F29CF">
              <w:tab/>
              <w:t>Conditions of the mobile banking service are negotiated and settled</w:t>
            </w:r>
          </w:p>
          <w:p w:rsidR="00000000" w:rsidRPr="002F29CF" w:rsidP="002F29CF">
            <w:pPr>
              <w:pStyle w:val="List2"/>
            </w:pPr>
            <w:r w:rsidRPr="002F29CF">
              <w:t>4.3.</w:t>
            </w:r>
            <w:r w:rsidRPr="002F29CF">
              <w:tab/>
              <w:t xml:space="preserve">Necessary </w:t>
            </w:r>
            <w:r w:rsidRPr="002F29CF">
              <w:rPr>
                <w:rStyle w:val="BoldandItalics"/>
              </w:rPr>
              <w:t>documentation</w:t>
            </w:r>
            <w:r w:rsidRPr="002F29CF">
              <w:t xml:space="preserve"> is completed and processed in accordance with organisational policies and procedures</w:t>
            </w:r>
          </w:p>
          <w:p w:rsidR="00000000" w:rsidRPr="002F29CF" w:rsidP="002F29CF">
            <w:pPr>
              <w:pStyle w:val="List2"/>
            </w:pPr>
            <w:r w:rsidRPr="002F29CF">
              <w:t>4.4.</w:t>
            </w:r>
            <w:r w:rsidRPr="002F29CF">
              <w:tab/>
              <w:t>Opportunities for cross-selli</w:t>
            </w:r>
            <w:r w:rsidRPr="002F29CF">
              <w:t>ng of other products or services is identified</w:t>
            </w:r>
          </w:p>
          <w:p w:rsidR="00000000" w:rsidRPr="002F29CF" w:rsidP="002F29CF">
            <w:pPr>
              <w:pStyle w:val="List2"/>
            </w:pPr>
            <w:r w:rsidRPr="002F29CF">
              <w:t>4.5.</w:t>
            </w:r>
            <w:r w:rsidRPr="002F29CF">
              <w:tab/>
              <w:t xml:space="preserve">Customer is advised of follow-up services to be provided and thanked politely when the meeting is closed </w:t>
            </w:r>
          </w:p>
        </w:tc>
      </w:tr>
    </w:tbl>
    <w:p w:rsidR="00000000" w:rsidRPr="002F29CF" w:rsidP="002F29CF">
      <w:pPr>
        <w:pStyle w:val="BodyText"/>
      </w:pPr>
    </w:p>
    <w:p w:rsidR="00000000" w:rsidRPr="002F29CF" w:rsidP="002F29CF">
      <w:pPr>
        <w:pStyle w:val="AllowPageBreak"/>
      </w:pPr>
    </w:p>
    <w:p w:rsidR="00000000" w:rsidRPr="002F29CF" w:rsidP="002F29CF">
      <w:pPr>
        <w:pStyle w:val="Heading1"/>
      </w:pPr>
      <w:bookmarkStart w:id="9" w:name="O_77735"/>
      <w:bookmarkEnd w:id="9"/>
      <w:r w:rsidRPr="002F29CF">
        <w:t>Required Skills and Knowledge</w:t>
      </w:r>
    </w:p>
    <w:tbl>
      <w:tblPr>
        <w:tblW w:w="0" w:type="auto"/>
        <w:tblLayout w:type="fixed"/>
        <w:tblCellMar>
          <w:left w:w="62" w:type="dxa"/>
          <w:right w:w="62" w:type="dxa"/>
        </w:tblCellMar>
        <w:tblLook w:val="0000"/>
      </w:tblPr>
      <w:tblGrid>
        <w:gridCol w:w="8522"/>
      </w:tblGrid>
      <w:tr w:rsidTr="0045191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F29CF">
            <w:pPr>
              <w:pStyle w:val="BodyText"/>
              <w:rPr>
                <w:lang w:val="en-NZ"/>
              </w:rPr>
            </w:pPr>
            <w:r w:rsidRPr="002F29CF">
              <w:rPr>
                <w:rStyle w:val="SpecialBold"/>
              </w:rPr>
              <w:t>REQUIRED SKILLS AND KNOWLEDGE</w:t>
            </w:r>
          </w:p>
        </w:tc>
      </w:tr>
      <w:tr w:rsidTr="0045191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F29CF">
            <w:pPr>
              <w:pStyle w:val="BodyText"/>
              <w:rPr>
                <w:lang w:val="en-NZ"/>
              </w:rPr>
            </w:pPr>
            <w:r w:rsidRPr="002F29CF">
              <w:t>This section describes the skills and knowledge required for this unit.</w:t>
            </w:r>
          </w:p>
        </w:tc>
      </w:tr>
      <w:tr w:rsidTr="004519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29CF">
            <w:pPr>
              <w:pStyle w:val="BodyText"/>
              <w:rPr>
                <w:lang w:val="en-NZ"/>
              </w:rPr>
            </w:pPr>
            <w:r w:rsidRPr="002F29CF">
              <w:rPr>
                <w:rStyle w:val="SpecialBold"/>
              </w:rPr>
              <w:t>Required skills</w:t>
            </w:r>
          </w:p>
        </w:tc>
      </w:tr>
      <w:tr w:rsidTr="004519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29CF" w:rsidP="002F29CF">
            <w:pPr>
              <w:pStyle w:val="ListBullet"/>
            </w:pPr>
            <w:r w:rsidRPr="002F29CF">
              <w:t>well-developed communication skills to:</w:t>
            </w:r>
          </w:p>
          <w:p w:rsidR="00000000" w:rsidRPr="002F29CF" w:rsidP="002F29CF">
            <w:pPr>
              <w:pStyle w:val="ListBullet2"/>
            </w:pPr>
            <w:r w:rsidRPr="002F29CF">
              <w:t xml:space="preserve">determine and confirm customer requirements, using questioning and active listening as </w:t>
            </w:r>
            <w:r w:rsidRPr="002F29CF">
              <w:t>required and avoiding unnecessary industry jargon</w:t>
            </w:r>
          </w:p>
          <w:p w:rsidR="00000000" w:rsidRPr="002F29CF" w:rsidP="002F29CF">
            <w:pPr>
              <w:pStyle w:val="ListBullet2"/>
            </w:pPr>
            <w:r w:rsidRPr="002F29CF">
              <w:t>provide advice on and negotiate appropriate mobile banking services to customers</w:t>
            </w:r>
          </w:p>
          <w:p w:rsidR="00000000" w:rsidRPr="002F29CF" w:rsidP="002F29CF">
            <w:pPr>
              <w:pStyle w:val="ListBullet2"/>
            </w:pPr>
            <w:r w:rsidRPr="002F29CF">
              <w:t>liaise with others, share information, listen and understand</w:t>
            </w:r>
          </w:p>
          <w:p w:rsidR="00000000" w:rsidRPr="002F29CF" w:rsidP="002F29CF">
            <w:pPr>
              <w:pStyle w:val="ListBullet2"/>
            </w:pPr>
            <w:r w:rsidRPr="002F29CF">
              <w:t>use language and concepts appropriate to cultural differences</w:t>
            </w:r>
          </w:p>
          <w:p w:rsidR="00000000" w:rsidRPr="002F29CF" w:rsidP="002F29CF">
            <w:pPr>
              <w:pStyle w:val="ListBullet"/>
            </w:pPr>
            <w:r w:rsidRPr="002F29CF">
              <w:t>l</w:t>
            </w:r>
            <w:r w:rsidRPr="002F29CF">
              <w:t>iteracy skills for:</w:t>
            </w:r>
          </w:p>
          <w:p w:rsidR="00000000" w:rsidRPr="002F29CF" w:rsidP="002F29CF">
            <w:pPr>
              <w:pStyle w:val="ListBullet2"/>
            </w:pPr>
            <w:r w:rsidRPr="002F29CF">
              <w:t>analysing information on mobile banking services to ensure appropriateness to customer needs, currency and accuracy</w:t>
            </w:r>
          </w:p>
          <w:p w:rsidR="00000000" w:rsidRPr="002F29CF" w:rsidP="002F29CF">
            <w:pPr>
              <w:pStyle w:val="ListBullet2"/>
            </w:pPr>
            <w:r w:rsidRPr="002F29CF">
              <w:t>reading and interpreting documentation from a variety of sources and recording, gathering and consolidating financial i</w:t>
            </w:r>
            <w:r w:rsidRPr="002F29CF">
              <w:t>nformation</w:t>
            </w:r>
          </w:p>
          <w:p w:rsidR="00000000" w:rsidRPr="002F29CF" w:rsidP="002F29CF">
            <w:pPr>
              <w:pStyle w:val="ListBullet2"/>
            </w:pPr>
            <w:r w:rsidRPr="002F29CF">
              <w:t>completing relevant documentation</w:t>
            </w:r>
          </w:p>
          <w:p w:rsidR="00000000" w:rsidRPr="002F29CF" w:rsidP="002F29CF">
            <w:pPr>
              <w:pStyle w:val="ListBullet"/>
            </w:pPr>
            <w:r w:rsidRPr="002F29CF">
              <w:t>numeracy skills to make financial calculations and accurately analyse, record and store financial data in accordance with organisational requirements</w:t>
            </w:r>
          </w:p>
          <w:p w:rsidR="00000000" w:rsidRPr="002F29CF" w:rsidP="002F29CF">
            <w:pPr>
              <w:pStyle w:val="ListBullet"/>
            </w:pPr>
            <w:r w:rsidRPr="002F29CF">
              <w:t xml:space="preserve">IT skills for accessing and using appropriate software such </w:t>
            </w:r>
            <w:r w:rsidRPr="002F29CF">
              <w:t>as spreadsheets and databases and using internet information</w:t>
            </w:r>
          </w:p>
          <w:p w:rsidR="00000000" w:rsidP="002F29CF">
            <w:pPr>
              <w:pStyle w:val="ListBullet"/>
              <w:rPr>
                <w:lang w:val="en-NZ"/>
              </w:rPr>
            </w:pPr>
            <w:r w:rsidRPr="002F29CF">
              <w:t>organisational skills, including the ability to arrange meetings and plan and sequence work</w:t>
            </w:r>
          </w:p>
        </w:tc>
      </w:tr>
      <w:tr w:rsidTr="004519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29CF">
            <w:pPr>
              <w:pStyle w:val="BodyText"/>
              <w:rPr>
                <w:lang w:val="en-NZ"/>
              </w:rPr>
            </w:pPr>
            <w:r w:rsidRPr="002F29CF">
              <w:rPr>
                <w:rStyle w:val="SpecialBold"/>
              </w:rPr>
              <w:t>Required knowledge</w:t>
            </w:r>
          </w:p>
        </w:tc>
      </w:tr>
      <w:tr w:rsidTr="004519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29CF" w:rsidP="002F29CF">
            <w:pPr>
              <w:pStyle w:val="ListBullet"/>
            </w:pPr>
            <w:r w:rsidRPr="002F29CF">
              <w:t>organisational policy and guidelines related to mobile banking services and products</w:t>
            </w:r>
          </w:p>
          <w:p w:rsidR="00000000" w:rsidRPr="002F29CF" w:rsidP="002F29CF">
            <w:pPr>
              <w:pStyle w:val="ListBullet"/>
            </w:pPr>
            <w:r w:rsidRPr="002F29CF">
              <w:t>overview of similar products available in the industry, their characteristics and conditions</w:t>
            </w:r>
          </w:p>
          <w:p w:rsidR="00000000" w:rsidRPr="002F29CF" w:rsidP="002F29CF">
            <w:pPr>
              <w:pStyle w:val="ListBullet"/>
            </w:pPr>
            <w:r w:rsidRPr="002F29CF">
              <w:t>relevant financial document details including:</w:t>
            </w:r>
          </w:p>
          <w:p w:rsidR="00000000" w:rsidRPr="002F29CF" w:rsidP="002F29CF">
            <w:pPr>
              <w:pStyle w:val="ListBullet2"/>
            </w:pPr>
            <w:r w:rsidRPr="002F29CF">
              <w:t>brochures</w:t>
            </w:r>
          </w:p>
          <w:p w:rsidR="00000000" w:rsidRPr="002F29CF" w:rsidP="002F29CF">
            <w:pPr>
              <w:pStyle w:val="ListBullet2"/>
            </w:pPr>
            <w:r w:rsidRPr="002F29CF">
              <w:t>fact sheets</w:t>
            </w:r>
          </w:p>
          <w:p w:rsidR="00000000" w:rsidRPr="002F29CF" w:rsidP="002F29CF">
            <w:pPr>
              <w:pStyle w:val="ListBullet"/>
            </w:pPr>
            <w:r w:rsidRPr="002F29CF">
              <w:t>selling techniques</w:t>
            </w:r>
          </w:p>
          <w:p w:rsidR="00000000" w:rsidRPr="002F29CF" w:rsidP="002F29CF">
            <w:pPr>
              <w:pStyle w:val="ListBullet"/>
            </w:pPr>
            <w:r w:rsidRPr="002F29CF">
              <w:t>verbal and non-verbal communication signals and techniques</w:t>
            </w:r>
          </w:p>
        </w:tc>
      </w:tr>
    </w:tbl>
    <w:p w:rsidR="00000000" w:rsidRPr="002F29CF" w:rsidP="002F29CF">
      <w:pPr>
        <w:pStyle w:val="BodyText"/>
      </w:pPr>
    </w:p>
    <w:p w:rsidR="00000000" w:rsidRPr="002F29CF" w:rsidP="002F29CF">
      <w:pPr>
        <w:pStyle w:val="AllowPageBreak"/>
      </w:pPr>
    </w:p>
    <w:p w:rsidR="00000000" w:rsidRPr="002F29CF" w:rsidP="002F29CF">
      <w:pPr>
        <w:pStyle w:val="Heading1"/>
      </w:pPr>
      <w:bookmarkStart w:id="10" w:name="O_77736"/>
      <w:bookmarkEnd w:id="10"/>
      <w:r w:rsidRPr="002F29CF">
        <w:t>Evidence Guide</w:t>
      </w:r>
    </w:p>
    <w:tbl>
      <w:tblPr>
        <w:tblW w:w="9570" w:type="dxa"/>
        <w:tblLayout w:type="fixed"/>
        <w:tblCellMar>
          <w:left w:w="62" w:type="dxa"/>
          <w:right w:w="62" w:type="dxa"/>
        </w:tblCellMar>
        <w:tblLook w:val="0000"/>
      </w:tblPr>
      <w:tblGrid>
        <w:gridCol w:w="2808"/>
        <w:gridCol w:w="6762"/>
      </w:tblGrid>
      <w:tr w:rsidTr="0045191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29CF">
            <w:pPr>
              <w:pStyle w:val="BodyText"/>
              <w:rPr>
                <w:lang w:val="en-NZ"/>
              </w:rPr>
            </w:pPr>
            <w:r w:rsidRPr="002F29CF">
              <w:rPr>
                <w:rStyle w:val="SpecialBold"/>
              </w:rPr>
              <w:t>EVIDENCE GUIDE</w:t>
            </w:r>
          </w:p>
        </w:tc>
      </w:tr>
      <w:tr w:rsidTr="0045191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29CF">
            <w:pPr>
              <w:pStyle w:val="BodyText"/>
              <w:rPr>
                <w:lang w:val="en-NZ"/>
              </w:rPr>
            </w:pPr>
            <w:r w:rsidRPr="002F29CF">
              <w:t>The Evidence Guide provides advice on assessment and must be read in conjunction with the performan</w:t>
            </w:r>
            <w:r w:rsidRPr="002F29CF">
              <w:t>ce criteria, required skills and knowledge, range statement and the Assessment Guidelines for the Training Package.</w:t>
            </w:r>
          </w:p>
        </w:tc>
      </w:tr>
      <w:tr w:rsidTr="0045191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29CF">
            <w:pPr>
              <w:pStyle w:val="BodyText"/>
              <w:rPr>
                <w:lang w:val="en-NZ"/>
              </w:rPr>
            </w:pPr>
            <w:r w:rsidRPr="002F29CF">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29CF">
            <w:pPr>
              <w:pStyle w:val="BodyText"/>
              <w:rPr>
                <w:lang w:val="en-NZ"/>
              </w:rPr>
            </w:pPr>
          </w:p>
        </w:tc>
      </w:tr>
      <w:tr w:rsidTr="0045191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29CF">
            <w:pPr>
              <w:pStyle w:val="BodyText"/>
              <w:rPr>
                <w:lang w:val="en-NZ"/>
              </w:rPr>
            </w:pPr>
            <w:r w:rsidRPr="002F29CF">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29CF" w:rsidP="002F29CF">
            <w:pPr>
              <w:pStyle w:val="BodyText"/>
            </w:pPr>
            <w:r w:rsidRPr="002F29CF">
              <w:t>Evidence of the ability to:</w:t>
            </w:r>
          </w:p>
          <w:p w:rsidR="00000000" w:rsidRPr="002F29CF" w:rsidP="002F29CF">
            <w:pPr>
              <w:pStyle w:val="ListBullet"/>
            </w:pPr>
            <w:r w:rsidRPr="002F29CF">
              <w:t>maintain current knowledge of mobile banking products and services available to customers</w:t>
            </w:r>
          </w:p>
          <w:p w:rsidR="00000000" w:rsidRPr="002F29CF" w:rsidP="002F29CF">
            <w:pPr>
              <w:pStyle w:val="ListBullet"/>
            </w:pPr>
            <w:r w:rsidRPr="002F29CF">
              <w:t>arrange meetings and create rapport with customers to meet their mobile banking needs</w:t>
            </w:r>
          </w:p>
          <w:p w:rsidR="00000000" w:rsidP="002F29CF">
            <w:pPr>
              <w:pStyle w:val="ListBullet"/>
              <w:rPr>
                <w:lang w:val="en-NZ"/>
              </w:rPr>
            </w:pPr>
            <w:r w:rsidRPr="002F29CF">
              <w:t>close and secure service agreements.</w:t>
            </w:r>
          </w:p>
        </w:tc>
      </w:tr>
      <w:tr w:rsidTr="0045191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29CF">
            <w:pPr>
              <w:pStyle w:val="BodyText"/>
              <w:rPr>
                <w:lang w:val="en-NZ"/>
              </w:rPr>
            </w:pPr>
            <w:r w:rsidRPr="002F29CF">
              <w:rPr>
                <w:rStyle w:val="SpecialBold"/>
              </w:rPr>
              <w:t>Context of an</w:t>
            </w:r>
            <w:r w:rsidRPr="002F29CF">
              <w:rPr>
                <w:rStyle w:val="SpecialBold"/>
              </w:rPr>
              <w:t>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29CF" w:rsidP="002F29CF">
            <w:pPr>
              <w:pStyle w:val="BodyText"/>
            </w:pPr>
            <w:r w:rsidRPr="002F29CF">
              <w:t>Assessment must ensure:</w:t>
            </w:r>
          </w:p>
          <w:p w:rsidR="00000000" w:rsidRPr="002F29CF" w:rsidP="002F29CF">
            <w:pPr>
              <w:pStyle w:val="ListBullet"/>
            </w:pPr>
            <w:r w:rsidRPr="002F29CF">
              <w:t>competency is demonstrated in the context of the financial services work environment and conditions specified in the range statement either in a relevant workplace or a closely simulated work env</w:t>
            </w:r>
            <w:r w:rsidRPr="002F29CF">
              <w:t>ironment</w:t>
            </w:r>
          </w:p>
          <w:p w:rsidR="00000000" w:rsidRPr="002F29CF" w:rsidP="002F29CF">
            <w:pPr>
              <w:pStyle w:val="ListBullet"/>
            </w:pPr>
            <w:r w:rsidRPr="002F29CF">
              <w:t>access to and the use of a range of common office equipment, technology, software and consumables</w:t>
            </w:r>
          </w:p>
          <w:p w:rsidR="00000000" w:rsidP="002F29CF">
            <w:pPr>
              <w:pStyle w:val="ListBullet"/>
              <w:rPr>
                <w:lang w:val="en-NZ"/>
              </w:rPr>
            </w:pPr>
            <w:r w:rsidRPr="002F29CF">
              <w:t>access to mobile banking services information.</w:t>
            </w:r>
          </w:p>
        </w:tc>
      </w:tr>
      <w:tr w:rsidTr="0045191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29CF">
            <w:pPr>
              <w:pStyle w:val="BodyText"/>
              <w:rPr>
                <w:lang w:val="en-NZ"/>
              </w:rPr>
            </w:pPr>
            <w:r w:rsidRPr="002F29CF">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29CF" w:rsidP="002F29CF">
            <w:pPr>
              <w:pStyle w:val="BodyText"/>
            </w:pPr>
            <w:r w:rsidRPr="002F29CF">
              <w:t>A range of assessment methods should be used to assess practical skills and knowledge. The following examples, in combination, are appropriate for this unit:</w:t>
            </w:r>
          </w:p>
          <w:p w:rsidR="00000000" w:rsidRPr="002F29CF" w:rsidP="002F29CF">
            <w:pPr>
              <w:pStyle w:val="ListBullet"/>
            </w:pPr>
            <w:r w:rsidRPr="002F29CF">
              <w:t>evaluating an integrated activity which combines the elements of competency for the unit or a clu</w:t>
            </w:r>
            <w:r w:rsidRPr="002F29CF">
              <w:t>ster of related units of competency</w:t>
            </w:r>
          </w:p>
          <w:p w:rsidR="00000000" w:rsidRPr="002F29CF" w:rsidP="002F29CF">
            <w:pPr>
              <w:pStyle w:val="ListBullet"/>
            </w:pPr>
            <w:r w:rsidRPr="002F29CF">
              <w:t>observing and adhering to processes and procedures in workplaces or role plays</w:t>
            </w:r>
          </w:p>
          <w:p w:rsidR="00000000" w:rsidRPr="002F29CF" w:rsidP="002F29CF">
            <w:pPr>
              <w:pStyle w:val="ListBullet"/>
            </w:pPr>
            <w:r w:rsidRPr="002F29CF">
              <w:t>verbal or written questioning on underpinning knowledge and skills</w:t>
            </w:r>
          </w:p>
          <w:p w:rsidR="00000000" w:rsidP="002F29CF">
            <w:pPr>
              <w:pStyle w:val="ListBullet"/>
              <w:rPr>
                <w:lang w:val="en-NZ"/>
              </w:rPr>
            </w:pPr>
            <w:r w:rsidRPr="002F29CF">
              <w:t>accessing and validating third party reports.</w:t>
            </w:r>
          </w:p>
        </w:tc>
      </w:tr>
      <w:tr w:rsidTr="0045191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29CF">
            <w:pPr>
              <w:pStyle w:val="BodyText"/>
              <w:rPr>
                <w:lang w:val="en-NZ"/>
              </w:rPr>
            </w:pPr>
            <w:r w:rsidRPr="002F29CF">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29CF" w:rsidP="002F29CF">
            <w:pPr>
              <w:pStyle w:val="BodyText"/>
            </w:pPr>
          </w:p>
        </w:tc>
      </w:tr>
    </w:tbl>
    <w:p w:rsidR="00000000" w:rsidRPr="002F29CF" w:rsidP="002F29CF">
      <w:pPr>
        <w:pStyle w:val="BodyText"/>
      </w:pPr>
    </w:p>
    <w:p w:rsidR="00000000" w:rsidRPr="002F29CF" w:rsidP="002F29CF">
      <w:pPr>
        <w:pStyle w:val="AllowPageBreak"/>
      </w:pPr>
    </w:p>
    <w:p w:rsidR="00000000" w:rsidRPr="002F29CF" w:rsidP="002F29CF">
      <w:pPr>
        <w:pStyle w:val="Heading1"/>
      </w:pPr>
      <w:bookmarkStart w:id="11" w:name="O_77737"/>
      <w:bookmarkEnd w:id="11"/>
      <w:r w:rsidRPr="002F29CF">
        <w:t>Range Statement</w:t>
      </w:r>
    </w:p>
    <w:tbl>
      <w:tblPr>
        <w:tblW w:w="0" w:type="auto"/>
        <w:tblLayout w:type="fixed"/>
        <w:tblCellMar>
          <w:left w:w="62" w:type="dxa"/>
          <w:right w:w="62" w:type="dxa"/>
        </w:tblCellMar>
        <w:tblLook w:val="0000"/>
      </w:tblPr>
      <w:tblGrid>
        <w:gridCol w:w="2502"/>
        <w:gridCol w:w="6020"/>
      </w:tblGrid>
      <w:tr w:rsidTr="0045191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29CF">
            <w:pPr>
              <w:pStyle w:val="BodyText"/>
              <w:rPr>
                <w:lang w:val="en-NZ"/>
              </w:rPr>
            </w:pPr>
            <w:r w:rsidRPr="002F29CF">
              <w:rPr>
                <w:rStyle w:val="SpecialBold"/>
              </w:rPr>
              <w:t>RANGE STATEMENT</w:t>
            </w:r>
          </w:p>
        </w:tc>
      </w:tr>
      <w:tr w:rsidTr="0045191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29CF">
            <w:pPr>
              <w:pStyle w:val="BodyText"/>
              <w:rPr>
                <w:lang w:val="en-NZ"/>
              </w:rPr>
            </w:pPr>
            <w:r w:rsidRPr="002F29CF">
              <w:t xml:space="preserve">The range statement relates to the unit of competency as a whole. It allows for different work environments and situations that may affect </w:t>
            </w:r>
            <w:r w:rsidRPr="002F29CF">
              <w:t>performance. Bold italicised wording, if used in the performance criteria, is detailed below. Essential operating conditions that may be present with training and assessment (depending on the work situation, needs of the candidate, accessibility of the ite</w:t>
            </w:r>
            <w:r w:rsidRPr="002F29CF">
              <w:t>m, and local industry and regional contexts) may also be included.</w:t>
            </w:r>
          </w:p>
        </w:tc>
      </w:tr>
      <w:tr w:rsidTr="00451910">
        <w:tblPrEx>
          <w:tblW w:w="0" w:type="auto"/>
          <w:tblLayout w:type="fixed"/>
          <w:tblCellMar>
            <w:left w:w="62" w:type="dxa"/>
            <w:right w:w="62" w:type="dxa"/>
          </w:tblCellMar>
          <w:tblLook w:val="0000"/>
        </w:tblPrEx>
        <w:tc>
          <w:tcPr>
            <w:tcW w:w="2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29CF">
            <w:pPr>
              <w:pStyle w:val="BodyText"/>
              <w:rPr>
                <w:lang w:val="en-NZ"/>
              </w:rPr>
            </w:pPr>
            <w:r w:rsidRPr="002F29CF">
              <w:rPr>
                <w:rStyle w:val="BoldandItalics"/>
              </w:rPr>
              <w:t>Mobile banking services</w:t>
            </w:r>
            <w:r w:rsidRPr="002F29CF">
              <w:t xml:space="preserve"> may include:</w:t>
            </w:r>
          </w:p>
        </w:tc>
        <w:tc>
          <w:tcPr>
            <w:tcW w:w="6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29CF" w:rsidP="002F29CF">
            <w:pPr>
              <w:pStyle w:val="ListBullet"/>
            </w:pPr>
            <w:r w:rsidRPr="002F29CF">
              <w:t>accessing account information such as balances by mobile text</w:t>
            </w:r>
          </w:p>
          <w:p w:rsidR="00000000" w:rsidRPr="002F29CF" w:rsidP="002F29CF">
            <w:pPr>
              <w:pStyle w:val="ListBullet"/>
            </w:pPr>
            <w:r w:rsidRPr="002F29CF">
              <w:t>blocking lost or stolen cards</w:t>
            </w:r>
          </w:p>
          <w:p w:rsidR="00000000" w:rsidRPr="002F29CF" w:rsidP="002F29CF">
            <w:pPr>
              <w:pStyle w:val="ListBullet"/>
            </w:pPr>
            <w:r w:rsidRPr="002F29CF">
              <w:t>advising on location of ATMs</w:t>
            </w:r>
          </w:p>
          <w:p w:rsidR="00000000" w:rsidRPr="002F29CF" w:rsidP="002F29CF">
            <w:pPr>
              <w:pStyle w:val="ListBullet"/>
            </w:pPr>
            <w:r w:rsidRPr="002F29CF">
              <w:t>making transactions:</w:t>
            </w:r>
          </w:p>
          <w:p w:rsidR="00000000" w:rsidRPr="002F29CF" w:rsidP="002F29CF">
            <w:pPr>
              <w:pStyle w:val="ListBullet2"/>
            </w:pPr>
            <w:r w:rsidRPr="002F29CF">
              <w:t>transfers</w:t>
            </w:r>
          </w:p>
          <w:p w:rsidR="00000000" w:rsidRPr="002F29CF" w:rsidP="002F29CF">
            <w:pPr>
              <w:pStyle w:val="ListBullet2"/>
            </w:pPr>
            <w:r w:rsidRPr="002F29CF">
              <w:t>payments</w:t>
            </w:r>
          </w:p>
          <w:p w:rsidR="00000000" w:rsidRPr="002F29CF" w:rsidP="002F29CF">
            <w:pPr>
              <w:pStyle w:val="ListBullet2"/>
            </w:pPr>
            <w:r w:rsidRPr="002F29CF">
              <w:t>withdrawal/deposits at banking agents.</w:t>
            </w:r>
          </w:p>
          <w:p w:rsidR="00000000" w:rsidRPr="002F29CF" w:rsidP="002F29CF">
            <w:pPr>
              <w:pStyle w:val="ListBullet"/>
            </w:pPr>
            <w:r w:rsidRPr="002F29CF">
              <w:t>ordering:</w:t>
            </w:r>
          </w:p>
          <w:p w:rsidR="00000000" w:rsidRPr="002F29CF" w:rsidP="002F29CF">
            <w:pPr>
              <w:pStyle w:val="ListBullet2"/>
            </w:pPr>
            <w:r w:rsidRPr="002F29CF">
              <w:t>cheque/deposit books</w:t>
            </w:r>
          </w:p>
          <w:p w:rsidR="00000000" w:rsidRPr="002F29CF" w:rsidP="002F29CF">
            <w:pPr>
              <w:pStyle w:val="ListBullet2"/>
            </w:pPr>
            <w:r w:rsidRPr="002F29CF">
              <w:t>mini-statements</w:t>
            </w:r>
          </w:p>
          <w:p w:rsidR="00000000" w:rsidRPr="002F29CF" w:rsidP="002F29CF">
            <w:pPr>
              <w:pStyle w:val="ListBullet"/>
            </w:pPr>
            <w:r w:rsidRPr="002F29CF">
              <w:t>receiving alerts on account activity</w:t>
            </w:r>
          </w:p>
          <w:p w:rsidR="00000000" w:rsidP="002F29CF">
            <w:pPr>
              <w:pStyle w:val="ListBullet"/>
              <w:rPr>
                <w:lang w:val="en-NZ"/>
              </w:rPr>
            </w:pPr>
            <w:r w:rsidRPr="002F29CF">
              <w:t>status of stop payment on cheques.</w:t>
            </w:r>
          </w:p>
        </w:tc>
      </w:tr>
      <w:tr w:rsidTr="00451910">
        <w:tblPrEx>
          <w:tblW w:w="0" w:type="auto"/>
          <w:tblLayout w:type="fixed"/>
          <w:tblCellMar>
            <w:left w:w="62" w:type="dxa"/>
            <w:right w:w="62" w:type="dxa"/>
          </w:tblCellMar>
          <w:tblLook w:val="0000"/>
        </w:tblPrEx>
        <w:tc>
          <w:tcPr>
            <w:tcW w:w="2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29CF">
            <w:pPr>
              <w:pStyle w:val="BodyText"/>
              <w:rPr>
                <w:lang w:val="en-NZ"/>
              </w:rPr>
            </w:pPr>
            <w:r w:rsidRPr="002F29CF">
              <w:rPr>
                <w:rStyle w:val="BoldandItalics"/>
              </w:rPr>
              <w:t>Organisational policies and procedures</w:t>
            </w:r>
            <w:r w:rsidRPr="002F29CF">
              <w:t xml:space="preserve"> may include:</w:t>
            </w:r>
          </w:p>
        </w:tc>
        <w:tc>
          <w:tcPr>
            <w:tcW w:w="6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29CF" w:rsidP="002F29CF">
            <w:pPr>
              <w:pStyle w:val="ListBullet"/>
            </w:pPr>
            <w:r w:rsidRPr="002F29CF">
              <w:t>administrative and clerical systems</w:t>
            </w:r>
          </w:p>
          <w:p w:rsidR="00000000" w:rsidRPr="002F29CF" w:rsidP="002F29CF">
            <w:pPr>
              <w:pStyle w:val="ListBullet"/>
            </w:pPr>
            <w:r w:rsidRPr="002F29CF">
              <w:t>privacy and security requirements and protocols</w:t>
            </w:r>
          </w:p>
          <w:p w:rsidR="00000000" w:rsidRPr="002F29CF" w:rsidP="002F29CF">
            <w:pPr>
              <w:pStyle w:val="ListBullet"/>
            </w:pPr>
            <w:r w:rsidRPr="002F29CF">
              <w:t>product and account and service range</w:t>
            </w:r>
          </w:p>
          <w:p w:rsidR="00000000" w:rsidP="002F29CF">
            <w:pPr>
              <w:pStyle w:val="ListBullet"/>
              <w:rPr>
                <w:lang w:val="en-NZ"/>
              </w:rPr>
            </w:pPr>
            <w:r w:rsidRPr="002F29CF">
              <w:t>range of responsibility.</w:t>
            </w:r>
          </w:p>
        </w:tc>
      </w:tr>
      <w:tr w:rsidTr="00451910">
        <w:tblPrEx>
          <w:tblW w:w="0" w:type="auto"/>
          <w:tblLayout w:type="fixed"/>
          <w:tblCellMar>
            <w:left w:w="62" w:type="dxa"/>
            <w:right w:w="62" w:type="dxa"/>
          </w:tblCellMar>
          <w:tblLook w:val="0000"/>
        </w:tblPrEx>
        <w:tc>
          <w:tcPr>
            <w:tcW w:w="2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29CF">
            <w:pPr>
              <w:pStyle w:val="BodyText"/>
              <w:rPr>
                <w:lang w:val="en-NZ"/>
              </w:rPr>
            </w:pPr>
            <w:r w:rsidRPr="002F29CF">
              <w:rPr>
                <w:rStyle w:val="BoldandItalics"/>
              </w:rPr>
              <w:t>Features</w:t>
            </w:r>
            <w:r w:rsidRPr="002F29CF">
              <w:t xml:space="preserve">, </w:t>
            </w:r>
            <w:r w:rsidRPr="002F29CF">
              <w:rPr>
                <w:rStyle w:val="BoldandItalics"/>
              </w:rPr>
              <w:t>characteristics and benefits</w:t>
            </w:r>
            <w:r w:rsidRPr="002F29CF">
              <w:t xml:space="preserve"> of mobile banking services may include:</w:t>
            </w:r>
          </w:p>
        </w:tc>
        <w:tc>
          <w:tcPr>
            <w:tcW w:w="6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29CF" w:rsidP="002F29CF">
            <w:pPr>
              <w:pStyle w:val="ListBullet"/>
            </w:pPr>
            <w:r w:rsidRPr="002F29CF">
              <w:t>convenience</w:t>
            </w:r>
          </w:p>
          <w:p w:rsidR="00000000" w:rsidRPr="002F29CF" w:rsidP="002F29CF">
            <w:pPr>
              <w:pStyle w:val="ListBullet"/>
            </w:pPr>
            <w:r w:rsidRPr="002F29CF">
              <w:t>effective use of</w:t>
            </w:r>
            <w:r w:rsidRPr="002F29CF">
              <w:t xml:space="preserve"> customer time</w:t>
            </w:r>
          </w:p>
          <w:p w:rsidR="00000000" w:rsidRPr="002F29CF" w:rsidP="002F29CF">
            <w:pPr>
              <w:pStyle w:val="ListBullet"/>
            </w:pPr>
            <w:r w:rsidRPr="002F29CF">
              <w:t>instant information</w:t>
            </w:r>
          </w:p>
          <w:p w:rsidR="00000000" w:rsidRPr="002F29CF" w:rsidP="002F29CF">
            <w:pPr>
              <w:pStyle w:val="ListBullet"/>
            </w:pPr>
            <w:r w:rsidRPr="002F29CF">
              <w:t>out of business hours access</w:t>
            </w:r>
          </w:p>
          <w:p w:rsidR="00000000" w:rsidP="002F29CF">
            <w:pPr>
              <w:pStyle w:val="ListBullet"/>
              <w:rPr>
                <w:lang w:val="en-NZ"/>
              </w:rPr>
            </w:pPr>
            <w:r w:rsidRPr="002F29CF">
              <w:t>security.</w:t>
            </w:r>
          </w:p>
        </w:tc>
      </w:tr>
      <w:tr w:rsidTr="00451910">
        <w:tblPrEx>
          <w:tblW w:w="0" w:type="auto"/>
          <w:tblLayout w:type="fixed"/>
          <w:tblCellMar>
            <w:left w:w="62" w:type="dxa"/>
            <w:right w:w="62" w:type="dxa"/>
          </w:tblCellMar>
          <w:tblLook w:val="0000"/>
        </w:tblPrEx>
        <w:tc>
          <w:tcPr>
            <w:tcW w:w="2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29CF">
            <w:pPr>
              <w:pStyle w:val="BodyText"/>
              <w:rPr>
                <w:lang w:val="en-NZ"/>
              </w:rPr>
            </w:pPr>
            <w:r w:rsidRPr="002F29CF">
              <w:rPr>
                <w:rStyle w:val="BoldandItalics"/>
              </w:rPr>
              <w:t>Sales aids</w:t>
            </w:r>
            <w:r w:rsidRPr="002F29CF">
              <w:t xml:space="preserve"> may include:</w:t>
            </w:r>
          </w:p>
        </w:tc>
        <w:tc>
          <w:tcPr>
            <w:tcW w:w="6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29CF" w:rsidP="002F29CF">
            <w:pPr>
              <w:pStyle w:val="ListBullet"/>
            </w:pPr>
            <w:r w:rsidRPr="002F29CF">
              <w:t>brochures</w:t>
            </w:r>
          </w:p>
          <w:p w:rsidR="00000000" w:rsidRPr="002F29CF" w:rsidP="002F29CF">
            <w:pPr>
              <w:pStyle w:val="ListBullet"/>
            </w:pPr>
            <w:r w:rsidRPr="002F29CF">
              <w:t>examples of benefits</w:t>
            </w:r>
          </w:p>
          <w:p w:rsidR="00000000" w:rsidRPr="002F29CF" w:rsidP="002F29CF">
            <w:pPr>
              <w:pStyle w:val="ListBullet"/>
            </w:pPr>
            <w:r w:rsidRPr="002F29CF">
              <w:t>in-house publications</w:t>
            </w:r>
          </w:p>
          <w:p w:rsidR="00000000" w:rsidRPr="002F29CF" w:rsidP="002F29CF">
            <w:pPr>
              <w:pStyle w:val="ListBullet"/>
            </w:pPr>
            <w:r w:rsidRPr="002F29CF">
              <w:t>policy statements</w:t>
            </w:r>
          </w:p>
          <w:p w:rsidR="00000000" w:rsidP="002F29CF">
            <w:pPr>
              <w:pStyle w:val="ListBullet"/>
              <w:rPr>
                <w:lang w:val="en-NZ"/>
              </w:rPr>
            </w:pPr>
            <w:r w:rsidRPr="002F29CF">
              <w:t>video demonstrations.</w:t>
            </w:r>
          </w:p>
        </w:tc>
      </w:tr>
      <w:tr w:rsidTr="00451910">
        <w:tblPrEx>
          <w:tblW w:w="0" w:type="auto"/>
          <w:tblLayout w:type="fixed"/>
          <w:tblCellMar>
            <w:left w:w="62" w:type="dxa"/>
            <w:right w:w="62" w:type="dxa"/>
          </w:tblCellMar>
          <w:tblLook w:val="0000"/>
        </w:tblPrEx>
        <w:tc>
          <w:tcPr>
            <w:tcW w:w="2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29CF">
            <w:pPr>
              <w:pStyle w:val="BodyText"/>
              <w:rPr>
                <w:lang w:val="en-NZ"/>
              </w:rPr>
            </w:pPr>
            <w:r w:rsidRPr="002F29CF">
              <w:rPr>
                <w:rStyle w:val="BoldandItalics"/>
              </w:rPr>
              <w:t>Customer resistance or objections</w:t>
            </w:r>
            <w:r w:rsidRPr="002F29CF">
              <w:t xml:space="preserve"> to offered services may be:</w:t>
            </w:r>
          </w:p>
        </w:tc>
        <w:tc>
          <w:tcPr>
            <w:tcW w:w="6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29CF" w:rsidP="002F29CF">
            <w:pPr>
              <w:pStyle w:val="ListBullet"/>
            </w:pPr>
            <w:r w:rsidRPr="002F29CF">
              <w:t>concerns on security of information</w:t>
            </w:r>
          </w:p>
          <w:p w:rsidR="00000000" w:rsidRPr="002F29CF" w:rsidP="002F29CF">
            <w:pPr>
              <w:pStyle w:val="ListBullet"/>
            </w:pPr>
            <w:r w:rsidRPr="002F29CF">
              <w:t>cost</w:t>
            </w:r>
          </w:p>
          <w:p w:rsidR="00000000" w:rsidRPr="002F29CF" w:rsidP="002F29CF">
            <w:pPr>
              <w:pStyle w:val="ListBullet"/>
            </w:pPr>
            <w:r w:rsidRPr="002F29CF">
              <w:t>no perceived need</w:t>
            </w:r>
          </w:p>
          <w:p w:rsidR="00000000" w:rsidRPr="002F29CF" w:rsidP="002F29CF">
            <w:pPr>
              <w:pStyle w:val="ListBullet"/>
            </w:pPr>
            <w:r w:rsidRPr="002F29CF">
              <w:t>previous service dissatisfaction</w:t>
            </w:r>
          </w:p>
          <w:p w:rsidR="00000000" w:rsidRPr="002F29CF" w:rsidP="002F29CF">
            <w:pPr>
              <w:pStyle w:val="ListBullet"/>
            </w:pPr>
            <w:r w:rsidRPr="002F29CF">
              <w:t>timing</w:t>
            </w:r>
          </w:p>
          <w:p w:rsidR="00000000" w:rsidP="002F29CF">
            <w:pPr>
              <w:pStyle w:val="ListBullet"/>
              <w:rPr>
                <w:lang w:val="en-NZ"/>
              </w:rPr>
            </w:pPr>
            <w:r w:rsidRPr="002F29CF">
              <w:t>uncertainty about benefits.</w:t>
            </w:r>
          </w:p>
        </w:tc>
      </w:tr>
      <w:tr w:rsidTr="00451910">
        <w:tblPrEx>
          <w:tblW w:w="0" w:type="auto"/>
          <w:tblLayout w:type="fixed"/>
          <w:tblCellMar>
            <w:left w:w="62" w:type="dxa"/>
            <w:right w:w="62" w:type="dxa"/>
          </w:tblCellMar>
          <w:tblLook w:val="0000"/>
        </w:tblPrEx>
        <w:tc>
          <w:tcPr>
            <w:tcW w:w="2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29CF">
            <w:pPr>
              <w:pStyle w:val="BodyText"/>
              <w:rPr>
                <w:lang w:val="en-NZ"/>
              </w:rPr>
            </w:pPr>
            <w:r w:rsidRPr="002F29CF">
              <w:rPr>
                <w:rStyle w:val="BoldandItalics"/>
              </w:rPr>
              <w:t>Appropriate strategies</w:t>
            </w:r>
            <w:r w:rsidRPr="002F29CF">
              <w:t xml:space="preserve"> to respond to customer resistance may include:</w:t>
            </w:r>
          </w:p>
        </w:tc>
        <w:tc>
          <w:tcPr>
            <w:tcW w:w="6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29CF" w:rsidP="002F29CF">
            <w:pPr>
              <w:pStyle w:val="ListBullet"/>
            </w:pPr>
            <w:r w:rsidRPr="002F29CF">
              <w:t>assertive messages</w:t>
            </w:r>
          </w:p>
          <w:p w:rsidR="00000000" w:rsidRPr="002F29CF" w:rsidP="002F29CF">
            <w:pPr>
              <w:pStyle w:val="ListBullet"/>
            </w:pPr>
            <w:r w:rsidRPr="002F29CF">
              <w:t>checking perceptions</w:t>
            </w:r>
          </w:p>
          <w:p w:rsidR="00000000" w:rsidRPr="002F29CF" w:rsidP="002F29CF">
            <w:pPr>
              <w:pStyle w:val="ListBullet"/>
            </w:pPr>
            <w:r w:rsidRPr="002F29CF">
              <w:t>cost recalculation</w:t>
            </w:r>
          </w:p>
          <w:p w:rsidR="00000000" w:rsidRPr="002F29CF" w:rsidP="002F29CF">
            <w:pPr>
              <w:pStyle w:val="ListBullet"/>
            </w:pPr>
            <w:r w:rsidRPr="002F29CF">
              <w:t>denial of issue:</w:t>
            </w:r>
          </w:p>
          <w:p w:rsidR="00000000" w:rsidRPr="002F29CF" w:rsidP="002F29CF">
            <w:pPr>
              <w:pStyle w:val="ListBullet2"/>
            </w:pPr>
            <w:r w:rsidRPr="002F29CF">
              <w:t>direct</w:t>
            </w:r>
          </w:p>
          <w:p w:rsidR="00000000" w:rsidRPr="002F29CF" w:rsidP="002F29CF">
            <w:pPr>
              <w:pStyle w:val="ListBullet2"/>
            </w:pPr>
            <w:r w:rsidRPr="002F29CF">
              <w:t>indirect</w:t>
            </w:r>
          </w:p>
          <w:p w:rsidR="00000000" w:rsidP="002F29CF">
            <w:pPr>
              <w:pStyle w:val="ListBullet"/>
              <w:rPr>
                <w:lang w:val="en-NZ"/>
              </w:rPr>
            </w:pPr>
            <w:r w:rsidRPr="002F29CF">
              <w:t>trial service period.</w:t>
            </w:r>
          </w:p>
        </w:tc>
      </w:tr>
      <w:tr w:rsidTr="00451910">
        <w:tblPrEx>
          <w:tblW w:w="0" w:type="auto"/>
          <w:tblLayout w:type="fixed"/>
          <w:tblCellMar>
            <w:left w:w="62" w:type="dxa"/>
            <w:right w:w="62" w:type="dxa"/>
          </w:tblCellMar>
          <w:tblLook w:val="0000"/>
        </w:tblPrEx>
        <w:tc>
          <w:tcPr>
            <w:tcW w:w="2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29CF">
            <w:pPr>
              <w:pStyle w:val="BodyText"/>
              <w:rPr>
                <w:lang w:val="en-NZ"/>
              </w:rPr>
            </w:pPr>
            <w:r w:rsidRPr="002F29CF">
              <w:rPr>
                <w:rStyle w:val="BoldandItalics"/>
              </w:rPr>
              <w:t>Documentation</w:t>
            </w:r>
            <w:r w:rsidRPr="002F29CF">
              <w:t xml:space="preserve"> to provide mobile banking services for a customer may include, but is not limited to:</w:t>
            </w:r>
          </w:p>
        </w:tc>
        <w:tc>
          <w:tcPr>
            <w:tcW w:w="6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29CF" w:rsidP="002F29CF">
            <w:pPr>
              <w:pStyle w:val="ListBullet"/>
            </w:pPr>
            <w:r w:rsidRPr="002F29CF">
              <w:t>computer and manual application forms</w:t>
            </w:r>
          </w:p>
          <w:p w:rsidR="00000000" w:rsidRPr="002F29CF" w:rsidP="002F29CF">
            <w:pPr>
              <w:pStyle w:val="ListBullet"/>
            </w:pPr>
            <w:r w:rsidRPr="002F29CF">
              <w:t>disclaimers</w:t>
            </w:r>
          </w:p>
          <w:p w:rsidR="00000000" w:rsidRPr="002F29CF" w:rsidP="002F29CF">
            <w:pPr>
              <w:pStyle w:val="ListBullet"/>
            </w:pPr>
            <w:r w:rsidRPr="002F29CF">
              <w:t>disclosures</w:t>
            </w:r>
          </w:p>
          <w:p w:rsidR="00000000" w:rsidRPr="002F29CF" w:rsidP="002F29CF">
            <w:pPr>
              <w:pStyle w:val="ListBullet"/>
            </w:pPr>
            <w:r w:rsidRPr="002F29CF">
              <w:t>written advice.</w:t>
            </w:r>
          </w:p>
        </w:tc>
      </w:tr>
    </w:tbl>
    <w:p w:rsidR="00451910" w:rsidP="002F29CF">
      <w:pPr>
        <w:pStyle w:val="BodyText"/>
      </w:pPr>
    </w:p>
    <w:p w:rsidR="00451910" w:rsidP="002F29CF">
      <w:pPr>
        <w:pStyle w:val="BodyText"/>
      </w:pPr>
    </w:p>
    <w:p w:rsidR="00000000" w:rsidRPr="002F29CF" w:rsidP="002F29CF">
      <w:pPr>
        <w:pStyle w:val="Heading1"/>
      </w:pPr>
      <w:bookmarkStart w:id="12" w:name="O_77738"/>
      <w:bookmarkEnd w:id="12"/>
      <w:r w:rsidRPr="002F29CF">
        <w:t>Unit Sector(s)</w:t>
      </w:r>
    </w:p>
    <w:tbl>
      <w:tblPr>
        <w:tblW w:w="0" w:type="auto"/>
        <w:tblLayout w:type="fixed"/>
        <w:tblCellMar>
          <w:left w:w="62" w:type="dxa"/>
          <w:right w:w="62" w:type="dxa"/>
        </w:tblCellMar>
        <w:tblLook w:val="0000"/>
      </w:tblPr>
      <w:tblGrid>
        <w:gridCol w:w="2600"/>
        <w:gridCol w:w="5922"/>
      </w:tblGrid>
      <w:tr w:rsidTr="00451910">
        <w:tblPrEx>
          <w:tblW w:w="0" w:type="auto"/>
          <w:tblLayout w:type="fixed"/>
          <w:tblCellMar>
            <w:left w:w="62" w:type="dxa"/>
            <w:right w:w="62" w:type="dxa"/>
          </w:tblCellMar>
          <w:tblLook w:val="0000"/>
        </w:tblPrEx>
        <w:trPr>
          <w:tblHeader/>
        </w:trPr>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29CF">
            <w:pPr>
              <w:pStyle w:val="BodyText"/>
              <w:rPr>
                <w:lang w:val="en-NZ"/>
              </w:rPr>
            </w:pPr>
            <w:r w:rsidRPr="002F29CF">
              <w:rPr>
                <w:rStyle w:val="SpecialBold"/>
              </w:rPr>
              <w:t>Unit sector</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29CF" w:rsidP="002F29CF">
            <w:pPr>
              <w:pStyle w:val="BodyText"/>
            </w:pPr>
            <w:r w:rsidRPr="002F29CF">
              <w:t>Banking</w:t>
            </w:r>
          </w:p>
        </w:tc>
      </w:tr>
    </w:tbl>
    <w:p w:rsidR="00000000" w:rsidRPr="002F29CF" w:rsidP="002F29CF">
      <w:pPr>
        <w:pStyle w:val="BodyText"/>
      </w:pPr>
    </w:p>
    <w:p w:rsidR="00000000" w:rsidRPr="002F29CF" w:rsidP="002F29CF">
      <w:pPr>
        <w:pStyle w:val="AllowPageBreak"/>
      </w:pPr>
    </w:p>
    <w:p w:rsidR="00000000" w:rsidRPr="002F29CF" w:rsidP="002F29CF">
      <w:pPr>
        <w:pStyle w:val="Heading1"/>
      </w:pPr>
      <w:bookmarkStart w:id="13" w:name="O_156189"/>
      <w:bookmarkEnd w:id="13"/>
      <w:r w:rsidRPr="002F29CF">
        <w:t>Competency field</w:t>
      </w:r>
    </w:p>
    <w:tbl>
      <w:tblPr>
        <w:tblW w:w="0" w:type="auto"/>
        <w:tblLayout w:type="fixed"/>
        <w:tblCellMar>
          <w:left w:w="62" w:type="dxa"/>
          <w:right w:w="62" w:type="dxa"/>
        </w:tblCellMar>
        <w:tblLook w:val="0000"/>
      </w:tblPr>
      <w:tblGrid>
        <w:gridCol w:w="2754"/>
        <w:gridCol w:w="5768"/>
      </w:tblGrid>
      <w:tr w:rsidTr="00451910">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29CF">
            <w:pPr>
              <w:pStyle w:val="BodyText"/>
              <w:rPr>
                <w:lang w:val="en-NZ"/>
              </w:rPr>
            </w:pPr>
            <w:r w:rsidRPr="002F29CF">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29CF" w:rsidP="002F29CF">
            <w:pPr>
              <w:pStyle w:val="BodyText"/>
            </w:pPr>
          </w:p>
        </w:tc>
      </w:tr>
    </w:tbl>
    <w:p w:rsidR="00000000" w:rsidRPr="002F29CF" w:rsidP="002F29CF">
      <w:pPr>
        <w:pStyle w:val="BodyText"/>
      </w:pPr>
    </w:p>
    <w:p w:rsidR="00000000" w:rsidRPr="002F29CF" w:rsidP="002F29CF">
      <w:pPr>
        <w:pStyle w:val="AllowPageBreak"/>
      </w:pPr>
    </w:p>
    <w:p w:rsidR="00000000" w:rsidRPr="002F29CF" w:rsidP="002F29CF">
      <w:pPr>
        <w:pStyle w:val="Heading1"/>
      </w:pPr>
      <w:bookmarkStart w:id="14" w:name="O_156188"/>
      <w:bookmarkEnd w:id="14"/>
      <w:r w:rsidRPr="002F29CF">
        <w:t>Co-requisite units</w:t>
      </w:r>
    </w:p>
    <w:tbl>
      <w:tblPr>
        <w:tblW w:w="0" w:type="auto"/>
        <w:tblLayout w:type="fixed"/>
        <w:tblCellMar>
          <w:left w:w="62" w:type="dxa"/>
          <w:right w:w="62" w:type="dxa"/>
        </w:tblCellMar>
        <w:tblLook w:val="0000"/>
      </w:tblPr>
      <w:tblGrid>
        <w:gridCol w:w="2629"/>
        <w:gridCol w:w="1324"/>
        <w:gridCol w:w="4569"/>
      </w:tblGrid>
      <w:tr w:rsidTr="00451910">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29CF">
            <w:pPr>
              <w:pStyle w:val="BodyText"/>
              <w:rPr>
                <w:lang w:val="en-NZ"/>
              </w:rPr>
            </w:pPr>
            <w:r w:rsidRPr="002F29CF">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29CF">
            <w:pPr>
              <w:pStyle w:val="BodyText"/>
              <w:rPr>
                <w:lang w:val="en-NZ"/>
              </w:rPr>
            </w:pPr>
          </w:p>
        </w:tc>
      </w:tr>
      <w:tr w:rsidTr="00451910">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29CF" w:rsidP="002F29CF">
            <w:pPr>
              <w:pStyle w:val="BodyText"/>
            </w:pPr>
          </w:p>
        </w:tc>
      </w:tr>
    </w:tbl>
    <w:p w:rsidR="00000000" w:rsidRPr="002F29CF" w:rsidP="002F29CF">
      <w:pPr>
        <w:pStyle w:val="BodyText"/>
      </w:pPr>
    </w:p>
    <w:p w:rsidR="00000000" w:rsidRPr="002F29CF" w:rsidP="002F29CF"/>
    <w:sectPr w:rsidSect="002F29C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9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1910" w:rsidP="004519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9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910" w:rsidP="002F29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51910" w:rsidP="002F29C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51910" w:rsidP="002F29C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9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1910" w:rsidP="0045191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9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910" w:rsidP="002F29CF">
    <w:pPr>
      <w:pStyle w:val="Header"/>
      <w:framePr w:wrap="around"/>
    </w:pPr>
    <w:r>
      <w:fldChar w:fldCharType="begin"/>
    </w:r>
    <w:r>
      <w:instrText xml:space="preserve"> TITLE   \* MERGEFORMAT </w:instrText>
    </w:r>
    <w:r>
      <w:fldChar w:fldCharType="separate"/>
    </w:r>
    <w:r>
      <w:t>FNSBNK406A Manage customer visits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51910" w:rsidP="002F29C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54293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EC04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48EB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29C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F29CF"/>
    <w:pPr>
      <w:spacing w:before="360" w:after="60"/>
      <w:outlineLvl w:val="0"/>
    </w:pPr>
    <w:rPr>
      <w:sz w:val="32"/>
    </w:rPr>
  </w:style>
  <w:style w:type="paragraph" w:styleId="Heading2">
    <w:name w:val="heading 2"/>
    <w:basedOn w:val="HeadingBase"/>
    <w:next w:val="BodyText"/>
    <w:link w:val="Heading2Char"/>
    <w:qFormat/>
    <w:rsid w:val="002F29CF"/>
    <w:pPr>
      <w:keepLines/>
      <w:spacing w:before="240" w:after="120"/>
      <w:outlineLvl w:val="1"/>
    </w:pPr>
    <w:rPr>
      <w:sz w:val="28"/>
      <w:szCs w:val="40"/>
    </w:rPr>
  </w:style>
  <w:style w:type="paragraph" w:styleId="Heading3">
    <w:name w:val="heading 3"/>
    <w:basedOn w:val="HeadingBase"/>
    <w:next w:val="BodyText"/>
    <w:link w:val="Heading3Char"/>
    <w:qFormat/>
    <w:rsid w:val="002F29CF"/>
    <w:pPr>
      <w:spacing w:before="180" w:after="120"/>
      <w:outlineLvl w:val="2"/>
    </w:pPr>
    <w:rPr>
      <w:spacing w:val="-10"/>
      <w:kern w:val="32"/>
    </w:rPr>
  </w:style>
  <w:style w:type="paragraph" w:styleId="Heading4">
    <w:name w:val="heading 4"/>
    <w:basedOn w:val="HeadingBase"/>
    <w:next w:val="BodyText"/>
    <w:link w:val="Heading4Char"/>
    <w:qFormat/>
    <w:rsid w:val="002F29CF"/>
    <w:pPr>
      <w:spacing w:before="160" w:after="120"/>
      <w:outlineLvl w:val="3"/>
    </w:pPr>
    <w:rPr>
      <w:sz w:val="22"/>
    </w:rPr>
  </w:style>
  <w:style w:type="paragraph" w:styleId="Heading5">
    <w:name w:val="heading 5"/>
    <w:basedOn w:val="HeadingBase"/>
    <w:next w:val="Normal"/>
    <w:link w:val="Heading5Char"/>
    <w:qFormat/>
    <w:rsid w:val="002F29CF"/>
    <w:pPr>
      <w:spacing w:before="80"/>
      <w:outlineLvl w:val="4"/>
    </w:pPr>
    <w:rPr>
      <w:color w:val="918585"/>
      <w:sz w:val="20"/>
    </w:rPr>
  </w:style>
  <w:style w:type="paragraph" w:styleId="Heading6">
    <w:name w:val="heading 6"/>
    <w:basedOn w:val="HeadingBase"/>
    <w:next w:val="Normal"/>
    <w:link w:val="Heading6Char"/>
    <w:qFormat/>
    <w:rsid w:val="002F29CF"/>
    <w:pPr>
      <w:spacing w:before="60"/>
      <w:outlineLvl w:val="5"/>
    </w:pPr>
    <w:rPr>
      <w:color w:val="918585"/>
      <w:sz w:val="20"/>
    </w:rPr>
  </w:style>
  <w:style w:type="paragraph" w:styleId="Heading7">
    <w:name w:val="heading 7"/>
    <w:basedOn w:val="Normal"/>
    <w:next w:val="Normal"/>
    <w:link w:val="Heading7Char"/>
    <w:qFormat/>
    <w:rsid w:val="002F29CF"/>
    <w:pPr>
      <w:ind w:left="720"/>
      <w:outlineLvl w:val="6"/>
    </w:pPr>
    <w:rPr>
      <w:i/>
    </w:rPr>
  </w:style>
  <w:style w:type="paragraph" w:styleId="Heading8">
    <w:name w:val="heading 8"/>
    <w:basedOn w:val="Normal"/>
    <w:next w:val="Normal"/>
    <w:link w:val="Heading8Char"/>
    <w:qFormat/>
    <w:rsid w:val="002F29CF"/>
    <w:pPr>
      <w:ind w:left="720"/>
      <w:outlineLvl w:val="7"/>
    </w:pPr>
    <w:rPr>
      <w:i/>
    </w:rPr>
  </w:style>
  <w:style w:type="paragraph" w:styleId="Heading9">
    <w:name w:val="heading 9"/>
    <w:basedOn w:val="Normal"/>
    <w:next w:val="Normal"/>
    <w:link w:val="Heading9Char"/>
    <w:qFormat/>
    <w:rsid w:val="002F29CF"/>
    <w:pPr>
      <w:ind w:left="720"/>
      <w:outlineLvl w:val="8"/>
    </w:pPr>
    <w:rPr>
      <w:i/>
    </w:rPr>
  </w:style>
  <w:style w:type="character" w:default="1" w:styleId="DefaultParagraphFont">
    <w:name w:val="Default Paragraph Font"/>
    <w:uiPriority w:val="1"/>
    <w:unhideWhenUsed/>
    <w:rsid w:val="002F29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29CF"/>
  </w:style>
  <w:style w:type="character" w:customStyle="1" w:styleId="Heading1Char">
    <w:name w:val="Heading 1 Char"/>
    <w:basedOn w:val="DefaultParagraphFont"/>
    <w:link w:val="Heading1"/>
    <w:rsid w:val="002F29CF"/>
    <w:rPr>
      <w:rFonts w:ascii="Times New Roman" w:eastAsia="Times New Roman" w:hAnsi="Times New Roman" w:cs="Times New Roman"/>
      <w:b/>
      <w:sz w:val="32"/>
      <w:szCs w:val="20"/>
      <w:lang w:eastAsia="en-US"/>
    </w:rPr>
  </w:style>
  <w:style w:type="paragraph" w:styleId="BodyText">
    <w:name w:val="Body Text"/>
    <w:basedOn w:val="Normal"/>
    <w:link w:val="BodyTextChar"/>
    <w:rsid w:val="002F29C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F29CF"/>
    <w:rPr>
      <w:rFonts w:ascii="Times New Roman" w:eastAsia="Times New Roman" w:hAnsi="Times New Roman" w:cs="Times New Roman"/>
      <w:sz w:val="24"/>
      <w:lang w:val="en-US" w:eastAsia="en-US"/>
    </w:rPr>
  </w:style>
  <w:style w:type="paragraph" w:styleId="Footer">
    <w:name w:val="footer"/>
    <w:basedOn w:val="Normal"/>
    <w:link w:val="FooterChar"/>
    <w:rsid w:val="002F29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29CF"/>
    <w:rPr>
      <w:rFonts w:ascii="Times New Roman" w:eastAsia="Times New Roman" w:hAnsi="Times New Roman" w:cs="Times New Roman"/>
      <w:sz w:val="16"/>
      <w:lang w:val="en-US" w:eastAsia="en-US"/>
    </w:rPr>
  </w:style>
  <w:style w:type="paragraph" w:styleId="List">
    <w:name w:val="List"/>
    <w:basedOn w:val="BodyText"/>
    <w:next w:val="BodyText"/>
    <w:rsid w:val="002F29CF"/>
    <w:pPr>
      <w:tabs>
        <w:tab w:val="left" w:pos="340"/>
      </w:tabs>
      <w:spacing w:before="60" w:after="60"/>
      <w:ind w:left="340" w:hanging="340"/>
    </w:pPr>
  </w:style>
  <w:style w:type="paragraph" w:styleId="ListBullet">
    <w:name w:val="List Bullet"/>
    <w:basedOn w:val="List"/>
    <w:rsid w:val="002F29CF"/>
    <w:pPr>
      <w:numPr>
        <w:numId w:val="13"/>
      </w:numPr>
      <w:tabs>
        <w:tab w:val="clear" w:pos="340"/>
      </w:tabs>
      <w:spacing w:before="40" w:after="40"/>
    </w:pPr>
  </w:style>
  <w:style w:type="character" w:customStyle="1" w:styleId="SpecialBold">
    <w:name w:val="Special Bold"/>
    <w:basedOn w:val="DefaultParagraphFont"/>
    <w:rsid w:val="002F29CF"/>
    <w:rPr>
      <w:b/>
      <w:spacing w:val="0"/>
    </w:rPr>
  </w:style>
  <w:style w:type="paragraph" w:styleId="ListBullet2">
    <w:name w:val="List Bullet 2"/>
    <w:basedOn w:val="List2"/>
    <w:rsid w:val="002F29CF"/>
    <w:pPr>
      <w:numPr>
        <w:numId w:val="14"/>
      </w:numPr>
      <w:tabs>
        <w:tab w:val="clear" w:pos="680"/>
      </w:tabs>
    </w:pPr>
  </w:style>
  <w:style w:type="paragraph" w:styleId="Header">
    <w:name w:val="header"/>
    <w:basedOn w:val="Normal"/>
    <w:link w:val="HeaderChar"/>
    <w:rsid w:val="002F29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29C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F29CF"/>
    <w:pPr>
      <w:spacing w:before="240" w:after="120"/>
      <w:outlineLvl w:val="0"/>
    </w:pPr>
    <w:rPr>
      <w:rFonts w:ascii="Times New Roman" w:hAnsi="Times New Roman"/>
      <w:b/>
      <w:sz w:val="28"/>
    </w:rPr>
  </w:style>
  <w:style w:type="paragraph" w:customStyle="1" w:styleId="AllowPageBreak">
    <w:name w:val="AllowPageBreak"/>
    <w:rsid w:val="002F29C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F29CF"/>
    <w:pPr>
      <w:tabs>
        <w:tab w:val="left" w:pos="680"/>
      </w:tabs>
      <w:spacing w:before="60" w:after="60"/>
      <w:ind w:left="680" w:hanging="340"/>
    </w:pPr>
  </w:style>
  <w:style w:type="character" w:customStyle="1" w:styleId="BoldandItalics">
    <w:name w:val="Bold and Italics"/>
    <w:qFormat/>
    <w:rsid w:val="002F29CF"/>
    <w:rPr>
      <w:b/>
      <w:i/>
      <w:u w:val="none"/>
    </w:rPr>
  </w:style>
  <w:style w:type="character" w:customStyle="1" w:styleId="Heading2Char">
    <w:name w:val="Heading 2 Char"/>
    <w:basedOn w:val="DefaultParagraphFont"/>
    <w:link w:val="Heading2"/>
    <w:rsid w:val="002F29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29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29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29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29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29C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F29C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F29CF"/>
    <w:rPr>
      <w:rFonts w:ascii="Courier New" w:eastAsia="Times New Roman" w:hAnsi="Courier New" w:cs="Times New Roman"/>
      <w:i/>
      <w:szCs w:val="20"/>
      <w:lang w:val="en-US" w:eastAsia="en-US"/>
    </w:rPr>
  </w:style>
  <w:style w:type="paragraph" w:customStyle="1" w:styleId="HeadingBase">
    <w:name w:val="Heading Base"/>
    <w:rsid w:val="002F29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29CF"/>
    <w:pPr>
      <w:tabs>
        <w:tab w:val="right" w:leader="dot" w:pos="9072"/>
      </w:tabs>
      <w:ind w:left="567"/>
    </w:pPr>
    <w:rPr>
      <w:szCs w:val="22"/>
    </w:rPr>
  </w:style>
  <w:style w:type="paragraph" w:customStyle="1" w:styleId="TOCBase">
    <w:name w:val="TOC Base"/>
    <w:rsid w:val="002F29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29CF"/>
    <w:pPr>
      <w:tabs>
        <w:tab w:val="right" w:leader="dot" w:pos="9072"/>
      </w:tabs>
      <w:spacing w:before="40" w:after="40"/>
      <w:ind w:left="284"/>
    </w:pPr>
    <w:rPr>
      <w:rFonts w:ascii="Times New Roman" w:hAnsi="Times New Roman"/>
    </w:rPr>
  </w:style>
  <w:style w:type="paragraph" w:styleId="TOC1">
    <w:name w:val="toc 1"/>
    <w:basedOn w:val="TOCBase"/>
    <w:next w:val="Normal"/>
    <w:rsid w:val="002F29C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F29CF"/>
    <w:pPr>
      <w:spacing w:before="5040"/>
      <w:jc w:val="center"/>
    </w:pPr>
    <w:rPr>
      <w:sz w:val="48"/>
      <w:szCs w:val="72"/>
      <w:lang w:val="en-US"/>
    </w:rPr>
  </w:style>
  <w:style w:type="character" w:customStyle="1" w:styleId="TitleChar">
    <w:name w:val="Title Char"/>
    <w:basedOn w:val="DefaultParagraphFont"/>
    <w:link w:val="Title"/>
    <w:rsid w:val="002F29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29CF"/>
    <w:pPr>
      <w:tabs>
        <w:tab w:val="left" w:pos="3600"/>
        <w:tab w:val="left" w:pos="3958"/>
      </w:tabs>
    </w:pPr>
  </w:style>
  <w:style w:type="paragraph" w:customStyle="1" w:styleId="Note">
    <w:name w:val="Note"/>
    <w:basedOn w:val="BodyText"/>
    <w:rsid w:val="002F29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29CF"/>
    <w:pPr>
      <w:framePr w:wrap="auto" w:hAnchor="text" w:y="6049"/>
    </w:pPr>
    <w:rPr>
      <w:color w:val="000000"/>
      <w:sz w:val="40"/>
    </w:rPr>
  </w:style>
  <w:style w:type="paragraph" w:customStyle="1" w:styleId="TOCTitle">
    <w:name w:val="TOCTitle"/>
    <w:basedOn w:val="Heading1"/>
    <w:rsid w:val="002F29CF"/>
    <w:pPr>
      <w:spacing w:after="240"/>
      <w:jc w:val="center"/>
      <w:outlineLvl w:val="9"/>
    </w:pPr>
    <w:rPr>
      <w:caps/>
    </w:rPr>
  </w:style>
  <w:style w:type="paragraph" w:customStyle="1" w:styleId="Version">
    <w:name w:val="Version"/>
    <w:rsid w:val="002F29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29CF"/>
    <w:pPr>
      <w:keepNext w:val="0"/>
      <w:tabs>
        <w:tab w:val="right" w:pos="4176"/>
      </w:tabs>
      <w:ind w:left="198" w:hanging="198"/>
    </w:pPr>
    <w:rPr>
      <w:rFonts w:ascii="Garamond" w:hAnsi="Garamond"/>
    </w:rPr>
  </w:style>
  <w:style w:type="paragraph" w:styleId="IndexHeading">
    <w:name w:val="index heading"/>
    <w:basedOn w:val="Normal"/>
    <w:next w:val="Index1"/>
    <w:semiHidden/>
    <w:rsid w:val="002F29CF"/>
    <w:pPr>
      <w:spacing w:before="120" w:after="120"/>
    </w:pPr>
    <w:rPr>
      <w:rFonts w:ascii="Arial" w:hAnsi="Arial"/>
      <w:b/>
      <w:color w:val="918585"/>
      <w:sz w:val="24"/>
    </w:rPr>
  </w:style>
  <w:style w:type="paragraph" w:customStyle="1" w:styleId="Chapter">
    <w:name w:val="Chapter"/>
    <w:basedOn w:val="Normal"/>
    <w:rsid w:val="002F29CF"/>
    <w:pPr>
      <w:spacing w:before="240"/>
    </w:pPr>
    <w:rPr>
      <w:rFonts w:ascii="Times New Roman" w:hAnsi="Times New Roman"/>
      <w:smallCaps/>
      <w:spacing w:val="80"/>
      <w:sz w:val="28"/>
    </w:rPr>
  </w:style>
  <w:style w:type="paragraph" w:customStyle="1" w:styleId="InChapter">
    <w:name w:val="InChapter"/>
    <w:basedOn w:val="Heading3"/>
    <w:rsid w:val="002F29CF"/>
    <w:pPr>
      <w:spacing w:after="240"/>
      <w:outlineLvl w:val="9"/>
    </w:pPr>
    <w:rPr>
      <w:noProof/>
    </w:rPr>
  </w:style>
  <w:style w:type="paragraph" w:styleId="Index2">
    <w:name w:val="index 2"/>
    <w:basedOn w:val="Normal"/>
    <w:next w:val="Normal"/>
    <w:semiHidden/>
    <w:rsid w:val="002F29CF"/>
    <w:pPr>
      <w:tabs>
        <w:tab w:val="right" w:pos="4176"/>
      </w:tabs>
      <w:ind w:left="568" w:hanging="284"/>
    </w:pPr>
    <w:rPr>
      <w:rFonts w:ascii="Garamond" w:hAnsi="Garamond"/>
    </w:rPr>
  </w:style>
  <w:style w:type="paragraph" w:customStyle="1" w:styleId="Byline">
    <w:name w:val="Byline"/>
    <w:rsid w:val="002F29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29CF"/>
    <w:pPr>
      <w:tabs>
        <w:tab w:val="clear" w:pos="3600"/>
        <w:tab w:val="clear" w:pos="3958"/>
      </w:tabs>
      <w:jc w:val="right"/>
    </w:pPr>
  </w:style>
  <w:style w:type="character" w:styleId="Emphasis">
    <w:name w:val="Emphasis"/>
    <w:basedOn w:val="DefaultParagraphFont"/>
    <w:qFormat/>
    <w:rsid w:val="002F29CF"/>
    <w:rPr>
      <w:i/>
    </w:rPr>
  </w:style>
  <w:style w:type="paragraph" w:styleId="Caption">
    <w:name w:val="caption"/>
    <w:basedOn w:val="BodyText"/>
    <w:next w:val="Normal"/>
    <w:qFormat/>
    <w:rsid w:val="002F29CF"/>
    <w:pPr>
      <w:framePr w:w="2268" w:hSpace="181" w:vSpace="181" w:wrap="around" w:vAnchor="text" w:hAnchor="page" w:x="1135" w:y="285" w:anchorLock="1"/>
    </w:pPr>
    <w:rPr>
      <w:i/>
    </w:rPr>
  </w:style>
  <w:style w:type="paragraph" w:customStyle="1" w:styleId="MiniTOCTitle">
    <w:name w:val="MiniTOCTitle"/>
    <w:basedOn w:val="Heading4"/>
    <w:rsid w:val="002F29CF"/>
    <w:pPr>
      <w:spacing w:before="240"/>
      <w:outlineLvl w:val="9"/>
    </w:pPr>
    <w:rPr>
      <w:noProof/>
      <w:sz w:val="24"/>
    </w:rPr>
  </w:style>
  <w:style w:type="paragraph" w:customStyle="1" w:styleId="MiniTOCItem">
    <w:name w:val="MiniTOCItem"/>
    <w:basedOn w:val="ListBullet"/>
    <w:rsid w:val="002F29CF"/>
    <w:pPr>
      <w:numPr>
        <w:numId w:val="0"/>
      </w:numPr>
      <w:tabs>
        <w:tab w:val="right" w:leader="dot" w:pos="6521"/>
      </w:tabs>
      <w:spacing w:before="0" w:after="0"/>
    </w:pPr>
  </w:style>
  <w:style w:type="paragraph" w:customStyle="1" w:styleId="TOFTitle">
    <w:name w:val="TOFTitle"/>
    <w:basedOn w:val="TOCTitle"/>
    <w:rsid w:val="002F29CF"/>
  </w:style>
  <w:style w:type="paragraph" w:styleId="TableofFigures">
    <w:name w:val="table of figures"/>
    <w:basedOn w:val="Normal"/>
    <w:next w:val="Normal"/>
    <w:semiHidden/>
    <w:rsid w:val="002F29CF"/>
    <w:pPr>
      <w:tabs>
        <w:tab w:val="right" w:leader="dot" w:pos="9072"/>
      </w:tabs>
      <w:ind w:left="970" w:hanging="403"/>
    </w:pPr>
    <w:rPr>
      <w:rFonts w:ascii="Times New Roman" w:hAnsi="Times New Roman"/>
      <w:b/>
    </w:rPr>
  </w:style>
  <w:style w:type="paragraph" w:styleId="ListNumber">
    <w:name w:val="List Number"/>
    <w:basedOn w:val="List"/>
    <w:rsid w:val="002F29CF"/>
    <w:pPr>
      <w:numPr>
        <w:numId w:val="11"/>
      </w:numPr>
    </w:pPr>
  </w:style>
  <w:style w:type="character" w:customStyle="1" w:styleId="WingdingSymbols">
    <w:name w:val="Wingding Symbols"/>
    <w:rsid w:val="002F29CF"/>
    <w:rPr>
      <w:rFonts w:ascii="Wingdings" w:hAnsi="Wingdings"/>
    </w:rPr>
  </w:style>
  <w:style w:type="paragraph" w:customStyle="1" w:styleId="TableHeading">
    <w:name w:val="Table Heading"/>
    <w:basedOn w:val="HeadingBase"/>
    <w:rsid w:val="002F29CF"/>
    <w:pPr>
      <w:keepLines/>
      <w:pBdr>
        <w:bottom w:val="single" w:sz="6" w:space="1" w:color="918585"/>
      </w:pBdr>
      <w:spacing w:before="240"/>
    </w:pPr>
  </w:style>
  <w:style w:type="character" w:customStyle="1" w:styleId="HotSpot">
    <w:name w:val="HotSpot"/>
    <w:rsid w:val="002F29CF"/>
    <w:rPr>
      <w:color w:val="0033CC"/>
      <w:u w:val="none"/>
    </w:rPr>
  </w:style>
  <w:style w:type="paragraph" w:customStyle="1" w:styleId="BodyTextRight">
    <w:name w:val="Body Text Right"/>
    <w:basedOn w:val="BodyText"/>
    <w:rsid w:val="002F29CF"/>
    <w:pPr>
      <w:spacing w:before="0" w:after="0"/>
      <w:jc w:val="right"/>
    </w:pPr>
  </w:style>
  <w:style w:type="paragraph" w:styleId="Index3">
    <w:name w:val="index 3"/>
    <w:basedOn w:val="ListNumber2"/>
    <w:next w:val="Normal"/>
    <w:semiHidden/>
    <w:rsid w:val="002F29CF"/>
    <w:pPr>
      <w:numPr>
        <w:numId w:val="0"/>
      </w:numPr>
      <w:tabs>
        <w:tab w:val="right" w:leader="dot" w:pos="4176"/>
      </w:tabs>
    </w:pPr>
  </w:style>
  <w:style w:type="paragraph" w:styleId="ListNumber2">
    <w:name w:val="List Number 2"/>
    <w:basedOn w:val="List2"/>
    <w:rsid w:val="002F29CF"/>
    <w:pPr>
      <w:numPr>
        <w:numId w:val="10"/>
      </w:numPr>
      <w:tabs>
        <w:tab w:val="clear" w:pos="1060"/>
      </w:tabs>
    </w:pPr>
  </w:style>
  <w:style w:type="paragraph" w:customStyle="1" w:styleId="MarginNote">
    <w:name w:val="Margin Note"/>
    <w:basedOn w:val="BodyText"/>
    <w:rsid w:val="002F29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29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29C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F29CF"/>
    <w:rPr>
      <w:sz w:val="32"/>
    </w:rPr>
  </w:style>
  <w:style w:type="paragraph" w:customStyle="1" w:styleId="HeadingProcedure">
    <w:name w:val="Heading Procedure"/>
    <w:basedOn w:val="HeadingBase"/>
    <w:next w:val="Normal"/>
    <w:rsid w:val="002F29CF"/>
    <w:pPr>
      <w:tabs>
        <w:tab w:val="left" w:pos="0"/>
      </w:tabs>
      <w:spacing w:before="120" w:after="60"/>
    </w:pPr>
    <w:rPr>
      <w:i/>
      <w:color w:val="918585"/>
      <w:sz w:val="22"/>
    </w:rPr>
  </w:style>
  <w:style w:type="paragraph" w:customStyle="1" w:styleId="TableBodyText">
    <w:name w:val="Table Body Text"/>
    <w:basedOn w:val="BodyText"/>
    <w:rsid w:val="002F29CF"/>
    <w:pPr>
      <w:spacing w:before="60" w:after="60"/>
    </w:pPr>
  </w:style>
  <w:style w:type="paragraph" w:styleId="ListContinue">
    <w:name w:val="List Continue"/>
    <w:basedOn w:val="List"/>
    <w:rsid w:val="002F29CF"/>
    <w:pPr>
      <w:ind w:firstLine="0"/>
    </w:pPr>
  </w:style>
  <w:style w:type="paragraph" w:customStyle="1" w:styleId="ListNote">
    <w:name w:val="List Note"/>
    <w:basedOn w:val="List"/>
    <w:rsid w:val="002F29CF"/>
    <w:pPr>
      <w:pBdr>
        <w:top w:val="single" w:sz="6" w:space="2" w:color="918585"/>
        <w:bottom w:val="single" w:sz="6" w:space="2" w:color="918585"/>
      </w:pBdr>
      <w:tabs>
        <w:tab w:val="left" w:pos="1021"/>
      </w:tabs>
      <w:ind w:firstLine="0"/>
    </w:pPr>
  </w:style>
  <w:style w:type="paragraph" w:customStyle="1" w:styleId="Warning">
    <w:name w:val="Warning"/>
    <w:basedOn w:val="BodyText"/>
    <w:rsid w:val="002F29CF"/>
    <w:pPr>
      <w:shd w:val="clear" w:color="auto" w:fill="D9D9D9"/>
      <w:tabs>
        <w:tab w:val="left" w:pos="992"/>
      </w:tabs>
      <w:ind w:left="119" w:right="119"/>
    </w:pPr>
    <w:rPr>
      <w:sz w:val="20"/>
    </w:rPr>
  </w:style>
  <w:style w:type="paragraph" w:customStyle="1" w:styleId="MarginIcons">
    <w:name w:val="Margin Icons"/>
    <w:basedOn w:val="BodyText"/>
    <w:rsid w:val="002F29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29CF"/>
    <w:rPr>
      <w:rFonts w:ascii="Courier New" w:hAnsi="Courier New"/>
    </w:rPr>
  </w:style>
  <w:style w:type="paragraph" w:customStyle="1" w:styleId="NoteBullet">
    <w:name w:val="Note Bullet"/>
    <w:basedOn w:val="Note"/>
    <w:rsid w:val="002F29CF"/>
    <w:pPr>
      <w:tabs>
        <w:tab w:val="clear" w:pos="680"/>
      </w:tabs>
      <w:spacing w:before="60" w:after="60"/>
    </w:pPr>
  </w:style>
  <w:style w:type="paragraph" w:customStyle="1" w:styleId="SubHeading2">
    <w:name w:val="SubHeading2"/>
    <w:basedOn w:val="HeadingBase"/>
    <w:rsid w:val="002F29CF"/>
    <w:pPr>
      <w:spacing w:before="240" w:after="60"/>
    </w:pPr>
    <w:rPr>
      <w:sz w:val="20"/>
    </w:rPr>
  </w:style>
  <w:style w:type="paragraph" w:customStyle="1" w:styleId="SubHeading1">
    <w:name w:val="SubHeading1"/>
    <w:basedOn w:val="HeadingBase"/>
    <w:rsid w:val="002F29CF"/>
    <w:pPr>
      <w:spacing w:before="240" w:after="60"/>
    </w:pPr>
    <w:rPr>
      <w:color w:val="918585"/>
      <w:sz w:val="22"/>
    </w:rPr>
  </w:style>
  <w:style w:type="paragraph" w:customStyle="1" w:styleId="SideHeading">
    <w:name w:val="Side Heading"/>
    <w:basedOn w:val="HeadingBase"/>
    <w:rsid w:val="002F29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29CF"/>
    <w:pPr>
      <w:numPr>
        <w:numId w:val="12"/>
      </w:numPr>
    </w:pPr>
  </w:style>
  <w:style w:type="paragraph" w:styleId="PlainText">
    <w:name w:val="Plain Text"/>
    <w:basedOn w:val="Normal"/>
    <w:link w:val="PlainTextChar"/>
    <w:rsid w:val="002F29CF"/>
    <w:rPr>
      <w:sz w:val="20"/>
    </w:rPr>
  </w:style>
  <w:style w:type="character" w:customStyle="1" w:styleId="PlainTextChar">
    <w:name w:val="Plain Text Char"/>
    <w:basedOn w:val="DefaultParagraphFont"/>
    <w:link w:val="PlainText"/>
    <w:rsid w:val="002F29C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F29CF"/>
    <w:rPr>
      <w:b/>
      <w:smallCaps/>
    </w:rPr>
  </w:style>
  <w:style w:type="paragraph" w:customStyle="1" w:styleId="TableListNumber">
    <w:name w:val="Table List Number"/>
    <w:basedOn w:val="ListNumber"/>
    <w:rsid w:val="002F29CF"/>
    <w:pPr>
      <w:numPr>
        <w:numId w:val="0"/>
      </w:numPr>
    </w:pPr>
  </w:style>
  <w:style w:type="paragraph" w:styleId="TOC4">
    <w:name w:val="toc 4"/>
    <w:basedOn w:val="TOCBase"/>
    <w:next w:val="Normal"/>
    <w:semiHidden/>
    <w:rsid w:val="002F29CF"/>
    <w:pPr>
      <w:tabs>
        <w:tab w:val="right" w:leader="dot" w:pos="9071"/>
      </w:tabs>
      <w:ind w:left="1701"/>
    </w:pPr>
  </w:style>
  <w:style w:type="paragraph" w:customStyle="1" w:styleId="ListAlpha">
    <w:name w:val="List Alpha"/>
    <w:basedOn w:val="List"/>
    <w:rsid w:val="002F29CF"/>
    <w:pPr>
      <w:numPr>
        <w:numId w:val="9"/>
      </w:numPr>
    </w:pPr>
  </w:style>
  <w:style w:type="paragraph" w:customStyle="1" w:styleId="ListAlpha2">
    <w:name w:val="List Alpha 2"/>
    <w:basedOn w:val="List2"/>
    <w:rsid w:val="002F29CF"/>
    <w:pPr>
      <w:numPr>
        <w:numId w:val="8"/>
      </w:numPr>
    </w:pPr>
  </w:style>
  <w:style w:type="paragraph" w:styleId="List3">
    <w:name w:val="List 3"/>
    <w:basedOn w:val="BodyText"/>
    <w:rsid w:val="002F29CF"/>
    <w:pPr>
      <w:tabs>
        <w:tab w:val="left" w:pos="1021"/>
      </w:tabs>
      <w:spacing w:before="60" w:after="60"/>
      <w:ind w:left="1020" w:hanging="340"/>
    </w:pPr>
  </w:style>
  <w:style w:type="paragraph" w:styleId="List4">
    <w:name w:val="List 4"/>
    <w:basedOn w:val="BodyText"/>
    <w:rsid w:val="002F29CF"/>
    <w:pPr>
      <w:tabs>
        <w:tab w:val="left" w:pos="1361"/>
      </w:tabs>
      <w:spacing w:before="60" w:after="60"/>
      <w:ind w:left="1361" w:hanging="340"/>
    </w:pPr>
  </w:style>
  <w:style w:type="paragraph" w:styleId="List5">
    <w:name w:val="List 5"/>
    <w:basedOn w:val="BodyText"/>
    <w:rsid w:val="002F29CF"/>
    <w:pPr>
      <w:tabs>
        <w:tab w:val="left" w:pos="1701"/>
      </w:tabs>
      <w:spacing w:before="60" w:after="60"/>
      <w:ind w:left="1701" w:hanging="340"/>
    </w:pPr>
  </w:style>
  <w:style w:type="paragraph" w:styleId="ListBullet3">
    <w:name w:val="List Bullet 3"/>
    <w:basedOn w:val="List3"/>
    <w:rsid w:val="002F29CF"/>
    <w:pPr>
      <w:numPr>
        <w:numId w:val="15"/>
      </w:numPr>
      <w:tabs>
        <w:tab w:val="clear" w:pos="1021"/>
      </w:tabs>
      <w:ind w:left="1037" w:hanging="357"/>
    </w:pPr>
  </w:style>
  <w:style w:type="paragraph" w:styleId="ListBullet4">
    <w:name w:val="List Bullet 4"/>
    <w:basedOn w:val="List4"/>
    <w:rsid w:val="002F29CF"/>
    <w:pPr>
      <w:numPr>
        <w:numId w:val="3"/>
      </w:numPr>
    </w:pPr>
  </w:style>
  <w:style w:type="paragraph" w:styleId="ListBullet5">
    <w:name w:val="List Bullet 5"/>
    <w:basedOn w:val="List5"/>
    <w:rsid w:val="002F29CF"/>
    <w:pPr>
      <w:numPr>
        <w:numId w:val="4"/>
      </w:numPr>
    </w:pPr>
  </w:style>
  <w:style w:type="paragraph" w:styleId="ListContinue2">
    <w:name w:val="List Continue 2"/>
    <w:basedOn w:val="List2"/>
    <w:rsid w:val="002F29CF"/>
    <w:pPr>
      <w:ind w:firstLine="0"/>
    </w:pPr>
  </w:style>
  <w:style w:type="paragraph" w:styleId="ListContinue3">
    <w:name w:val="List Continue 3"/>
    <w:basedOn w:val="List3"/>
    <w:rsid w:val="002F29CF"/>
    <w:pPr>
      <w:ind w:left="1021" w:firstLine="0"/>
    </w:pPr>
  </w:style>
  <w:style w:type="paragraph" w:styleId="ListContinue4">
    <w:name w:val="List Continue 4"/>
    <w:basedOn w:val="List4"/>
    <w:rsid w:val="002F29CF"/>
    <w:pPr>
      <w:ind w:firstLine="0"/>
    </w:pPr>
  </w:style>
  <w:style w:type="paragraph" w:styleId="ListContinue5">
    <w:name w:val="List Continue 5"/>
    <w:basedOn w:val="List5"/>
    <w:rsid w:val="002F29CF"/>
    <w:pPr>
      <w:ind w:firstLine="0"/>
    </w:pPr>
  </w:style>
  <w:style w:type="paragraph" w:styleId="ListNumber3">
    <w:name w:val="List Number 3"/>
    <w:basedOn w:val="List3"/>
    <w:rsid w:val="002F29CF"/>
    <w:pPr>
      <w:numPr>
        <w:numId w:val="5"/>
      </w:numPr>
    </w:pPr>
  </w:style>
  <w:style w:type="paragraph" w:styleId="ListNumber4">
    <w:name w:val="List Number 4"/>
    <w:basedOn w:val="List4"/>
    <w:rsid w:val="002F29CF"/>
    <w:pPr>
      <w:numPr>
        <w:numId w:val="6"/>
      </w:numPr>
    </w:pPr>
  </w:style>
  <w:style w:type="paragraph" w:styleId="ListNumber5">
    <w:name w:val="List Number 5"/>
    <w:basedOn w:val="List5"/>
    <w:rsid w:val="002F29CF"/>
    <w:pPr>
      <w:numPr>
        <w:numId w:val="7"/>
      </w:numPr>
    </w:pPr>
  </w:style>
  <w:style w:type="paragraph" w:styleId="BlockText">
    <w:name w:val="Block Text"/>
    <w:basedOn w:val="Normal"/>
    <w:rsid w:val="002F29CF"/>
    <w:pPr>
      <w:spacing w:after="120"/>
      <w:ind w:left="1440" w:right="1440"/>
    </w:pPr>
  </w:style>
  <w:style w:type="character" w:customStyle="1" w:styleId="Subscript">
    <w:name w:val="Subscript"/>
    <w:basedOn w:val="DefaultParagraphFont"/>
    <w:rsid w:val="002F29CF"/>
    <w:rPr>
      <w:sz w:val="16"/>
      <w:vertAlign w:val="subscript"/>
    </w:rPr>
  </w:style>
  <w:style w:type="character" w:customStyle="1" w:styleId="Superscript">
    <w:name w:val="Superscript"/>
    <w:basedOn w:val="DefaultParagraphFont"/>
    <w:rsid w:val="002F29CF"/>
    <w:rPr>
      <w:sz w:val="16"/>
      <w:vertAlign w:val="superscript"/>
    </w:rPr>
  </w:style>
  <w:style w:type="character" w:customStyle="1" w:styleId="Symbols">
    <w:name w:val="Symbols"/>
    <w:basedOn w:val="DefaultParagraphFont"/>
    <w:rsid w:val="002F29CF"/>
    <w:rPr>
      <w:rFonts w:ascii="Symbol" w:hAnsi="Symbol"/>
    </w:rPr>
  </w:style>
  <w:style w:type="character" w:customStyle="1" w:styleId="MenuOptions">
    <w:name w:val="Menu Options"/>
    <w:basedOn w:val="DefaultParagraphFont"/>
    <w:rsid w:val="002F29CF"/>
    <w:rPr>
      <w:rFonts w:ascii="Arial Narrow" w:hAnsi="Arial Narrow"/>
      <w:smallCaps/>
    </w:rPr>
  </w:style>
  <w:style w:type="character" w:customStyle="1" w:styleId="Buttons">
    <w:name w:val="Buttons"/>
    <w:basedOn w:val="DefaultParagraphFont"/>
    <w:rsid w:val="002F29CF"/>
    <w:rPr>
      <w:b/>
    </w:rPr>
  </w:style>
  <w:style w:type="character" w:customStyle="1" w:styleId="Underlined">
    <w:name w:val="Underlined"/>
    <w:basedOn w:val="DefaultParagraphFont"/>
    <w:rsid w:val="002F29CF"/>
    <w:rPr>
      <w:u w:val="single"/>
    </w:rPr>
  </w:style>
  <w:style w:type="paragraph" w:customStyle="1" w:styleId="TableBodyTextRight">
    <w:name w:val="Table Body Text Right"/>
    <w:basedOn w:val="TableBodyText"/>
    <w:rsid w:val="002F29CF"/>
    <w:pPr>
      <w:widowControl w:val="0"/>
      <w:autoSpaceDE w:val="0"/>
      <w:autoSpaceDN w:val="0"/>
      <w:adjustRightInd w:val="0"/>
      <w:jc w:val="right"/>
    </w:pPr>
    <w:rPr>
      <w:rFonts w:cs="Arial"/>
      <w:szCs w:val="18"/>
    </w:rPr>
  </w:style>
  <w:style w:type="paragraph" w:customStyle="1" w:styleId="CopyrightText">
    <w:name w:val="Copyright Text"/>
    <w:basedOn w:val="BodyText"/>
    <w:rsid w:val="002F29CF"/>
    <w:rPr>
      <w:sz w:val="18"/>
    </w:rPr>
  </w:style>
  <w:style w:type="paragraph" w:customStyle="1" w:styleId="BodySmallRight">
    <w:name w:val="Body Small Right"/>
    <w:basedOn w:val="BodyTextRight"/>
    <w:rsid w:val="002F29CF"/>
    <w:rPr>
      <w:sz w:val="18"/>
      <w:szCs w:val="18"/>
    </w:rPr>
  </w:style>
  <w:style w:type="paragraph" w:customStyle="1" w:styleId="MarginEdition">
    <w:name w:val="Margin Edition"/>
    <w:basedOn w:val="MarginNote"/>
    <w:rsid w:val="002F29CF"/>
    <w:pPr>
      <w:spacing w:before="0" w:after="0"/>
    </w:pPr>
    <w:rPr>
      <w:rFonts w:ascii="Times New Roman" w:hAnsi="Times New Roman"/>
      <w:color w:val="999999"/>
    </w:rPr>
  </w:style>
  <w:style w:type="paragraph" w:customStyle="1" w:styleId="Spacer">
    <w:name w:val="Spacer"/>
    <w:basedOn w:val="Normal"/>
    <w:rsid w:val="002F29CF"/>
    <w:rPr>
      <w:sz w:val="2"/>
      <w:szCs w:val="2"/>
    </w:rPr>
  </w:style>
  <w:style w:type="character" w:customStyle="1" w:styleId="Small">
    <w:name w:val="Small"/>
    <w:basedOn w:val="DefaultParagraphFont"/>
    <w:rsid w:val="002F29CF"/>
    <w:rPr>
      <w:sz w:val="16"/>
    </w:rPr>
  </w:style>
  <w:style w:type="paragraph" w:customStyle="1" w:styleId="WideTable">
    <w:name w:val="Wide Table"/>
    <w:basedOn w:val="Normal"/>
    <w:rsid w:val="002F29CF"/>
    <w:pPr>
      <w:ind w:left="-1418"/>
    </w:pPr>
    <w:rPr>
      <w:sz w:val="2"/>
      <w:szCs w:val="2"/>
    </w:rPr>
  </w:style>
  <w:style w:type="character" w:styleId="PageNumber">
    <w:name w:val="page number"/>
    <w:basedOn w:val="DefaultParagraphFont"/>
    <w:rsid w:val="002F29CF"/>
  </w:style>
  <w:style w:type="paragraph" w:styleId="Quote">
    <w:name w:val="Quote"/>
    <w:basedOn w:val="Heading1"/>
    <w:link w:val="QuoteChar"/>
    <w:qFormat/>
    <w:rsid w:val="002F29CF"/>
    <w:rPr>
      <w:b w:val="0"/>
      <w:sz w:val="72"/>
      <w:szCs w:val="72"/>
      <w:lang w:val="en-NZ"/>
    </w:rPr>
  </w:style>
  <w:style w:type="character" w:customStyle="1" w:styleId="QuoteChar">
    <w:name w:val="Quote Char"/>
    <w:basedOn w:val="DefaultParagraphFont"/>
    <w:link w:val="Quote"/>
    <w:rsid w:val="002F29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29CF"/>
    <w:pPr>
      <w:pageBreakBefore/>
    </w:pPr>
  </w:style>
  <w:style w:type="paragraph" w:customStyle="1" w:styleId="Border">
    <w:name w:val="Border"/>
    <w:basedOn w:val="Normal"/>
    <w:qFormat/>
    <w:rsid w:val="002F29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29CF"/>
    <w:rPr>
      <w:b/>
      <w:bCs/>
      <w:i/>
      <w:iCs/>
      <w:color w:val="auto"/>
    </w:rPr>
  </w:style>
  <w:style w:type="paragraph" w:styleId="IntenseQuote">
    <w:name w:val="Intense Quote"/>
    <w:basedOn w:val="Normal"/>
    <w:next w:val="Normal"/>
    <w:link w:val="IntenseQuoteChar"/>
    <w:uiPriority w:val="30"/>
    <w:qFormat/>
    <w:rsid w:val="002F29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29C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F29CF"/>
    <w:rPr>
      <w:smallCaps/>
      <w:color w:val="auto"/>
      <w:u w:val="single"/>
    </w:rPr>
  </w:style>
  <w:style w:type="character" w:styleId="IntenseReference">
    <w:name w:val="Intense Reference"/>
    <w:basedOn w:val="DefaultParagraphFont"/>
    <w:uiPriority w:val="32"/>
    <w:qFormat/>
    <w:rsid w:val="002F29CF"/>
    <w:rPr>
      <w:b/>
      <w:bCs/>
      <w:smallCaps/>
      <w:color w:val="auto"/>
      <w:spacing w:val="5"/>
      <w:u w:val="single"/>
    </w:rPr>
  </w:style>
  <w:style w:type="paragraph" w:customStyle="1" w:styleId="2ColumnHeading">
    <w:name w:val="2Column Heading"/>
    <w:basedOn w:val="BodyText"/>
    <w:qFormat/>
    <w:rsid w:val="002F29CF"/>
    <w:pPr>
      <w:spacing w:after="60"/>
      <w:ind w:left="-2268"/>
    </w:pPr>
    <w:rPr>
      <w:b/>
    </w:rPr>
  </w:style>
  <w:style w:type="paragraph" w:customStyle="1" w:styleId="Heading1TOC">
    <w:name w:val="Heading1 TOC"/>
    <w:basedOn w:val="Normal"/>
    <w:qFormat/>
    <w:rsid w:val="002F29CF"/>
    <w:pPr>
      <w:spacing w:before="240" w:after="120"/>
    </w:pPr>
    <w:rPr>
      <w:rFonts w:ascii="Times New Roman" w:hAnsi="Times New Roman"/>
      <w:b/>
      <w:sz w:val="32"/>
    </w:rPr>
  </w:style>
  <w:style w:type="paragraph" w:customStyle="1" w:styleId="Heading2TOC">
    <w:name w:val="Heading2 TOC"/>
    <w:basedOn w:val="Normal"/>
    <w:qFormat/>
    <w:rsid w:val="002F29CF"/>
    <w:pPr>
      <w:spacing w:before="240" w:after="60"/>
    </w:pPr>
    <w:rPr>
      <w:rFonts w:ascii="Times New Roman" w:hAnsi="Times New Roman"/>
      <w:b/>
      <w:sz w:val="28"/>
    </w:rPr>
  </w:style>
  <w:style w:type="character" w:customStyle="1" w:styleId="Underline">
    <w:name w:val="Underline"/>
    <w:basedOn w:val="DefaultParagraphFont"/>
    <w:qFormat/>
    <w:rsid w:val="002F29CF"/>
    <w:rPr>
      <w:u w:val="single"/>
    </w:rPr>
  </w:style>
  <w:style w:type="paragraph" w:styleId="BalloonText">
    <w:name w:val="Balloon Text"/>
    <w:basedOn w:val="Normal"/>
    <w:link w:val="BalloonTextChar"/>
    <w:rsid w:val="002F29CF"/>
    <w:rPr>
      <w:rFonts w:ascii="Tahoma" w:hAnsi="Tahoma" w:cs="Tahoma"/>
      <w:sz w:val="16"/>
      <w:szCs w:val="16"/>
    </w:rPr>
  </w:style>
  <w:style w:type="character" w:customStyle="1" w:styleId="BalloonTextChar">
    <w:name w:val="Balloon Text Char"/>
    <w:basedOn w:val="DefaultParagraphFont"/>
    <w:link w:val="BalloonText"/>
    <w:rsid w:val="002F29C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F29C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F29C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1116</Words>
  <Characters>7104</Characters>
  <Application>Microsoft Office Word</Application>
  <DocSecurity>0</DocSecurity>
  <Lines>282</Lines>
  <Paragraphs>149</Paragraphs>
  <ScaleCrop>false</ScaleCrop>
  <Company>Author-it Software Corporation Ltd.</Company>
  <LinksUpToDate>false</LinksUpToDate>
  <CharactersWithSpaces>8145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FNSBNK406A Manage customer visits</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2012-05-26T16:14:00Z</dcterms:created>
  <dcterms:modified xsi:type="dcterms:W3CDTF">2012-05-26T16:14:00Z</dcterms:modified>
</cp:coreProperties>
</file>