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C14" w:rsidP="00901C14">
      <w:pPr>
        <w:pStyle w:val="Title"/>
      </w:pPr>
      <w:r>
        <w:fldChar w:fldCharType="begin"/>
      </w:r>
      <w:r>
        <w:instrText xml:space="preserve"> TITLE   \* MERGEFORMAT </w:instrText>
      </w:r>
      <w:r>
        <w:fldChar w:fldCharType="separate"/>
      </w:r>
      <w:r>
        <w:t>FNSBNK405A Provide mobile banking sales and service</w:t>
      </w:r>
      <w:r>
        <w:fldChar w:fldCharType="end"/>
      </w:r>
    </w:p>
    <w:p w:rsidR="00901C14" w:rsidP="00901C14">
      <w:pPr>
        <w:pStyle w:val="Version"/>
        <w:sectPr w:rsidSect="006038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03860" w:rsidP="00603860">
      <w:pPr>
        <w:pStyle w:val="SuperHeading"/>
      </w:pPr>
      <w:r w:rsidRPr="00603860">
        <w:t>FNSBNK405A Provide mobile banking sales and service</w:t>
      </w:r>
    </w:p>
    <w:p w:rsidR="00000000" w:rsidRPr="00603860" w:rsidP="00603860">
      <w:pPr>
        <w:pStyle w:val="SuperHeading"/>
      </w:pPr>
    </w:p>
    <w:p w:rsidR="00000000" w:rsidRPr="00603860" w:rsidP="00603860">
      <w:pPr>
        <w:pStyle w:val="Heading1"/>
      </w:pPr>
      <w:bookmarkStart w:id="1" w:name="O_77715"/>
      <w:bookmarkEnd w:id="1"/>
      <w:r w:rsidRPr="00603860">
        <w:t>Modification History</w:t>
      </w:r>
    </w:p>
    <w:p w:rsidR="00000000" w:rsidRPr="00603860" w:rsidP="00603860">
      <w:pPr>
        <w:pStyle w:val="BodyText"/>
      </w:pPr>
      <w:r w:rsidRPr="00603860">
        <w:t>Not applicable.</w:t>
      </w:r>
    </w:p>
    <w:p w:rsidR="00000000" w:rsidRPr="00603860" w:rsidP="00603860">
      <w:pPr>
        <w:pStyle w:val="AllowPageBreak"/>
      </w:pPr>
    </w:p>
    <w:p w:rsidR="00000000" w:rsidRPr="00603860" w:rsidP="00603860">
      <w:pPr>
        <w:pStyle w:val="Heading1"/>
      </w:pPr>
      <w:bookmarkStart w:id="2" w:name="O_77716"/>
      <w:bookmarkEnd w:id="2"/>
      <w:r w:rsidRPr="00603860">
        <w:t>Unit Descriptor</w:t>
      </w:r>
    </w:p>
    <w:tbl>
      <w:tblPr>
        <w:tblW w:w="0" w:type="auto"/>
        <w:tblLayout w:type="fixed"/>
        <w:tblCellMar>
          <w:left w:w="62" w:type="dxa"/>
          <w:right w:w="62" w:type="dxa"/>
        </w:tblCellMar>
        <w:tblLook w:val="0000"/>
      </w:tblPr>
      <w:tblGrid>
        <w:gridCol w:w="2646"/>
        <w:gridCol w:w="5876"/>
      </w:tblGrid>
      <w:tr w:rsidTr="00901C14">
        <w:tblPrEx>
          <w:tblW w:w="0" w:type="auto"/>
          <w:tblLayout w:type="fixed"/>
          <w:tblCellMar>
            <w:left w:w="62" w:type="dxa"/>
            <w:right w:w="62" w:type="dxa"/>
          </w:tblCellMar>
          <w:tblLook w:val="0000"/>
        </w:tblPrEx>
        <w:trPr>
          <w:tblHeader/>
        </w:trPr>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r w:rsidRPr="00603860">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60" w:rsidP="00603860">
            <w:pPr>
              <w:pStyle w:val="BodyText"/>
            </w:pPr>
            <w:r w:rsidRPr="00603860">
              <w:t>This unit describes the performance outcomes, skills and knowledge required to sell mobile banking servi</w:t>
            </w:r>
            <w:r w:rsidRPr="00603860">
              <w:t>ces to customers and provide follow-up service.</w:t>
            </w:r>
          </w:p>
          <w:p w:rsidR="00000000" w:rsidRPr="00603860" w:rsidP="00603860">
            <w:pPr>
              <w:pStyle w:val="BodyText"/>
            </w:pPr>
          </w:p>
          <w:p w:rsidR="00000000" w:rsidRPr="00603860" w:rsidP="00603860">
            <w:pPr>
              <w:pStyle w:val="BodyText"/>
            </w:pPr>
            <w:r w:rsidRPr="00603860">
              <w:t>No licensing, legislative, regulatory or certification requirements apply to this unit at the time of endorsement.</w:t>
            </w:r>
          </w:p>
        </w:tc>
      </w:tr>
    </w:tbl>
    <w:p w:rsidR="00000000" w:rsidRPr="00603860" w:rsidP="00603860">
      <w:pPr>
        <w:pStyle w:val="BodyText"/>
      </w:pPr>
    </w:p>
    <w:p w:rsidR="00000000" w:rsidRPr="00603860" w:rsidP="00603860">
      <w:pPr>
        <w:pStyle w:val="AllowPageBreak"/>
      </w:pPr>
    </w:p>
    <w:p w:rsidR="00000000" w:rsidRPr="00603860" w:rsidP="00603860">
      <w:pPr>
        <w:pStyle w:val="Heading1"/>
      </w:pPr>
      <w:bookmarkStart w:id="3" w:name="O_77717"/>
      <w:bookmarkEnd w:id="3"/>
      <w:r w:rsidRPr="00603860">
        <w:t>Application of the Unit</w:t>
      </w:r>
    </w:p>
    <w:tbl>
      <w:tblPr>
        <w:tblW w:w="0" w:type="auto"/>
        <w:tblLayout w:type="fixed"/>
        <w:tblCellMar>
          <w:left w:w="62" w:type="dxa"/>
          <w:right w:w="62" w:type="dxa"/>
        </w:tblCellMar>
        <w:tblLook w:val="0000"/>
      </w:tblPr>
      <w:tblGrid>
        <w:gridCol w:w="2723"/>
        <w:gridCol w:w="5799"/>
      </w:tblGrid>
      <w:tr w:rsidTr="00901C14">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r w:rsidRPr="00603860">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60" w:rsidP="00603860">
            <w:pPr>
              <w:pStyle w:val="BodyText"/>
            </w:pPr>
            <w:r w:rsidRPr="00603860">
              <w:t>This unit applies to job roles involved in delivering banking products and service to customers.</w:t>
            </w:r>
          </w:p>
        </w:tc>
      </w:tr>
    </w:tbl>
    <w:p w:rsidR="00000000" w:rsidRPr="00603860" w:rsidP="00603860">
      <w:pPr>
        <w:pStyle w:val="BodyText"/>
      </w:pPr>
    </w:p>
    <w:p w:rsidR="00000000" w:rsidRPr="00603860" w:rsidP="00603860">
      <w:pPr>
        <w:pStyle w:val="AllowPageBreak"/>
      </w:pPr>
    </w:p>
    <w:p w:rsidR="00000000" w:rsidRPr="00603860" w:rsidP="00603860">
      <w:pPr>
        <w:pStyle w:val="Heading1"/>
      </w:pPr>
      <w:bookmarkStart w:id="4" w:name="O_77718"/>
      <w:bookmarkEnd w:id="4"/>
      <w:r w:rsidRPr="00603860">
        <w:t>Licensing/Regulatory Information</w:t>
      </w:r>
    </w:p>
    <w:p w:rsidR="00000000" w:rsidRPr="00603860" w:rsidP="00603860">
      <w:pPr>
        <w:pStyle w:val="BodyText"/>
      </w:pPr>
      <w:r w:rsidRPr="00603860">
        <w:t>Not applicable.</w:t>
      </w:r>
    </w:p>
    <w:p w:rsidR="00000000" w:rsidRPr="00603860" w:rsidP="00603860">
      <w:pPr>
        <w:pStyle w:val="AllowPageBreak"/>
      </w:pPr>
    </w:p>
    <w:p w:rsidR="00000000" w:rsidRPr="00603860" w:rsidP="00603860">
      <w:pPr>
        <w:pStyle w:val="Heading1"/>
      </w:pPr>
      <w:bookmarkStart w:id="5" w:name="O_77719"/>
      <w:bookmarkEnd w:id="5"/>
      <w:r w:rsidRPr="00603860">
        <w:t>Pre-Requisites</w:t>
      </w:r>
    </w:p>
    <w:tbl>
      <w:tblPr>
        <w:tblW w:w="0" w:type="auto"/>
        <w:tblLayout w:type="fixed"/>
        <w:tblCellMar>
          <w:left w:w="62" w:type="dxa"/>
          <w:right w:w="62" w:type="dxa"/>
        </w:tblCellMar>
        <w:tblLook w:val="0000"/>
      </w:tblPr>
      <w:tblGrid>
        <w:gridCol w:w="2745"/>
        <w:gridCol w:w="1301"/>
        <w:gridCol w:w="4476"/>
      </w:tblGrid>
      <w:tr w:rsidTr="00901C14">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r w:rsidRPr="00603860">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p>
        </w:tc>
      </w:tr>
      <w:tr w:rsidTr="00901C1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p>
        </w:tc>
      </w:tr>
      <w:tr w:rsidTr="00901C1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60" w:rsidP="00603860">
            <w:pPr>
              <w:pStyle w:val="BodyText"/>
            </w:pPr>
          </w:p>
        </w:tc>
      </w:tr>
    </w:tbl>
    <w:p w:rsidR="00000000" w:rsidRPr="00603860" w:rsidP="00603860">
      <w:pPr>
        <w:pStyle w:val="BodyText"/>
      </w:pPr>
    </w:p>
    <w:p w:rsidR="00000000" w:rsidRPr="00603860" w:rsidP="00603860">
      <w:pPr>
        <w:pStyle w:val="AllowPageBreak"/>
      </w:pPr>
    </w:p>
    <w:p w:rsidR="00000000" w:rsidRPr="00603860" w:rsidP="00603860">
      <w:pPr>
        <w:pStyle w:val="Heading1"/>
      </w:pPr>
      <w:bookmarkStart w:id="6" w:name="O_77720"/>
      <w:bookmarkEnd w:id="6"/>
      <w:r w:rsidRPr="00603860">
        <w:t>Employability Skills Information</w:t>
      </w:r>
    </w:p>
    <w:tbl>
      <w:tblPr>
        <w:tblW w:w="0" w:type="auto"/>
        <w:tblLayout w:type="fixed"/>
        <w:tblCellMar>
          <w:left w:w="62" w:type="dxa"/>
          <w:right w:w="62" w:type="dxa"/>
        </w:tblCellMar>
        <w:tblLook w:val="0000"/>
      </w:tblPr>
      <w:tblGrid>
        <w:gridCol w:w="2762"/>
        <w:gridCol w:w="5760"/>
      </w:tblGrid>
      <w:tr w:rsidTr="00901C1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r w:rsidRPr="00603860">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60" w:rsidP="00603860">
            <w:pPr>
              <w:pStyle w:val="BodyText"/>
            </w:pPr>
            <w:r w:rsidRPr="00603860">
              <w:t>This unit contains employability skills.</w:t>
            </w:r>
          </w:p>
        </w:tc>
      </w:tr>
    </w:tbl>
    <w:p w:rsidR="00000000" w:rsidRPr="00603860" w:rsidP="00603860">
      <w:pPr>
        <w:pStyle w:val="BodyText"/>
      </w:pPr>
    </w:p>
    <w:p w:rsidR="00000000" w:rsidRPr="00603860" w:rsidP="00603860">
      <w:pPr>
        <w:pStyle w:val="AllowPageBreak"/>
      </w:pPr>
    </w:p>
    <w:p w:rsidR="00000000" w:rsidRPr="00603860" w:rsidP="00603860">
      <w:pPr>
        <w:pStyle w:val="Heading1"/>
      </w:pPr>
      <w:bookmarkStart w:id="7" w:name="O_77721"/>
      <w:bookmarkEnd w:id="7"/>
      <w:r w:rsidRPr="00603860">
        <w:t>Elements and Performance Criteria Pre-Content</w:t>
      </w:r>
    </w:p>
    <w:tbl>
      <w:tblPr>
        <w:tblW w:w="0" w:type="auto"/>
        <w:tblLayout w:type="fixed"/>
        <w:tblCellMar>
          <w:left w:w="62" w:type="dxa"/>
          <w:right w:w="62" w:type="dxa"/>
        </w:tblCellMar>
        <w:tblLook w:val="0000"/>
      </w:tblPr>
      <w:tblGrid>
        <w:gridCol w:w="2529"/>
        <w:gridCol w:w="5993"/>
      </w:tblGrid>
      <w:tr w:rsidTr="00901C1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r w:rsidRPr="00603860">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60" w:rsidP="00603860">
            <w:pPr>
              <w:pStyle w:val="BodyText"/>
            </w:pPr>
            <w:r w:rsidRPr="00603860">
              <w:t>Performance criteria describe the performance needed to demonstrate achievement of the element. Where bold italicised text is used, further information is detailed in the required skills and knowledge section and the range statement. Assessment of performa</w:t>
            </w:r>
            <w:r w:rsidRPr="00603860">
              <w:t>nce is to be consistent with the evidence guide.</w:t>
            </w:r>
          </w:p>
        </w:tc>
      </w:tr>
    </w:tbl>
    <w:p w:rsidR="00000000" w:rsidRPr="00603860" w:rsidP="00603860">
      <w:pPr>
        <w:pStyle w:val="BodyText"/>
      </w:pPr>
    </w:p>
    <w:p w:rsidR="00000000" w:rsidRPr="00603860" w:rsidP="00603860">
      <w:pPr>
        <w:pStyle w:val="AllowPageBreak"/>
      </w:pPr>
    </w:p>
    <w:p w:rsidR="00000000" w:rsidRPr="00603860" w:rsidP="00603860">
      <w:pPr>
        <w:pStyle w:val="Heading1"/>
      </w:pPr>
      <w:bookmarkStart w:id="8" w:name="O_77722"/>
      <w:bookmarkEnd w:id="8"/>
      <w:r w:rsidRPr="00603860">
        <w:t>Elements and Performance Criteria</w:t>
      </w:r>
    </w:p>
    <w:tbl>
      <w:tblPr>
        <w:tblW w:w="0" w:type="auto"/>
        <w:tblLayout w:type="fixed"/>
        <w:tblCellMar>
          <w:left w:w="62" w:type="dxa"/>
          <w:right w:w="62" w:type="dxa"/>
        </w:tblCellMar>
        <w:tblLook w:val="0000"/>
      </w:tblPr>
      <w:tblGrid>
        <w:gridCol w:w="2529"/>
        <w:gridCol w:w="5993"/>
      </w:tblGrid>
      <w:tr w:rsidTr="00901C14">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60" w:rsidP="00603860">
            <w:pPr>
              <w:pStyle w:val="BodyText"/>
            </w:pPr>
            <w:r w:rsidRPr="00603860">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r w:rsidRPr="00603860">
              <w:rPr>
                <w:rStyle w:val="SpecialBold"/>
              </w:rPr>
              <w:t>PERFORMANCE CRITERIA</w:t>
            </w:r>
          </w:p>
        </w:tc>
      </w:tr>
      <w:tr w:rsidTr="00901C1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List"/>
              <w:rPr>
                <w:lang w:val="en-NZ"/>
              </w:rPr>
            </w:pPr>
            <w:r w:rsidRPr="00603860">
              <w:t>1.</w:t>
            </w:r>
            <w:r w:rsidRPr="00603860">
              <w:tab/>
              <w:t>Sell mobile banking services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60" w:rsidP="00603860">
            <w:pPr>
              <w:pStyle w:val="List2"/>
            </w:pPr>
            <w:r w:rsidRPr="00603860">
              <w:t>1.1.</w:t>
            </w:r>
            <w:r w:rsidRPr="00603860">
              <w:tab/>
              <w:t xml:space="preserve">Customer enquiries for </w:t>
            </w:r>
            <w:r w:rsidRPr="00603860">
              <w:rPr>
                <w:rStyle w:val="BoldandItalics"/>
              </w:rPr>
              <w:t>mobile banking services</w:t>
            </w:r>
            <w:r w:rsidRPr="00603860">
              <w:t xml:space="preserve"> are followed up promptly</w:t>
            </w:r>
          </w:p>
          <w:p w:rsidR="00000000" w:rsidP="00603860">
            <w:pPr>
              <w:pStyle w:val="List2"/>
              <w:rPr>
                <w:lang w:val="en-NZ"/>
              </w:rPr>
            </w:pPr>
            <w:r w:rsidRPr="00603860">
              <w:t>1.2.</w:t>
            </w:r>
            <w:r w:rsidRPr="00603860">
              <w:tab/>
            </w:r>
            <w:r w:rsidRPr="00603860">
              <w:t>Benefits of mobile banking services for the customer are identified and confirmed</w:t>
            </w:r>
          </w:p>
        </w:tc>
      </w:tr>
      <w:tr w:rsidTr="00901C1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List"/>
              <w:rPr>
                <w:lang w:val="en-NZ"/>
              </w:rPr>
            </w:pPr>
            <w:r w:rsidRPr="00603860">
              <w:t>2.</w:t>
            </w:r>
            <w:r w:rsidRPr="00603860">
              <w:tab/>
              <w:t>Explain mobile banking service features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60" w:rsidP="00603860">
            <w:pPr>
              <w:pStyle w:val="List2"/>
            </w:pPr>
            <w:r w:rsidRPr="00603860">
              <w:t>2.1.</w:t>
            </w:r>
            <w:r w:rsidRPr="00603860">
              <w:tab/>
              <w:t>Mobile services are explained to customers in a clear and unambiguous way, avoiding jargon and in a language appropriate to t</w:t>
            </w:r>
            <w:r w:rsidRPr="00603860">
              <w:t>he receiver</w:t>
            </w:r>
          </w:p>
          <w:p w:rsidR="00000000" w:rsidRPr="00603860" w:rsidP="00603860">
            <w:pPr>
              <w:pStyle w:val="List2"/>
            </w:pPr>
            <w:r w:rsidRPr="00603860">
              <w:t>2.2.</w:t>
            </w:r>
            <w:r w:rsidRPr="00603860">
              <w:tab/>
              <w:t xml:space="preserve">All customer queries are answered promptly and accurately and where applicable </w:t>
            </w:r>
            <w:r w:rsidRPr="00603860">
              <w:rPr>
                <w:rStyle w:val="BoldandItalics"/>
              </w:rPr>
              <w:t>initial documentation</w:t>
            </w:r>
            <w:r w:rsidRPr="00603860">
              <w:t xml:space="preserve"> is provided to the customer setting out mobile banking services</w:t>
            </w:r>
          </w:p>
          <w:p w:rsidR="00000000" w:rsidRPr="00603860" w:rsidP="00603860">
            <w:pPr>
              <w:pStyle w:val="List2"/>
            </w:pPr>
            <w:r w:rsidRPr="00603860">
              <w:t>2.3.</w:t>
            </w:r>
            <w:r w:rsidRPr="00603860">
              <w:tab/>
              <w:t xml:space="preserve">Customers are informed clearly about any </w:t>
            </w:r>
            <w:r w:rsidRPr="00603860">
              <w:rPr>
                <w:rStyle w:val="BoldandItalics"/>
              </w:rPr>
              <w:t>restrictions</w:t>
            </w:r>
            <w:r w:rsidRPr="00603860">
              <w:t xml:space="preserve"> that may apply </w:t>
            </w:r>
            <w:r w:rsidRPr="00603860">
              <w:t>to the mobile banking services</w:t>
            </w:r>
          </w:p>
          <w:p w:rsidR="00000000" w:rsidP="00603860">
            <w:pPr>
              <w:pStyle w:val="List2"/>
              <w:rPr>
                <w:lang w:val="en-NZ"/>
              </w:rPr>
            </w:pPr>
            <w:r w:rsidRPr="00603860">
              <w:t>2.4.</w:t>
            </w:r>
            <w:r w:rsidRPr="00603860">
              <w:tab/>
              <w:t>Mobile banking service details are explained customers clearly and accurately using questioning to confirm understanding</w:t>
            </w:r>
          </w:p>
        </w:tc>
      </w:tr>
      <w:tr w:rsidTr="00901C1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List"/>
              <w:rPr>
                <w:lang w:val="en-NZ"/>
              </w:rPr>
            </w:pPr>
            <w:r w:rsidRPr="00603860">
              <w:t>3.</w:t>
            </w:r>
            <w:r w:rsidRPr="00603860">
              <w:tab/>
              <w:t>Complete mobile banking service agreements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60" w:rsidP="00603860">
            <w:pPr>
              <w:pStyle w:val="List2"/>
            </w:pPr>
            <w:r w:rsidRPr="00603860">
              <w:t>3.1.</w:t>
            </w:r>
            <w:r w:rsidRPr="00603860">
              <w:tab/>
              <w:t>Customers are assisted to make informed choices</w:t>
            </w:r>
            <w:r w:rsidRPr="00603860">
              <w:t xml:space="preserve"> on mobile banking services with advice provided in strict accordance with regulatory restrictions and organisation policy</w:t>
            </w:r>
          </w:p>
          <w:p w:rsidR="00000000" w:rsidRPr="00603860" w:rsidP="00603860">
            <w:pPr>
              <w:pStyle w:val="List2"/>
            </w:pPr>
            <w:r w:rsidRPr="00603860">
              <w:t>3.2.</w:t>
            </w:r>
            <w:r w:rsidRPr="00603860">
              <w:tab/>
              <w:t>Recommendations are explained and discussed with customers in a clear and unambiguous way</w:t>
            </w:r>
          </w:p>
          <w:p w:rsidR="00000000" w:rsidP="00603860">
            <w:pPr>
              <w:pStyle w:val="List2"/>
              <w:rPr>
                <w:lang w:val="en-NZ"/>
              </w:rPr>
            </w:pPr>
            <w:r w:rsidRPr="00603860">
              <w:t>3.3.</w:t>
            </w:r>
            <w:r w:rsidRPr="00603860">
              <w:tab/>
            </w:r>
            <w:r w:rsidRPr="00603860">
              <w:rPr>
                <w:rStyle w:val="BoldandItalics"/>
              </w:rPr>
              <w:t>Documentation</w:t>
            </w:r>
            <w:r w:rsidRPr="00603860">
              <w:t xml:space="preserve"> </w:t>
            </w:r>
            <w:r w:rsidRPr="00603860">
              <w:rPr>
                <w:rStyle w:val="BoldandItalics"/>
              </w:rPr>
              <w:t>to provide mobile b</w:t>
            </w:r>
            <w:r w:rsidRPr="00603860">
              <w:rPr>
                <w:rStyle w:val="BoldandItalics"/>
              </w:rPr>
              <w:t>anking services</w:t>
            </w:r>
            <w:r w:rsidRPr="00603860">
              <w:t xml:space="preserve"> to customer accounts is completed and processed according to organisational requirements</w:t>
            </w:r>
          </w:p>
        </w:tc>
      </w:tr>
      <w:tr w:rsidTr="00901C14">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List"/>
              <w:rPr>
                <w:lang w:val="en-NZ"/>
              </w:rPr>
            </w:pPr>
            <w:r w:rsidRPr="00603860">
              <w:t>4.</w:t>
            </w:r>
            <w:r w:rsidRPr="00603860">
              <w:tab/>
              <w:t>Provide follow-up service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60" w:rsidP="00603860">
            <w:pPr>
              <w:pStyle w:val="List2"/>
            </w:pPr>
            <w:r w:rsidRPr="00603860">
              <w:t>4.1.</w:t>
            </w:r>
            <w:r w:rsidRPr="00603860">
              <w:tab/>
              <w:t>New mobile banking customers are contacted to obtain comments about using the service</w:t>
            </w:r>
          </w:p>
          <w:p w:rsidR="00000000" w:rsidRPr="00603860" w:rsidP="00603860">
            <w:pPr>
              <w:pStyle w:val="List2"/>
            </w:pPr>
            <w:r w:rsidRPr="00603860">
              <w:t>4.2.</w:t>
            </w:r>
            <w:r w:rsidRPr="00603860">
              <w:tab/>
            </w:r>
            <w:r w:rsidRPr="00603860">
              <w:t>Problems in using the services are responded to promptly and effectively</w:t>
            </w:r>
          </w:p>
          <w:p w:rsidR="00000000" w:rsidRPr="00603860" w:rsidP="00603860">
            <w:pPr>
              <w:pStyle w:val="List2"/>
            </w:pPr>
            <w:r w:rsidRPr="00603860">
              <w:t>4.3.</w:t>
            </w:r>
            <w:r w:rsidRPr="00603860">
              <w:tab/>
              <w:t>Advice on better use of the service is provided as required</w:t>
            </w:r>
          </w:p>
        </w:tc>
      </w:tr>
    </w:tbl>
    <w:p w:rsidR="00000000" w:rsidRPr="00603860" w:rsidP="00603860">
      <w:pPr>
        <w:pStyle w:val="BodyText"/>
      </w:pPr>
    </w:p>
    <w:p w:rsidR="00000000" w:rsidRPr="00603860" w:rsidP="00603860">
      <w:pPr>
        <w:pStyle w:val="AllowPageBreak"/>
      </w:pPr>
    </w:p>
    <w:p w:rsidR="00000000" w:rsidRPr="00603860" w:rsidP="00603860">
      <w:pPr>
        <w:pStyle w:val="Heading1"/>
      </w:pPr>
      <w:bookmarkStart w:id="9" w:name="O_77723"/>
      <w:bookmarkEnd w:id="9"/>
      <w:r w:rsidRPr="00603860">
        <w:t>Required Skills and Knowledge</w:t>
      </w:r>
    </w:p>
    <w:tbl>
      <w:tblPr>
        <w:tblW w:w="0" w:type="auto"/>
        <w:tblLayout w:type="fixed"/>
        <w:tblCellMar>
          <w:left w:w="62" w:type="dxa"/>
          <w:right w:w="62" w:type="dxa"/>
        </w:tblCellMar>
        <w:tblLook w:val="0000"/>
      </w:tblPr>
      <w:tblGrid>
        <w:gridCol w:w="8522"/>
      </w:tblGrid>
      <w:tr w:rsidTr="00901C1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3860">
            <w:pPr>
              <w:pStyle w:val="BodyText"/>
              <w:rPr>
                <w:lang w:val="en-NZ"/>
              </w:rPr>
            </w:pPr>
            <w:r w:rsidRPr="00603860">
              <w:rPr>
                <w:rStyle w:val="SpecialBold"/>
              </w:rPr>
              <w:t>REQUIRED SKILLS AND KNOWLEDGE</w:t>
            </w:r>
          </w:p>
        </w:tc>
      </w:tr>
      <w:tr w:rsidTr="00901C1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r w:rsidRPr="00603860">
              <w:t>This section describes the skills and knowledge required for this unit.</w:t>
            </w:r>
          </w:p>
        </w:tc>
      </w:tr>
      <w:tr w:rsidTr="00901C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r w:rsidRPr="00603860">
              <w:rPr>
                <w:rStyle w:val="SpecialBold"/>
              </w:rPr>
              <w:t>Required skills</w:t>
            </w:r>
          </w:p>
        </w:tc>
      </w:tr>
      <w:tr w:rsidTr="00901C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60" w:rsidP="00603860">
            <w:pPr>
              <w:pStyle w:val="ListBullet"/>
            </w:pPr>
            <w:r w:rsidRPr="00603860">
              <w:t>well-developed communication skills to:</w:t>
            </w:r>
          </w:p>
          <w:p w:rsidR="00000000" w:rsidRPr="00603860" w:rsidP="00603860">
            <w:pPr>
              <w:pStyle w:val="ListBullet2"/>
            </w:pPr>
            <w:r w:rsidRPr="00603860">
              <w:t xml:space="preserve">determine and confirm customer requirements, using questioning and active listening as </w:t>
            </w:r>
            <w:r w:rsidRPr="00603860">
              <w:t>required and avoiding unnecessary industry jargon</w:t>
            </w:r>
          </w:p>
          <w:p w:rsidR="00000000" w:rsidRPr="00603860" w:rsidP="00603860">
            <w:pPr>
              <w:pStyle w:val="ListBullet2"/>
            </w:pPr>
            <w:r w:rsidRPr="00603860">
              <w:t>provide advice on banking services to customers</w:t>
            </w:r>
          </w:p>
          <w:p w:rsidR="00000000" w:rsidRPr="00603860" w:rsidP="00603860">
            <w:pPr>
              <w:pStyle w:val="ListBullet2"/>
            </w:pPr>
            <w:r w:rsidRPr="00603860">
              <w:t>liaise with others, share information, listen and understand</w:t>
            </w:r>
          </w:p>
          <w:p w:rsidR="00000000" w:rsidRPr="00603860" w:rsidP="00603860">
            <w:pPr>
              <w:pStyle w:val="ListBullet2"/>
            </w:pPr>
            <w:r w:rsidRPr="00603860">
              <w:t>use language and concepts appropriate to cultural differences</w:t>
            </w:r>
          </w:p>
          <w:p w:rsidR="00000000" w:rsidRPr="00603860" w:rsidP="00603860">
            <w:pPr>
              <w:pStyle w:val="ListBullet"/>
            </w:pPr>
            <w:r w:rsidRPr="00603860">
              <w:t>literacy skills for:</w:t>
            </w:r>
          </w:p>
          <w:p w:rsidR="00000000" w:rsidRPr="00603860" w:rsidP="00603860">
            <w:pPr>
              <w:pStyle w:val="ListBullet2"/>
            </w:pPr>
            <w:r w:rsidRPr="00603860">
              <w:t>analysing in</w:t>
            </w:r>
            <w:r w:rsidRPr="00603860">
              <w:t>formation on mobile banking services to ensure appropriateness to customer needs, currency and accuracy</w:t>
            </w:r>
          </w:p>
          <w:p w:rsidR="00000000" w:rsidRPr="00603860" w:rsidP="00603860">
            <w:pPr>
              <w:pStyle w:val="ListBullet2"/>
            </w:pPr>
            <w:r w:rsidRPr="00603860">
              <w:t>reading and interpretingdocumentation from a variety of sources and recording, gathering and consolidating financial information</w:t>
            </w:r>
          </w:p>
          <w:p w:rsidR="00000000" w:rsidRPr="00603860" w:rsidP="00603860">
            <w:pPr>
              <w:pStyle w:val="ListBullet2"/>
            </w:pPr>
            <w:r w:rsidRPr="00603860">
              <w:t>completing relevant doc</w:t>
            </w:r>
            <w:r w:rsidRPr="00603860">
              <w:t>umentation</w:t>
            </w:r>
          </w:p>
          <w:p w:rsidR="00000000" w:rsidRPr="00603860" w:rsidP="00603860">
            <w:pPr>
              <w:pStyle w:val="ListBullet"/>
            </w:pPr>
            <w:r w:rsidRPr="00603860">
              <w:t>numeracy skills to make financial calculations and accurately analyse, record and store financial data in accordance with organisational requirements</w:t>
            </w:r>
          </w:p>
          <w:p w:rsidR="00000000" w:rsidRPr="00603860" w:rsidP="00603860">
            <w:pPr>
              <w:pStyle w:val="ListBullet"/>
            </w:pPr>
            <w:r w:rsidRPr="00603860">
              <w:t xml:space="preserve">IT skills for accessing and using appropriate software such as spreadsheets and databases and </w:t>
            </w:r>
            <w:r w:rsidRPr="00603860">
              <w:t>using internet information</w:t>
            </w:r>
          </w:p>
          <w:p w:rsidR="00000000" w:rsidP="00603860">
            <w:pPr>
              <w:pStyle w:val="ListBullet"/>
              <w:rPr>
                <w:lang w:val="en-NZ"/>
              </w:rPr>
            </w:pPr>
            <w:r w:rsidRPr="00603860">
              <w:t>organisational skills, including the ability to plan and sequence work</w:t>
            </w:r>
          </w:p>
        </w:tc>
      </w:tr>
      <w:tr w:rsidTr="00901C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r w:rsidRPr="00603860">
              <w:rPr>
                <w:rStyle w:val="SpecialBold"/>
              </w:rPr>
              <w:t>Required knowledge</w:t>
            </w:r>
          </w:p>
        </w:tc>
      </w:tr>
      <w:tr w:rsidTr="00901C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60" w:rsidP="00603860">
            <w:pPr>
              <w:pStyle w:val="ListBullet"/>
            </w:pPr>
            <w:r w:rsidRPr="00603860">
              <w:t>organisational policy and guidelines related to mobile banking services and products</w:t>
            </w:r>
          </w:p>
          <w:p w:rsidR="00000000" w:rsidRPr="00603860" w:rsidP="00603860">
            <w:pPr>
              <w:pStyle w:val="ListBullet"/>
            </w:pPr>
            <w:r w:rsidRPr="00603860">
              <w:t>overview of similar products available in the industry, their characteristics and conditions</w:t>
            </w:r>
          </w:p>
          <w:p w:rsidR="00000000" w:rsidRPr="00603860" w:rsidP="00603860">
            <w:pPr>
              <w:pStyle w:val="ListBullet"/>
            </w:pPr>
            <w:r w:rsidRPr="00603860">
              <w:t>relevant financial document details including:</w:t>
            </w:r>
          </w:p>
          <w:p w:rsidR="00000000" w:rsidRPr="00603860" w:rsidP="00603860">
            <w:pPr>
              <w:pStyle w:val="ListBullet2"/>
            </w:pPr>
            <w:r w:rsidRPr="00603860">
              <w:t>brochures</w:t>
            </w:r>
          </w:p>
          <w:p w:rsidR="00000000" w:rsidRPr="00603860" w:rsidP="00603860">
            <w:pPr>
              <w:pStyle w:val="ListBullet2"/>
            </w:pPr>
            <w:r w:rsidRPr="00603860">
              <w:t>fact sheets</w:t>
            </w:r>
          </w:p>
          <w:p w:rsidR="00000000" w:rsidRPr="00603860" w:rsidP="00603860">
            <w:pPr>
              <w:pStyle w:val="ListBullet"/>
            </w:pPr>
            <w:r w:rsidRPr="00603860">
              <w:t>selling techniques</w:t>
            </w:r>
          </w:p>
        </w:tc>
      </w:tr>
    </w:tbl>
    <w:p w:rsidR="00000000" w:rsidRPr="00603860" w:rsidP="00603860">
      <w:pPr>
        <w:pStyle w:val="BodyText"/>
      </w:pPr>
    </w:p>
    <w:p w:rsidR="00000000" w:rsidRPr="00603860" w:rsidP="00603860">
      <w:pPr>
        <w:pStyle w:val="AllowPageBreak"/>
      </w:pPr>
    </w:p>
    <w:p w:rsidR="00000000" w:rsidRPr="00603860" w:rsidP="00603860">
      <w:pPr>
        <w:pStyle w:val="Heading1"/>
      </w:pPr>
      <w:bookmarkStart w:id="10" w:name="O_77724"/>
      <w:bookmarkEnd w:id="10"/>
      <w:r w:rsidRPr="00603860">
        <w:t>Evidence Guide</w:t>
      </w:r>
    </w:p>
    <w:tbl>
      <w:tblPr>
        <w:tblW w:w="9570" w:type="dxa"/>
        <w:tblLayout w:type="fixed"/>
        <w:tblCellMar>
          <w:left w:w="62" w:type="dxa"/>
          <w:right w:w="62" w:type="dxa"/>
        </w:tblCellMar>
        <w:tblLook w:val="0000"/>
      </w:tblPr>
      <w:tblGrid>
        <w:gridCol w:w="2808"/>
        <w:gridCol w:w="6762"/>
      </w:tblGrid>
      <w:tr w:rsidTr="00901C1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r w:rsidRPr="00603860">
              <w:rPr>
                <w:rStyle w:val="SpecialBold"/>
              </w:rPr>
              <w:t>EVIDENCE GUIDE</w:t>
            </w:r>
          </w:p>
        </w:tc>
      </w:tr>
      <w:tr w:rsidTr="00901C1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r w:rsidRPr="00603860">
              <w:t>The Evidence Guide provides advice on assessment and must be read in conjunction with the performance criteria, required skills and knowledge, range statement and the Assessment Guidelines for the Training Package.</w:t>
            </w:r>
          </w:p>
        </w:tc>
      </w:tr>
      <w:tr w:rsidTr="00901C1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r w:rsidRPr="00603860">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p>
        </w:tc>
      </w:tr>
      <w:tr w:rsidTr="00901C1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r w:rsidRPr="00603860">
              <w:rPr>
                <w:rStyle w:val="SpecialBold"/>
              </w:rPr>
              <w:t>Critical aspec</w:t>
            </w:r>
            <w:r w:rsidRPr="00603860">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60" w:rsidP="00603860">
            <w:pPr>
              <w:pStyle w:val="BodyText"/>
            </w:pPr>
            <w:r w:rsidRPr="00603860">
              <w:t>Evidence of the ability to:</w:t>
            </w:r>
          </w:p>
          <w:p w:rsidR="00000000" w:rsidRPr="00603860" w:rsidP="00603860">
            <w:pPr>
              <w:pStyle w:val="ListBullet"/>
            </w:pPr>
            <w:r w:rsidRPr="00603860">
              <w:t>maintain current knowledge of mobile banking products and services available to customers</w:t>
            </w:r>
          </w:p>
          <w:p w:rsidR="00000000" w:rsidRPr="00603860" w:rsidP="00603860">
            <w:pPr>
              <w:pStyle w:val="ListBullet"/>
            </w:pPr>
            <w:r w:rsidRPr="00603860">
              <w:t>create rapport with customers and advise on their mobile banking needs</w:t>
            </w:r>
          </w:p>
          <w:p w:rsidR="00000000" w:rsidP="00603860">
            <w:pPr>
              <w:pStyle w:val="ListBullet"/>
              <w:rPr>
                <w:lang w:val="en-NZ"/>
              </w:rPr>
            </w:pPr>
            <w:r w:rsidRPr="00603860">
              <w:t>sell mobile banking services to customers and secure service agreements.</w:t>
            </w:r>
          </w:p>
        </w:tc>
      </w:tr>
      <w:tr w:rsidTr="00901C1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r w:rsidRPr="00603860">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60" w:rsidP="00603860">
            <w:pPr>
              <w:pStyle w:val="BodyText"/>
            </w:pPr>
            <w:r w:rsidRPr="00603860">
              <w:t>Assessment must ensure:</w:t>
            </w:r>
          </w:p>
          <w:p w:rsidR="00000000" w:rsidRPr="00603860" w:rsidP="00603860">
            <w:pPr>
              <w:pStyle w:val="ListBullet"/>
            </w:pPr>
            <w:r w:rsidRPr="00603860">
              <w:t>competency is demonstrated in the con</w:t>
            </w:r>
            <w:r w:rsidRPr="00603860">
              <w:t>text of the financial services work environment and conditions specified in the range statement either in a relevant workplace or a closely simulated work environment</w:t>
            </w:r>
          </w:p>
          <w:p w:rsidR="00000000" w:rsidRPr="00603860" w:rsidP="00603860">
            <w:pPr>
              <w:pStyle w:val="ListBullet"/>
            </w:pPr>
            <w:r w:rsidRPr="00603860">
              <w:t>access to and the use of a range of common office equipment, technology, software and con</w:t>
            </w:r>
            <w:r w:rsidRPr="00603860">
              <w:t>sumables</w:t>
            </w:r>
          </w:p>
          <w:p w:rsidR="00000000" w:rsidP="00603860">
            <w:pPr>
              <w:pStyle w:val="ListBullet"/>
              <w:rPr>
                <w:lang w:val="en-NZ"/>
              </w:rPr>
            </w:pPr>
            <w:r w:rsidRPr="00603860">
              <w:t>access to mobile banking services information.</w:t>
            </w:r>
          </w:p>
        </w:tc>
      </w:tr>
      <w:tr w:rsidTr="00901C1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r w:rsidRPr="00603860">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60" w:rsidP="00603860">
            <w:pPr>
              <w:pStyle w:val="BodyText"/>
            </w:pPr>
            <w:r w:rsidRPr="00603860">
              <w:t>A range of assessment methods should be used to assess practical skills and knowledge. The following examples, in combination, are appropriate for this unit:</w:t>
            </w:r>
          </w:p>
          <w:p w:rsidR="00000000" w:rsidRPr="00603860" w:rsidP="00603860">
            <w:pPr>
              <w:pStyle w:val="ListBullet"/>
            </w:pPr>
            <w:r w:rsidRPr="00603860">
              <w:t>evaluating an integ</w:t>
            </w:r>
            <w:r w:rsidRPr="00603860">
              <w:t>rated activity which combines the elements of competency for the unit or a cluster of related units of competency</w:t>
            </w:r>
          </w:p>
          <w:p w:rsidR="00000000" w:rsidRPr="00603860" w:rsidP="00603860">
            <w:pPr>
              <w:pStyle w:val="ListBullet"/>
            </w:pPr>
            <w:r w:rsidRPr="00603860">
              <w:t>observing and adhering to processes and procedures in simulations</w:t>
            </w:r>
          </w:p>
          <w:p w:rsidR="00000000" w:rsidRPr="00603860" w:rsidP="00603860">
            <w:pPr>
              <w:pStyle w:val="ListBullet"/>
            </w:pPr>
            <w:r w:rsidRPr="00603860">
              <w:t>verbal or written questioning on underpinning knowledge and skills</w:t>
            </w:r>
          </w:p>
          <w:p w:rsidR="00000000" w:rsidP="00603860">
            <w:pPr>
              <w:pStyle w:val="ListBullet"/>
              <w:rPr>
                <w:lang w:val="en-NZ"/>
              </w:rPr>
            </w:pPr>
            <w:r w:rsidRPr="00603860">
              <w:t>accessing</w:t>
            </w:r>
            <w:r w:rsidRPr="00603860">
              <w:t xml:space="preserve"> and validating third party reports.</w:t>
            </w:r>
          </w:p>
        </w:tc>
      </w:tr>
      <w:tr w:rsidTr="00901C1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r w:rsidRPr="00603860">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60" w:rsidP="00603860">
            <w:pPr>
              <w:pStyle w:val="BodyText"/>
            </w:pPr>
          </w:p>
        </w:tc>
      </w:tr>
    </w:tbl>
    <w:p w:rsidR="00000000" w:rsidRPr="00603860" w:rsidP="00603860">
      <w:pPr>
        <w:pStyle w:val="BodyText"/>
      </w:pPr>
    </w:p>
    <w:p w:rsidR="00000000" w:rsidRPr="00603860" w:rsidP="00603860">
      <w:pPr>
        <w:pStyle w:val="AllowPageBreak"/>
      </w:pPr>
    </w:p>
    <w:p w:rsidR="00000000" w:rsidRPr="00603860" w:rsidP="00603860">
      <w:pPr>
        <w:pStyle w:val="Heading1"/>
      </w:pPr>
      <w:bookmarkStart w:id="11" w:name="O_77725"/>
      <w:bookmarkEnd w:id="11"/>
      <w:r w:rsidRPr="00603860">
        <w:t>Range Statement</w:t>
      </w:r>
    </w:p>
    <w:tbl>
      <w:tblPr>
        <w:tblW w:w="0" w:type="auto"/>
        <w:tblLayout w:type="fixed"/>
        <w:tblCellMar>
          <w:left w:w="62" w:type="dxa"/>
          <w:right w:w="62" w:type="dxa"/>
        </w:tblCellMar>
        <w:tblLook w:val="0000"/>
      </w:tblPr>
      <w:tblGrid>
        <w:gridCol w:w="2553"/>
        <w:gridCol w:w="5969"/>
      </w:tblGrid>
      <w:tr w:rsidTr="00901C1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r w:rsidRPr="00603860">
              <w:rPr>
                <w:rStyle w:val="SpecialBold"/>
              </w:rPr>
              <w:t>RANGE STATEMENT</w:t>
            </w:r>
          </w:p>
        </w:tc>
      </w:tr>
      <w:tr w:rsidTr="00901C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r w:rsidRPr="00603860">
              <w:t>The range statement relates to the unit of competency as a whole. It allows for different work environments and situations that may affect performance. Bold italicised wording, if used in the performance criteria, is detailed below. Essential operating con</w:t>
            </w:r>
            <w:r w:rsidRPr="00603860">
              <w:t>ditions that may be present with training and assessment (depending on the work situation, needs of the candidate, accessibility of the item, and local industry and regional contexts) may also be included.</w:t>
            </w:r>
          </w:p>
        </w:tc>
      </w:tr>
      <w:tr w:rsidTr="00901C1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r w:rsidRPr="00603860">
              <w:rPr>
                <w:rStyle w:val="BoldandItalics"/>
              </w:rPr>
              <w:t>Mobile banking services</w:t>
            </w:r>
            <w:r w:rsidRPr="00603860">
              <w:t xml:space="preserve"> may include: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60" w:rsidP="00603860">
            <w:pPr>
              <w:pStyle w:val="ListBullet"/>
            </w:pPr>
            <w:r w:rsidRPr="00603860">
              <w:t>advising o</w:t>
            </w:r>
            <w:r w:rsidRPr="00603860">
              <w:t>n lending services</w:t>
            </w:r>
          </w:p>
          <w:p w:rsidR="00000000" w:rsidRPr="00603860" w:rsidP="00603860">
            <w:pPr>
              <w:pStyle w:val="ListBullet"/>
            </w:pPr>
            <w:r w:rsidRPr="00603860">
              <w:t>assessing customer needs and explaining lending products</w:t>
            </w:r>
          </w:p>
          <w:p w:rsidR="00000000" w:rsidP="00603860">
            <w:pPr>
              <w:pStyle w:val="ListBullet"/>
              <w:rPr>
                <w:lang w:val="en-NZ"/>
              </w:rPr>
            </w:pPr>
            <w:r w:rsidRPr="00603860">
              <w:t>assisting to complete and quality assuring lending documentation.</w:t>
            </w:r>
          </w:p>
        </w:tc>
      </w:tr>
      <w:tr w:rsidTr="00901C1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r w:rsidRPr="00603860">
              <w:rPr>
                <w:rStyle w:val="BoldandItalics"/>
              </w:rPr>
              <w:t>Initial documentation</w:t>
            </w:r>
            <w:r w:rsidRPr="00603860">
              <w:t xml:space="preserve"> may include: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60" w:rsidP="00603860">
            <w:pPr>
              <w:pStyle w:val="ListBullet"/>
            </w:pPr>
            <w:r w:rsidRPr="00603860">
              <w:t>brochures</w:t>
            </w:r>
          </w:p>
          <w:p w:rsidR="00000000" w:rsidRPr="00603860" w:rsidP="00603860">
            <w:pPr>
              <w:pStyle w:val="ListBullet"/>
            </w:pPr>
            <w:r w:rsidRPr="00603860">
              <w:t>in-house publications</w:t>
            </w:r>
          </w:p>
          <w:p w:rsidR="00000000" w:rsidRPr="00603860" w:rsidP="00603860">
            <w:pPr>
              <w:pStyle w:val="ListBullet"/>
            </w:pPr>
            <w:r w:rsidRPr="00603860">
              <w:t>operating guides</w:t>
            </w:r>
          </w:p>
          <w:p w:rsidR="00000000" w:rsidP="00603860">
            <w:pPr>
              <w:pStyle w:val="ListBullet"/>
              <w:rPr>
                <w:lang w:val="en-NZ"/>
              </w:rPr>
            </w:pPr>
            <w:r w:rsidRPr="00603860">
              <w:t>policy statements.</w:t>
            </w:r>
          </w:p>
        </w:tc>
      </w:tr>
      <w:tr w:rsidTr="00901C1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r w:rsidRPr="00603860">
              <w:rPr>
                <w:rStyle w:val="BoldandItalics"/>
              </w:rPr>
              <w:t>Restrictions</w:t>
            </w:r>
            <w:r w:rsidRPr="00603860">
              <w:t xml:space="preserve"> on mobile banking services may include: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60" w:rsidP="00603860">
            <w:pPr>
              <w:pStyle w:val="ListBullet"/>
            </w:pPr>
            <w:r w:rsidRPr="00603860">
              <w:t>limit on number of accounts accessed</w:t>
            </w:r>
          </w:p>
          <w:p w:rsidR="00000000" w:rsidP="00603860">
            <w:pPr>
              <w:pStyle w:val="ListBullet"/>
              <w:rPr>
                <w:lang w:val="en-NZ"/>
              </w:rPr>
            </w:pPr>
            <w:r w:rsidRPr="00603860">
              <w:t>discussion only based on knowledge and certification in the internal product portfolio.</w:t>
            </w:r>
          </w:p>
        </w:tc>
      </w:tr>
      <w:tr w:rsidTr="00901C14">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r w:rsidRPr="00603860">
              <w:rPr>
                <w:rStyle w:val="BoldandItalics"/>
              </w:rPr>
              <w:t>Documentation to provide mobile banking services</w:t>
            </w:r>
            <w:r w:rsidRPr="00603860">
              <w:t xml:space="preserve"> for a customer may include,</w:t>
            </w:r>
            <w:r w:rsidRPr="00603860">
              <w:t xml:space="preserve"> but is not limited to:</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60" w:rsidP="00603860">
            <w:pPr>
              <w:pStyle w:val="ListBullet"/>
            </w:pPr>
            <w:r w:rsidRPr="00603860">
              <w:t>computer and manual application forms</w:t>
            </w:r>
          </w:p>
          <w:p w:rsidR="00000000" w:rsidRPr="00603860" w:rsidP="00603860">
            <w:pPr>
              <w:pStyle w:val="ListBullet"/>
            </w:pPr>
            <w:r w:rsidRPr="00603860">
              <w:t>disclaimers</w:t>
            </w:r>
          </w:p>
          <w:p w:rsidR="00000000" w:rsidRPr="00603860" w:rsidP="00603860">
            <w:pPr>
              <w:pStyle w:val="ListBullet"/>
            </w:pPr>
            <w:r w:rsidRPr="00603860">
              <w:t xml:space="preserve">disclosures </w:t>
            </w:r>
          </w:p>
          <w:p w:rsidR="00000000" w:rsidRPr="00603860" w:rsidP="00603860">
            <w:pPr>
              <w:pStyle w:val="ListBullet"/>
            </w:pPr>
            <w:r w:rsidRPr="00603860">
              <w:t>written advice.</w:t>
            </w:r>
          </w:p>
        </w:tc>
      </w:tr>
    </w:tbl>
    <w:p w:rsidR="00901C14" w:rsidP="00603860">
      <w:pPr>
        <w:pStyle w:val="BodyText"/>
      </w:pPr>
    </w:p>
    <w:p w:rsidR="00901C14" w:rsidP="00603860">
      <w:pPr>
        <w:pStyle w:val="BodyText"/>
      </w:pPr>
    </w:p>
    <w:p w:rsidR="00000000" w:rsidRPr="00603860" w:rsidP="00603860">
      <w:pPr>
        <w:pStyle w:val="Heading1"/>
      </w:pPr>
      <w:bookmarkStart w:id="12" w:name="O_77726"/>
      <w:bookmarkEnd w:id="12"/>
      <w:r w:rsidRPr="00603860">
        <w:t>Unit Sector(s)</w:t>
      </w:r>
    </w:p>
    <w:tbl>
      <w:tblPr>
        <w:tblW w:w="0" w:type="auto"/>
        <w:tblLayout w:type="fixed"/>
        <w:tblCellMar>
          <w:left w:w="62" w:type="dxa"/>
          <w:right w:w="62" w:type="dxa"/>
        </w:tblCellMar>
        <w:tblLook w:val="0000"/>
      </w:tblPr>
      <w:tblGrid>
        <w:gridCol w:w="2600"/>
        <w:gridCol w:w="5922"/>
      </w:tblGrid>
      <w:tr w:rsidTr="00901C14">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r w:rsidRPr="00603860">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60" w:rsidP="00603860">
            <w:pPr>
              <w:pStyle w:val="BodyText"/>
            </w:pPr>
            <w:r w:rsidRPr="00603860">
              <w:t>Banking</w:t>
            </w:r>
          </w:p>
        </w:tc>
      </w:tr>
    </w:tbl>
    <w:p w:rsidR="00000000" w:rsidRPr="00603860" w:rsidP="00603860">
      <w:pPr>
        <w:pStyle w:val="BodyText"/>
      </w:pPr>
    </w:p>
    <w:p w:rsidR="00000000" w:rsidRPr="00603860" w:rsidP="00603860">
      <w:pPr>
        <w:pStyle w:val="AllowPageBreak"/>
      </w:pPr>
    </w:p>
    <w:p w:rsidR="00000000" w:rsidRPr="00603860" w:rsidP="00603860">
      <w:pPr>
        <w:pStyle w:val="Heading1"/>
      </w:pPr>
      <w:bookmarkStart w:id="13" w:name="O_156187"/>
      <w:bookmarkEnd w:id="13"/>
      <w:r w:rsidRPr="00603860">
        <w:t>Competency field</w:t>
      </w:r>
    </w:p>
    <w:tbl>
      <w:tblPr>
        <w:tblW w:w="0" w:type="auto"/>
        <w:tblLayout w:type="fixed"/>
        <w:tblCellMar>
          <w:left w:w="62" w:type="dxa"/>
          <w:right w:w="62" w:type="dxa"/>
        </w:tblCellMar>
        <w:tblLook w:val="0000"/>
      </w:tblPr>
      <w:tblGrid>
        <w:gridCol w:w="2754"/>
        <w:gridCol w:w="5768"/>
      </w:tblGrid>
      <w:tr w:rsidTr="00901C1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r w:rsidRPr="00603860">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60" w:rsidP="00603860">
            <w:pPr>
              <w:pStyle w:val="BodyText"/>
            </w:pPr>
          </w:p>
        </w:tc>
      </w:tr>
    </w:tbl>
    <w:p w:rsidR="00000000" w:rsidRPr="00603860" w:rsidP="00603860">
      <w:pPr>
        <w:pStyle w:val="BodyText"/>
      </w:pPr>
    </w:p>
    <w:p w:rsidR="00000000" w:rsidRPr="00603860" w:rsidP="00603860">
      <w:pPr>
        <w:pStyle w:val="AllowPageBreak"/>
      </w:pPr>
    </w:p>
    <w:p w:rsidR="00000000" w:rsidRPr="00603860" w:rsidP="00603860">
      <w:pPr>
        <w:pStyle w:val="Heading1"/>
      </w:pPr>
      <w:bookmarkStart w:id="14" w:name="O_156186"/>
      <w:bookmarkEnd w:id="14"/>
      <w:r w:rsidRPr="00603860">
        <w:t>Co-requisite units</w:t>
      </w:r>
    </w:p>
    <w:tbl>
      <w:tblPr>
        <w:tblW w:w="0" w:type="auto"/>
        <w:tblLayout w:type="fixed"/>
        <w:tblCellMar>
          <w:left w:w="62" w:type="dxa"/>
          <w:right w:w="62" w:type="dxa"/>
        </w:tblCellMar>
        <w:tblLook w:val="0000"/>
      </w:tblPr>
      <w:tblGrid>
        <w:gridCol w:w="2629"/>
        <w:gridCol w:w="1324"/>
        <w:gridCol w:w="4569"/>
      </w:tblGrid>
      <w:tr w:rsidTr="00901C1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r w:rsidRPr="00603860">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60">
            <w:pPr>
              <w:pStyle w:val="BodyText"/>
              <w:rPr>
                <w:lang w:val="en-NZ"/>
              </w:rPr>
            </w:pPr>
          </w:p>
        </w:tc>
      </w:tr>
      <w:tr w:rsidTr="00901C1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60" w:rsidP="00603860">
            <w:pPr>
              <w:pStyle w:val="BodyText"/>
            </w:pPr>
          </w:p>
        </w:tc>
      </w:tr>
    </w:tbl>
    <w:p w:rsidR="00000000" w:rsidRPr="00603860" w:rsidP="00603860">
      <w:pPr>
        <w:pStyle w:val="BodyText"/>
      </w:pPr>
    </w:p>
    <w:p w:rsidR="00000000" w:rsidRPr="00603860" w:rsidP="00603860"/>
    <w:sectPr w:rsidSect="006038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1C14" w:rsidP="00901C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C14" w:rsidP="006038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01C14" w:rsidP="006038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1C14" w:rsidP="006038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1C14" w:rsidP="00901C1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C14" w:rsidP="00603860">
    <w:pPr>
      <w:pStyle w:val="Header"/>
      <w:framePr w:wrap="around"/>
    </w:pPr>
    <w:r>
      <w:fldChar w:fldCharType="begin"/>
    </w:r>
    <w:r>
      <w:instrText xml:space="preserve"> TITLE   \* MERGEFORMAT </w:instrText>
    </w:r>
    <w:r>
      <w:fldChar w:fldCharType="separate"/>
    </w:r>
    <w:r>
      <w:t>FNSBNK405A Provide mobile banking sales and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1C14" w:rsidP="006038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32F5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387C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5257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8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3860"/>
    <w:pPr>
      <w:spacing w:before="360" w:after="60"/>
      <w:outlineLvl w:val="0"/>
    </w:pPr>
    <w:rPr>
      <w:sz w:val="32"/>
    </w:rPr>
  </w:style>
  <w:style w:type="paragraph" w:styleId="Heading2">
    <w:name w:val="heading 2"/>
    <w:basedOn w:val="HeadingBase"/>
    <w:next w:val="BodyText"/>
    <w:link w:val="Heading2Char"/>
    <w:qFormat/>
    <w:rsid w:val="00603860"/>
    <w:pPr>
      <w:keepLines/>
      <w:spacing w:before="240" w:after="120"/>
      <w:outlineLvl w:val="1"/>
    </w:pPr>
    <w:rPr>
      <w:sz w:val="28"/>
      <w:szCs w:val="40"/>
    </w:rPr>
  </w:style>
  <w:style w:type="paragraph" w:styleId="Heading3">
    <w:name w:val="heading 3"/>
    <w:basedOn w:val="HeadingBase"/>
    <w:next w:val="BodyText"/>
    <w:link w:val="Heading3Char"/>
    <w:qFormat/>
    <w:rsid w:val="00603860"/>
    <w:pPr>
      <w:spacing w:before="180" w:after="120"/>
      <w:outlineLvl w:val="2"/>
    </w:pPr>
    <w:rPr>
      <w:spacing w:val="-10"/>
      <w:kern w:val="32"/>
    </w:rPr>
  </w:style>
  <w:style w:type="paragraph" w:styleId="Heading4">
    <w:name w:val="heading 4"/>
    <w:basedOn w:val="HeadingBase"/>
    <w:next w:val="BodyText"/>
    <w:link w:val="Heading4Char"/>
    <w:qFormat/>
    <w:rsid w:val="00603860"/>
    <w:pPr>
      <w:spacing w:before="160" w:after="120"/>
      <w:outlineLvl w:val="3"/>
    </w:pPr>
    <w:rPr>
      <w:sz w:val="22"/>
    </w:rPr>
  </w:style>
  <w:style w:type="paragraph" w:styleId="Heading5">
    <w:name w:val="heading 5"/>
    <w:basedOn w:val="HeadingBase"/>
    <w:next w:val="Normal"/>
    <w:link w:val="Heading5Char"/>
    <w:qFormat/>
    <w:rsid w:val="00603860"/>
    <w:pPr>
      <w:spacing w:before="80"/>
      <w:outlineLvl w:val="4"/>
    </w:pPr>
    <w:rPr>
      <w:color w:val="918585"/>
      <w:sz w:val="20"/>
    </w:rPr>
  </w:style>
  <w:style w:type="paragraph" w:styleId="Heading6">
    <w:name w:val="heading 6"/>
    <w:basedOn w:val="HeadingBase"/>
    <w:next w:val="Normal"/>
    <w:link w:val="Heading6Char"/>
    <w:qFormat/>
    <w:rsid w:val="00603860"/>
    <w:pPr>
      <w:spacing w:before="60"/>
      <w:outlineLvl w:val="5"/>
    </w:pPr>
    <w:rPr>
      <w:color w:val="918585"/>
      <w:sz w:val="20"/>
    </w:rPr>
  </w:style>
  <w:style w:type="paragraph" w:styleId="Heading7">
    <w:name w:val="heading 7"/>
    <w:basedOn w:val="Normal"/>
    <w:next w:val="Normal"/>
    <w:link w:val="Heading7Char"/>
    <w:qFormat/>
    <w:rsid w:val="00603860"/>
    <w:pPr>
      <w:ind w:left="720"/>
      <w:outlineLvl w:val="6"/>
    </w:pPr>
    <w:rPr>
      <w:i/>
    </w:rPr>
  </w:style>
  <w:style w:type="paragraph" w:styleId="Heading8">
    <w:name w:val="heading 8"/>
    <w:basedOn w:val="Normal"/>
    <w:next w:val="Normal"/>
    <w:link w:val="Heading8Char"/>
    <w:qFormat/>
    <w:rsid w:val="00603860"/>
    <w:pPr>
      <w:ind w:left="720"/>
      <w:outlineLvl w:val="7"/>
    </w:pPr>
    <w:rPr>
      <w:i/>
    </w:rPr>
  </w:style>
  <w:style w:type="paragraph" w:styleId="Heading9">
    <w:name w:val="heading 9"/>
    <w:basedOn w:val="Normal"/>
    <w:next w:val="Normal"/>
    <w:link w:val="Heading9Char"/>
    <w:qFormat/>
    <w:rsid w:val="00603860"/>
    <w:pPr>
      <w:ind w:left="720"/>
      <w:outlineLvl w:val="8"/>
    </w:pPr>
    <w:rPr>
      <w:i/>
    </w:rPr>
  </w:style>
  <w:style w:type="character" w:default="1" w:styleId="DefaultParagraphFont">
    <w:name w:val="Default Paragraph Font"/>
    <w:uiPriority w:val="1"/>
    <w:unhideWhenUsed/>
    <w:rsid w:val="006038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3860"/>
  </w:style>
  <w:style w:type="character" w:customStyle="1" w:styleId="Heading1Char">
    <w:name w:val="Heading 1 Char"/>
    <w:link w:val="Heading1"/>
    <w:rsid w:val="00603860"/>
    <w:rPr>
      <w:rFonts w:ascii="Times New Roman" w:eastAsia="Times New Roman" w:hAnsi="Times New Roman" w:cs="Times New Roman"/>
      <w:b/>
      <w:sz w:val="32"/>
      <w:szCs w:val="20"/>
      <w:lang w:eastAsia="en-US"/>
    </w:rPr>
  </w:style>
  <w:style w:type="paragraph" w:styleId="BodyText">
    <w:name w:val="Body Text"/>
    <w:basedOn w:val="Normal"/>
    <w:link w:val="BodyTextChar"/>
    <w:rsid w:val="00603860"/>
    <w:pPr>
      <w:spacing w:before="120" w:after="120"/>
      <w:contextualSpacing/>
    </w:pPr>
    <w:rPr>
      <w:rFonts w:ascii="Times New Roman" w:hAnsi="Times New Roman"/>
      <w:sz w:val="24"/>
      <w:szCs w:val="22"/>
    </w:rPr>
  </w:style>
  <w:style w:type="character" w:customStyle="1" w:styleId="BodyTextChar">
    <w:name w:val="Body Text Char"/>
    <w:link w:val="BodyText"/>
    <w:rsid w:val="00603860"/>
    <w:rPr>
      <w:rFonts w:ascii="Times New Roman" w:eastAsia="Times New Roman" w:hAnsi="Times New Roman" w:cs="Times New Roman"/>
      <w:sz w:val="24"/>
      <w:lang w:val="en-US" w:eastAsia="en-US"/>
    </w:rPr>
  </w:style>
  <w:style w:type="paragraph" w:styleId="Footer">
    <w:name w:val="footer"/>
    <w:basedOn w:val="Normal"/>
    <w:link w:val="FooterChar"/>
    <w:rsid w:val="006038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03860"/>
    <w:rPr>
      <w:rFonts w:ascii="Times New Roman" w:eastAsia="Times New Roman" w:hAnsi="Times New Roman" w:cs="Times New Roman"/>
      <w:sz w:val="16"/>
      <w:lang w:val="en-US" w:eastAsia="en-US"/>
    </w:rPr>
  </w:style>
  <w:style w:type="paragraph" w:styleId="List">
    <w:name w:val="List"/>
    <w:basedOn w:val="BodyText"/>
    <w:next w:val="BodyText"/>
    <w:rsid w:val="00603860"/>
    <w:pPr>
      <w:tabs>
        <w:tab w:val="left" w:pos="340"/>
      </w:tabs>
      <w:spacing w:before="60" w:after="60"/>
      <w:ind w:left="340" w:hanging="340"/>
    </w:pPr>
  </w:style>
  <w:style w:type="paragraph" w:styleId="ListBullet">
    <w:name w:val="List Bullet"/>
    <w:basedOn w:val="List"/>
    <w:rsid w:val="00603860"/>
    <w:pPr>
      <w:numPr>
        <w:numId w:val="13"/>
      </w:numPr>
      <w:tabs>
        <w:tab w:val="clear" w:pos="340"/>
      </w:tabs>
      <w:spacing w:before="40" w:after="40"/>
    </w:pPr>
  </w:style>
  <w:style w:type="character" w:customStyle="1" w:styleId="SpecialBold">
    <w:name w:val="Special Bold"/>
    <w:rsid w:val="00603860"/>
    <w:rPr>
      <w:b/>
      <w:spacing w:val="0"/>
    </w:rPr>
  </w:style>
  <w:style w:type="paragraph" w:styleId="ListBullet2">
    <w:name w:val="List Bullet 2"/>
    <w:basedOn w:val="List2"/>
    <w:rsid w:val="00603860"/>
    <w:pPr>
      <w:numPr>
        <w:numId w:val="14"/>
      </w:numPr>
      <w:tabs>
        <w:tab w:val="clear" w:pos="680"/>
      </w:tabs>
    </w:pPr>
  </w:style>
  <w:style w:type="paragraph" w:styleId="Header">
    <w:name w:val="header"/>
    <w:basedOn w:val="Normal"/>
    <w:link w:val="HeaderChar"/>
    <w:rsid w:val="006038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038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3860"/>
    <w:pPr>
      <w:spacing w:before="240" w:after="120"/>
      <w:outlineLvl w:val="0"/>
    </w:pPr>
    <w:rPr>
      <w:rFonts w:ascii="Times New Roman" w:hAnsi="Times New Roman"/>
      <w:b/>
      <w:sz w:val="28"/>
    </w:rPr>
  </w:style>
  <w:style w:type="paragraph" w:customStyle="1" w:styleId="AllowPageBreak">
    <w:name w:val="AllowPageBreak"/>
    <w:rsid w:val="006038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3860"/>
    <w:pPr>
      <w:tabs>
        <w:tab w:val="left" w:pos="680"/>
      </w:tabs>
      <w:spacing w:before="60" w:after="60"/>
      <w:ind w:left="680" w:hanging="340"/>
    </w:pPr>
  </w:style>
  <w:style w:type="character" w:customStyle="1" w:styleId="BoldandItalics">
    <w:name w:val="Bold and Italics"/>
    <w:qFormat/>
    <w:rsid w:val="00603860"/>
    <w:rPr>
      <w:b/>
      <w:i/>
      <w:u w:val="none"/>
    </w:rPr>
  </w:style>
  <w:style w:type="character" w:customStyle="1" w:styleId="Heading2Char">
    <w:name w:val="Heading 2 Char"/>
    <w:link w:val="Heading2"/>
    <w:rsid w:val="00603860"/>
    <w:rPr>
      <w:rFonts w:ascii="Times New Roman" w:eastAsia="Times New Roman" w:hAnsi="Times New Roman" w:cs="Times New Roman"/>
      <w:b/>
      <w:sz w:val="28"/>
      <w:szCs w:val="40"/>
      <w:lang w:eastAsia="en-US"/>
    </w:rPr>
  </w:style>
  <w:style w:type="character" w:customStyle="1" w:styleId="Heading3Char">
    <w:name w:val="Heading 3 Char"/>
    <w:link w:val="Heading3"/>
    <w:rsid w:val="0060386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03860"/>
    <w:rPr>
      <w:rFonts w:ascii="Times New Roman" w:eastAsia="Times New Roman" w:hAnsi="Times New Roman" w:cs="Times New Roman"/>
      <w:b/>
      <w:szCs w:val="20"/>
      <w:lang w:eastAsia="en-US"/>
    </w:rPr>
  </w:style>
  <w:style w:type="character" w:customStyle="1" w:styleId="Heading5Char">
    <w:name w:val="Heading 5 Char"/>
    <w:link w:val="Heading5"/>
    <w:rsid w:val="0060386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038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38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38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3860"/>
    <w:rPr>
      <w:rFonts w:ascii="Courier New" w:eastAsia="Times New Roman" w:hAnsi="Courier New" w:cs="Times New Roman"/>
      <w:i/>
      <w:szCs w:val="20"/>
      <w:lang w:val="en-US" w:eastAsia="en-US"/>
    </w:rPr>
  </w:style>
  <w:style w:type="paragraph" w:customStyle="1" w:styleId="HeadingBase">
    <w:name w:val="Heading Base"/>
    <w:rsid w:val="006038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3860"/>
    <w:pPr>
      <w:tabs>
        <w:tab w:val="right" w:leader="dot" w:pos="9072"/>
      </w:tabs>
      <w:ind w:left="567"/>
    </w:pPr>
    <w:rPr>
      <w:szCs w:val="22"/>
    </w:rPr>
  </w:style>
  <w:style w:type="paragraph" w:customStyle="1" w:styleId="TOCBase">
    <w:name w:val="TOC Base"/>
    <w:rsid w:val="006038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3860"/>
    <w:pPr>
      <w:tabs>
        <w:tab w:val="right" w:leader="dot" w:pos="9072"/>
      </w:tabs>
      <w:spacing w:before="40" w:after="40"/>
      <w:ind w:left="284"/>
    </w:pPr>
    <w:rPr>
      <w:rFonts w:ascii="Times New Roman" w:hAnsi="Times New Roman"/>
    </w:rPr>
  </w:style>
  <w:style w:type="paragraph" w:styleId="TOC1">
    <w:name w:val="toc 1"/>
    <w:basedOn w:val="TOCBase"/>
    <w:next w:val="Normal"/>
    <w:rsid w:val="006038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3860"/>
    <w:pPr>
      <w:spacing w:before="5040"/>
      <w:jc w:val="center"/>
    </w:pPr>
    <w:rPr>
      <w:sz w:val="48"/>
      <w:szCs w:val="72"/>
      <w:lang w:val="en-US"/>
    </w:rPr>
  </w:style>
  <w:style w:type="character" w:customStyle="1" w:styleId="TitleChar">
    <w:name w:val="Title Char"/>
    <w:link w:val="Title"/>
    <w:rsid w:val="006038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3860"/>
    <w:pPr>
      <w:tabs>
        <w:tab w:val="left" w:pos="3600"/>
        <w:tab w:val="left" w:pos="3958"/>
      </w:tabs>
    </w:pPr>
  </w:style>
  <w:style w:type="paragraph" w:customStyle="1" w:styleId="Note">
    <w:name w:val="Note"/>
    <w:basedOn w:val="BodyText"/>
    <w:rsid w:val="006038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3860"/>
    <w:pPr>
      <w:framePr w:wrap="auto" w:hAnchor="text" w:y="6049"/>
    </w:pPr>
    <w:rPr>
      <w:color w:val="000000"/>
      <w:sz w:val="40"/>
    </w:rPr>
  </w:style>
  <w:style w:type="paragraph" w:customStyle="1" w:styleId="TOCTitle">
    <w:name w:val="TOCTitle"/>
    <w:basedOn w:val="Heading1"/>
    <w:rsid w:val="00603860"/>
    <w:pPr>
      <w:spacing w:after="240"/>
      <w:jc w:val="center"/>
      <w:outlineLvl w:val="9"/>
    </w:pPr>
    <w:rPr>
      <w:caps/>
    </w:rPr>
  </w:style>
  <w:style w:type="paragraph" w:customStyle="1" w:styleId="Version">
    <w:name w:val="Version"/>
    <w:rsid w:val="006038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3860"/>
    <w:pPr>
      <w:keepNext w:val="0"/>
      <w:tabs>
        <w:tab w:val="right" w:pos="4176"/>
      </w:tabs>
      <w:ind w:left="198" w:hanging="198"/>
    </w:pPr>
    <w:rPr>
      <w:rFonts w:ascii="Garamond" w:hAnsi="Garamond"/>
    </w:rPr>
  </w:style>
  <w:style w:type="paragraph" w:styleId="IndexHeading">
    <w:name w:val="index heading"/>
    <w:basedOn w:val="Normal"/>
    <w:next w:val="Index1"/>
    <w:semiHidden/>
    <w:rsid w:val="00603860"/>
    <w:pPr>
      <w:spacing w:before="120" w:after="120"/>
    </w:pPr>
    <w:rPr>
      <w:rFonts w:ascii="Arial" w:hAnsi="Arial"/>
      <w:b/>
      <w:color w:val="918585"/>
      <w:sz w:val="24"/>
    </w:rPr>
  </w:style>
  <w:style w:type="paragraph" w:customStyle="1" w:styleId="Chapter">
    <w:name w:val="Chapter"/>
    <w:basedOn w:val="Normal"/>
    <w:rsid w:val="00603860"/>
    <w:pPr>
      <w:spacing w:before="240"/>
    </w:pPr>
    <w:rPr>
      <w:rFonts w:ascii="Times New Roman" w:hAnsi="Times New Roman"/>
      <w:smallCaps/>
      <w:spacing w:val="80"/>
      <w:sz w:val="28"/>
    </w:rPr>
  </w:style>
  <w:style w:type="paragraph" w:customStyle="1" w:styleId="InChapter">
    <w:name w:val="InChapter"/>
    <w:basedOn w:val="Heading3"/>
    <w:rsid w:val="00603860"/>
    <w:pPr>
      <w:spacing w:after="240"/>
      <w:outlineLvl w:val="9"/>
    </w:pPr>
    <w:rPr>
      <w:noProof/>
    </w:rPr>
  </w:style>
  <w:style w:type="paragraph" w:styleId="Index2">
    <w:name w:val="index 2"/>
    <w:basedOn w:val="Normal"/>
    <w:next w:val="Normal"/>
    <w:semiHidden/>
    <w:rsid w:val="00603860"/>
    <w:pPr>
      <w:tabs>
        <w:tab w:val="right" w:pos="4176"/>
      </w:tabs>
      <w:ind w:left="568" w:hanging="284"/>
    </w:pPr>
    <w:rPr>
      <w:rFonts w:ascii="Garamond" w:hAnsi="Garamond"/>
    </w:rPr>
  </w:style>
  <w:style w:type="paragraph" w:customStyle="1" w:styleId="Byline">
    <w:name w:val="Byline"/>
    <w:rsid w:val="006038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3860"/>
    <w:pPr>
      <w:tabs>
        <w:tab w:val="clear" w:pos="3600"/>
        <w:tab w:val="clear" w:pos="3958"/>
      </w:tabs>
      <w:jc w:val="right"/>
    </w:pPr>
  </w:style>
  <w:style w:type="character" w:styleId="Emphasis">
    <w:name w:val="Emphasis"/>
    <w:qFormat/>
    <w:rsid w:val="00603860"/>
    <w:rPr>
      <w:i/>
    </w:rPr>
  </w:style>
  <w:style w:type="paragraph" w:styleId="Caption">
    <w:name w:val="caption"/>
    <w:basedOn w:val="BodyText"/>
    <w:next w:val="Normal"/>
    <w:qFormat/>
    <w:rsid w:val="00603860"/>
    <w:pPr>
      <w:framePr w:w="2268" w:hSpace="181" w:vSpace="181" w:wrap="around" w:vAnchor="text" w:hAnchor="page" w:x="1135" w:y="285" w:anchorLock="1"/>
    </w:pPr>
    <w:rPr>
      <w:i/>
    </w:rPr>
  </w:style>
  <w:style w:type="paragraph" w:customStyle="1" w:styleId="MiniTOCTitle">
    <w:name w:val="MiniTOCTitle"/>
    <w:basedOn w:val="Heading4"/>
    <w:rsid w:val="00603860"/>
    <w:pPr>
      <w:spacing w:before="240"/>
      <w:outlineLvl w:val="9"/>
    </w:pPr>
    <w:rPr>
      <w:noProof/>
      <w:sz w:val="24"/>
    </w:rPr>
  </w:style>
  <w:style w:type="paragraph" w:customStyle="1" w:styleId="MiniTOCItem">
    <w:name w:val="MiniTOCItem"/>
    <w:basedOn w:val="ListBullet"/>
    <w:rsid w:val="00603860"/>
    <w:pPr>
      <w:numPr>
        <w:numId w:val="0"/>
      </w:numPr>
      <w:tabs>
        <w:tab w:val="right" w:leader="dot" w:pos="6521"/>
      </w:tabs>
      <w:spacing w:before="0" w:after="0"/>
    </w:pPr>
  </w:style>
  <w:style w:type="paragraph" w:customStyle="1" w:styleId="TOFTitle">
    <w:name w:val="TOFTitle"/>
    <w:basedOn w:val="TOCTitle"/>
    <w:rsid w:val="00603860"/>
  </w:style>
  <w:style w:type="paragraph" w:styleId="TableofFigures">
    <w:name w:val="table of figures"/>
    <w:basedOn w:val="Normal"/>
    <w:next w:val="Normal"/>
    <w:semiHidden/>
    <w:rsid w:val="00603860"/>
    <w:pPr>
      <w:tabs>
        <w:tab w:val="right" w:leader="dot" w:pos="9072"/>
      </w:tabs>
      <w:ind w:left="970" w:hanging="403"/>
    </w:pPr>
    <w:rPr>
      <w:rFonts w:ascii="Times New Roman" w:hAnsi="Times New Roman"/>
      <w:b/>
    </w:rPr>
  </w:style>
  <w:style w:type="paragraph" w:styleId="ListNumber">
    <w:name w:val="List Number"/>
    <w:basedOn w:val="List"/>
    <w:rsid w:val="00603860"/>
    <w:pPr>
      <w:numPr>
        <w:numId w:val="11"/>
      </w:numPr>
    </w:pPr>
  </w:style>
  <w:style w:type="character" w:customStyle="1" w:styleId="WingdingSymbols">
    <w:name w:val="Wingding Symbols"/>
    <w:rsid w:val="00603860"/>
    <w:rPr>
      <w:rFonts w:ascii="Wingdings" w:hAnsi="Wingdings"/>
    </w:rPr>
  </w:style>
  <w:style w:type="paragraph" w:customStyle="1" w:styleId="TableHeading">
    <w:name w:val="Table Heading"/>
    <w:basedOn w:val="HeadingBase"/>
    <w:rsid w:val="00603860"/>
    <w:pPr>
      <w:keepLines/>
      <w:pBdr>
        <w:bottom w:val="single" w:sz="6" w:space="1" w:color="918585"/>
      </w:pBdr>
      <w:spacing w:before="240"/>
    </w:pPr>
  </w:style>
  <w:style w:type="character" w:customStyle="1" w:styleId="HotSpot">
    <w:name w:val="HotSpot"/>
    <w:rsid w:val="00603860"/>
    <w:rPr>
      <w:color w:val="0033CC"/>
      <w:u w:val="none"/>
    </w:rPr>
  </w:style>
  <w:style w:type="paragraph" w:customStyle="1" w:styleId="BodyTextRight">
    <w:name w:val="Body Text Right"/>
    <w:basedOn w:val="BodyText"/>
    <w:rsid w:val="00603860"/>
    <w:pPr>
      <w:spacing w:before="0" w:after="0"/>
      <w:jc w:val="right"/>
    </w:pPr>
  </w:style>
  <w:style w:type="paragraph" w:styleId="Index3">
    <w:name w:val="index 3"/>
    <w:basedOn w:val="ListNumber2"/>
    <w:next w:val="Normal"/>
    <w:semiHidden/>
    <w:rsid w:val="00603860"/>
    <w:pPr>
      <w:numPr>
        <w:numId w:val="0"/>
      </w:numPr>
      <w:tabs>
        <w:tab w:val="right" w:leader="dot" w:pos="4176"/>
      </w:tabs>
    </w:pPr>
  </w:style>
  <w:style w:type="paragraph" w:styleId="ListNumber2">
    <w:name w:val="List Number 2"/>
    <w:basedOn w:val="List2"/>
    <w:rsid w:val="00603860"/>
    <w:pPr>
      <w:numPr>
        <w:numId w:val="10"/>
      </w:numPr>
      <w:tabs>
        <w:tab w:val="clear" w:pos="1060"/>
      </w:tabs>
    </w:pPr>
  </w:style>
  <w:style w:type="paragraph" w:customStyle="1" w:styleId="MarginNote">
    <w:name w:val="Margin Note"/>
    <w:basedOn w:val="BodyText"/>
    <w:rsid w:val="006038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38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038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3860"/>
    <w:rPr>
      <w:sz w:val="32"/>
    </w:rPr>
  </w:style>
  <w:style w:type="paragraph" w:customStyle="1" w:styleId="HeadingProcedure">
    <w:name w:val="Heading Procedure"/>
    <w:basedOn w:val="HeadingBase"/>
    <w:next w:val="Normal"/>
    <w:rsid w:val="00603860"/>
    <w:pPr>
      <w:tabs>
        <w:tab w:val="left" w:pos="0"/>
      </w:tabs>
      <w:spacing w:before="120" w:after="60"/>
    </w:pPr>
    <w:rPr>
      <w:i/>
      <w:color w:val="918585"/>
      <w:sz w:val="22"/>
    </w:rPr>
  </w:style>
  <w:style w:type="paragraph" w:customStyle="1" w:styleId="TableBodyText">
    <w:name w:val="Table Body Text"/>
    <w:basedOn w:val="BodyText"/>
    <w:rsid w:val="00603860"/>
    <w:pPr>
      <w:spacing w:before="60" w:after="60"/>
    </w:pPr>
  </w:style>
  <w:style w:type="paragraph" w:styleId="ListContinue">
    <w:name w:val="List Continue"/>
    <w:basedOn w:val="List"/>
    <w:rsid w:val="00603860"/>
    <w:pPr>
      <w:ind w:firstLine="0"/>
    </w:pPr>
  </w:style>
  <w:style w:type="paragraph" w:customStyle="1" w:styleId="ListNote">
    <w:name w:val="List Note"/>
    <w:basedOn w:val="List"/>
    <w:rsid w:val="00603860"/>
    <w:pPr>
      <w:pBdr>
        <w:top w:val="single" w:sz="6" w:space="2" w:color="918585"/>
        <w:bottom w:val="single" w:sz="6" w:space="2" w:color="918585"/>
      </w:pBdr>
      <w:tabs>
        <w:tab w:val="left" w:pos="1021"/>
      </w:tabs>
      <w:ind w:firstLine="0"/>
    </w:pPr>
  </w:style>
  <w:style w:type="paragraph" w:customStyle="1" w:styleId="Warning">
    <w:name w:val="Warning"/>
    <w:basedOn w:val="BodyText"/>
    <w:rsid w:val="00603860"/>
    <w:pPr>
      <w:shd w:val="clear" w:color="auto" w:fill="D9D9D9"/>
      <w:tabs>
        <w:tab w:val="left" w:pos="992"/>
      </w:tabs>
      <w:ind w:left="119" w:right="119"/>
    </w:pPr>
    <w:rPr>
      <w:sz w:val="20"/>
    </w:rPr>
  </w:style>
  <w:style w:type="paragraph" w:customStyle="1" w:styleId="MarginIcons">
    <w:name w:val="Margin Icons"/>
    <w:basedOn w:val="BodyText"/>
    <w:rsid w:val="0060386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03860"/>
    <w:rPr>
      <w:rFonts w:ascii="Courier New" w:hAnsi="Courier New"/>
    </w:rPr>
  </w:style>
  <w:style w:type="paragraph" w:customStyle="1" w:styleId="NoteBullet">
    <w:name w:val="Note Bullet"/>
    <w:basedOn w:val="Note"/>
    <w:rsid w:val="00603860"/>
    <w:pPr>
      <w:tabs>
        <w:tab w:val="clear" w:pos="680"/>
      </w:tabs>
      <w:spacing w:before="60" w:after="60"/>
    </w:pPr>
  </w:style>
  <w:style w:type="paragraph" w:customStyle="1" w:styleId="SubHeading2">
    <w:name w:val="SubHeading2"/>
    <w:basedOn w:val="HeadingBase"/>
    <w:rsid w:val="00603860"/>
    <w:pPr>
      <w:spacing w:before="240" w:after="60"/>
    </w:pPr>
    <w:rPr>
      <w:sz w:val="20"/>
    </w:rPr>
  </w:style>
  <w:style w:type="paragraph" w:customStyle="1" w:styleId="SubHeading1">
    <w:name w:val="SubHeading1"/>
    <w:basedOn w:val="HeadingBase"/>
    <w:rsid w:val="00603860"/>
    <w:pPr>
      <w:spacing w:before="240" w:after="60"/>
    </w:pPr>
    <w:rPr>
      <w:color w:val="918585"/>
      <w:sz w:val="22"/>
    </w:rPr>
  </w:style>
  <w:style w:type="paragraph" w:customStyle="1" w:styleId="SideHeading">
    <w:name w:val="Side Heading"/>
    <w:basedOn w:val="HeadingBase"/>
    <w:rsid w:val="006038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3860"/>
    <w:pPr>
      <w:numPr>
        <w:numId w:val="12"/>
      </w:numPr>
    </w:pPr>
  </w:style>
  <w:style w:type="paragraph" w:styleId="PlainText">
    <w:name w:val="Plain Text"/>
    <w:basedOn w:val="Normal"/>
    <w:link w:val="PlainTextChar"/>
    <w:rsid w:val="00603860"/>
    <w:rPr>
      <w:sz w:val="20"/>
    </w:rPr>
  </w:style>
  <w:style w:type="character" w:customStyle="1" w:styleId="PlainTextChar">
    <w:name w:val="Plain Text Char"/>
    <w:basedOn w:val="DefaultParagraphFont"/>
    <w:link w:val="PlainText"/>
    <w:rsid w:val="00603860"/>
    <w:rPr>
      <w:rFonts w:ascii="Courier New" w:eastAsia="Times New Roman" w:hAnsi="Courier New" w:cs="Times New Roman"/>
      <w:sz w:val="20"/>
      <w:szCs w:val="20"/>
      <w:lang w:val="en-US" w:eastAsia="en-US"/>
    </w:rPr>
  </w:style>
  <w:style w:type="character" w:customStyle="1" w:styleId="MenuOption">
    <w:name w:val="Menu Option"/>
    <w:rsid w:val="00603860"/>
    <w:rPr>
      <w:b/>
      <w:smallCaps/>
    </w:rPr>
  </w:style>
  <w:style w:type="paragraph" w:customStyle="1" w:styleId="TableListNumber">
    <w:name w:val="Table List Number"/>
    <w:basedOn w:val="ListNumber"/>
    <w:rsid w:val="00603860"/>
    <w:pPr>
      <w:numPr>
        <w:numId w:val="0"/>
      </w:numPr>
    </w:pPr>
  </w:style>
  <w:style w:type="paragraph" w:styleId="TOC4">
    <w:name w:val="toc 4"/>
    <w:basedOn w:val="TOCBase"/>
    <w:next w:val="Normal"/>
    <w:semiHidden/>
    <w:rsid w:val="00603860"/>
    <w:pPr>
      <w:tabs>
        <w:tab w:val="right" w:leader="dot" w:pos="9071"/>
      </w:tabs>
      <w:ind w:left="1701"/>
    </w:pPr>
  </w:style>
  <w:style w:type="paragraph" w:customStyle="1" w:styleId="ListAlpha">
    <w:name w:val="List Alpha"/>
    <w:basedOn w:val="List"/>
    <w:rsid w:val="00603860"/>
    <w:pPr>
      <w:numPr>
        <w:numId w:val="9"/>
      </w:numPr>
    </w:pPr>
  </w:style>
  <w:style w:type="paragraph" w:customStyle="1" w:styleId="ListAlpha2">
    <w:name w:val="List Alpha 2"/>
    <w:basedOn w:val="List2"/>
    <w:rsid w:val="00603860"/>
    <w:pPr>
      <w:numPr>
        <w:numId w:val="8"/>
      </w:numPr>
    </w:pPr>
  </w:style>
  <w:style w:type="paragraph" w:styleId="List3">
    <w:name w:val="List 3"/>
    <w:basedOn w:val="BodyText"/>
    <w:rsid w:val="00603860"/>
    <w:pPr>
      <w:tabs>
        <w:tab w:val="left" w:pos="1021"/>
      </w:tabs>
      <w:spacing w:before="60" w:after="60"/>
      <w:ind w:left="1020" w:hanging="340"/>
    </w:pPr>
  </w:style>
  <w:style w:type="paragraph" w:styleId="List4">
    <w:name w:val="List 4"/>
    <w:basedOn w:val="BodyText"/>
    <w:rsid w:val="00603860"/>
    <w:pPr>
      <w:tabs>
        <w:tab w:val="left" w:pos="1361"/>
      </w:tabs>
      <w:spacing w:before="60" w:after="60"/>
      <w:ind w:left="1361" w:hanging="340"/>
    </w:pPr>
  </w:style>
  <w:style w:type="paragraph" w:styleId="List5">
    <w:name w:val="List 5"/>
    <w:basedOn w:val="BodyText"/>
    <w:rsid w:val="00603860"/>
    <w:pPr>
      <w:tabs>
        <w:tab w:val="left" w:pos="1701"/>
      </w:tabs>
      <w:spacing w:before="60" w:after="60"/>
      <w:ind w:left="1701" w:hanging="340"/>
    </w:pPr>
  </w:style>
  <w:style w:type="paragraph" w:styleId="ListBullet3">
    <w:name w:val="List Bullet 3"/>
    <w:basedOn w:val="List3"/>
    <w:rsid w:val="00603860"/>
    <w:pPr>
      <w:numPr>
        <w:numId w:val="15"/>
      </w:numPr>
      <w:tabs>
        <w:tab w:val="clear" w:pos="1021"/>
      </w:tabs>
      <w:ind w:left="1037" w:hanging="357"/>
    </w:pPr>
  </w:style>
  <w:style w:type="paragraph" w:styleId="ListBullet4">
    <w:name w:val="List Bullet 4"/>
    <w:basedOn w:val="List4"/>
    <w:rsid w:val="00603860"/>
    <w:pPr>
      <w:numPr>
        <w:numId w:val="3"/>
      </w:numPr>
    </w:pPr>
  </w:style>
  <w:style w:type="paragraph" w:styleId="ListBullet5">
    <w:name w:val="List Bullet 5"/>
    <w:basedOn w:val="List5"/>
    <w:rsid w:val="00603860"/>
    <w:pPr>
      <w:numPr>
        <w:numId w:val="4"/>
      </w:numPr>
    </w:pPr>
  </w:style>
  <w:style w:type="paragraph" w:styleId="ListContinue2">
    <w:name w:val="List Continue 2"/>
    <w:basedOn w:val="List2"/>
    <w:rsid w:val="00603860"/>
    <w:pPr>
      <w:ind w:firstLine="0"/>
    </w:pPr>
  </w:style>
  <w:style w:type="paragraph" w:styleId="ListContinue3">
    <w:name w:val="List Continue 3"/>
    <w:basedOn w:val="List3"/>
    <w:rsid w:val="00603860"/>
    <w:pPr>
      <w:ind w:left="1021" w:firstLine="0"/>
    </w:pPr>
  </w:style>
  <w:style w:type="paragraph" w:styleId="ListContinue4">
    <w:name w:val="List Continue 4"/>
    <w:basedOn w:val="List4"/>
    <w:rsid w:val="00603860"/>
    <w:pPr>
      <w:ind w:firstLine="0"/>
    </w:pPr>
  </w:style>
  <w:style w:type="paragraph" w:styleId="ListContinue5">
    <w:name w:val="List Continue 5"/>
    <w:basedOn w:val="List5"/>
    <w:rsid w:val="00603860"/>
    <w:pPr>
      <w:ind w:firstLine="0"/>
    </w:pPr>
  </w:style>
  <w:style w:type="paragraph" w:styleId="ListNumber3">
    <w:name w:val="List Number 3"/>
    <w:basedOn w:val="List3"/>
    <w:rsid w:val="00603860"/>
    <w:pPr>
      <w:numPr>
        <w:numId w:val="5"/>
      </w:numPr>
    </w:pPr>
  </w:style>
  <w:style w:type="paragraph" w:styleId="ListNumber4">
    <w:name w:val="List Number 4"/>
    <w:basedOn w:val="List4"/>
    <w:rsid w:val="00603860"/>
    <w:pPr>
      <w:numPr>
        <w:numId w:val="6"/>
      </w:numPr>
    </w:pPr>
  </w:style>
  <w:style w:type="paragraph" w:styleId="ListNumber5">
    <w:name w:val="List Number 5"/>
    <w:basedOn w:val="List5"/>
    <w:rsid w:val="00603860"/>
    <w:pPr>
      <w:numPr>
        <w:numId w:val="7"/>
      </w:numPr>
    </w:pPr>
  </w:style>
  <w:style w:type="paragraph" w:styleId="BlockText">
    <w:name w:val="Block Text"/>
    <w:basedOn w:val="Normal"/>
    <w:rsid w:val="00603860"/>
    <w:pPr>
      <w:spacing w:after="120"/>
      <w:ind w:left="1440" w:right="1440"/>
    </w:pPr>
  </w:style>
  <w:style w:type="character" w:customStyle="1" w:styleId="Subscript">
    <w:name w:val="Subscript"/>
    <w:rsid w:val="00603860"/>
    <w:rPr>
      <w:sz w:val="16"/>
      <w:vertAlign w:val="subscript"/>
    </w:rPr>
  </w:style>
  <w:style w:type="character" w:customStyle="1" w:styleId="Superscript">
    <w:name w:val="Superscript"/>
    <w:rsid w:val="00603860"/>
    <w:rPr>
      <w:sz w:val="16"/>
      <w:vertAlign w:val="superscript"/>
    </w:rPr>
  </w:style>
  <w:style w:type="character" w:customStyle="1" w:styleId="Symbols">
    <w:name w:val="Symbols"/>
    <w:rsid w:val="00603860"/>
    <w:rPr>
      <w:rFonts w:ascii="Symbol" w:hAnsi="Symbol"/>
    </w:rPr>
  </w:style>
  <w:style w:type="character" w:customStyle="1" w:styleId="MenuOptions">
    <w:name w:val="Menu Options"/>
    <w:rsid w:val="00603860"/>
    <w:rPr>
      <w:rFonts w:ascii="Arial Narrow" w:hAnsi="Arial Narrow"/>
      <w:smallCaps/>
    </w:rPr>
  </w:style>
  <w:style w:type="character" w:customStyle="1" w:styleId="Buttons">
    <w:name w:val="Buttons"/>
    <w:rsid w:val="00603860"/>
    <w:rPr>
      <w:b/>
    </w:rPr>
  </w:style>
  <w:style w:type="character" w:customStyle="1" w:styleId="Underlined">
    <w:name w:val="Underlined"/>
    <w:rsid w:val="00603860"/>
    <w:rPr>
      <w:u w:val="single"/>
    </w:rPr>
  </w:style>
  <w:style w:type="paragraph" w:customStyle="1" w:styleId="TableBodyTextRight">
    <w:name w:val="Table Body Text Right"/>
    <w:basedOn w:val="TableBodyText"/>
    <w:rsid w:val="00603860"/>
    <w:pPr>
      <w:widowControl w:val="0"/>
      <w:autoSpaceDE w:val="0"/>
      <w:autoSpaceDN w:val="0"/>
      <w:adjustRightInd w:val="0"/>
      <w:jc w:val="right"/>
    </w:pPr>
    <w:rPr>
      <w:rFonts w:cs="Arial"/>
      <w:szCs w:val="18"/>
    </w:rPr>
  </w:style>
  <w:style w:type="paragraph" w:customStyle="1" w:styleId="CopyrightText">
    <w:name w:val="Copyright Text"/>
    <w:basedOn w:val="BodyText"/>
    <w:rsid w:val="00603860"/>
    <w:rPr>
      <w:sz w:val="18"/>
    </w:rPr>
  </w:style>
  <w:style w:type="paragraph" w:customStyle="1" w:styleId="BodySmallRight">
    <w:name w:val="Body Small Right"/>
    <w:basedOn w:val="BodyTextRight"/>
    <w:rsid w:val="00603860"/>
    <w:rPr>
      <w:sz w:val="18"/>
      <w:szCs w:val="18"/>
    </w:rPr>
  </w:style>
  <w:style w:type="paragraph" w:customStyle="1" w:styleId="MarginEdition">
    <w:name w:val="Margin Edition"/>
    <w:basedOn w:val="MarginNote"/>
    <w:rsid w:val="00603860"/>
    <w:pPr>
      <w:spacing w:before="0" w:after="0"/>
    </w:pPr>
    <w:rPr>
      <w:rFonts w:ascii="Times New Roman" w:hAnsi="Times New Roman"/>
      <w:color w:val="999999"/>
    </w:rPr>
  </w:style>
  <w:style w:type="paragraph" w:customStyle="1" w:styleId="Spacer">
    <w:name w:val="Spacer"/>
    <w:basedOn w:val="Normal"/>
    <w:rsid w:val="00603860"/>
    <w:rPr>
      <w:sz w:val="2"/>
      <w:szCs w:val="2"/>
    </w:rPr>
  </w:style>
  <w:style w:type="character" w:customStyle="1" w:styleId="Small">
    <w:name w:val="Small"/>
    <w:rsid w:val="00603860"/>
    <w:rPr>
      <w:sz w:val="16"/>
    </w:rPr>
  </w:style>
  <w:style w:type="paragraph" w:customStyle="1" w:styleId="WideTable">
    <w:name w:val="Wide Table"/>
    <w:basedOn w:val="Normal"/>
    <w:rsid w:val="00603860"/>
    <w:pPr>
      <w:ind w:left="-1418"/>
    </w:pPr>
    <w:rPr>
      <w:sz w:val="2"/>
      <w:szCs w:val="2"/>
    </w:rPr>
  </w:style>
  <w:style w:type="character" w:styleId="PageNumber">
    <w:name w:val="page number"/>
    <w:rsid w:val="00603860"/>
  </w:style>
  <w:style w:type="paragraph" w:styleId="Quote">
    <w:name w:val="Quote"/>
    <w:basedOn w:val="Heading1"/>
    <w:link w:val="QuoteChar"/>
    <w:qFormat/>
    <w:rsid w:val="00603860"/>
    <w:rPr>
      <w:b w:val="0"/>
      <w:sz w:val="72"/>
      <w:szCs w:val="72"/>
      <w:lang w:val="en-NZ"/>
    </w:rPr>
  </w:style>
  <w:style w:type="character" w:customStyle="1" w:styleId="QuoteChar">
    <w:name w:val="Quote Char"/>
    <w:link w:val="Quote"/>
    <w:rsid w:val="006038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3860"/>
    <w:pPr>
      <w:pageBreakBefore/>
    </w:pPr>
  </w:style>
  <w:style w:type="paragraph" w:customStyle="1" w:styleId="Border">
    <w:name w:val="Border"/>
    <w:basedOn w:val="Normal"/>
    <w:qFormat/>
    <w:rsid w:val="00603860"/>
    <w:pPr>
      <w:pBdr>
        <w:top w:val="single" w:sz="18" w:space="1" w:color="auto"/>
      </w:pBdr>
    </w:pPr>
    <w:rPr>
      <w:rFonts w:ascii="Times New Roman" w:hAnsi="Times New Roman"/>
      <w:color w:val="FFFFFF"/>
      <w:sz w:val="2"/>
    </w:rPr>
  </w:style>
  <w:style w:type="character" w:styleId="IntenseEmphasis">
    <w:name w:val="Intense Emphasis"/>
    <w:uiPriority w:val="21"/>
    <w:qFormat/>
    <w:rsid w:val="00603860"/>
    <w:rPr>
      <w:b/>
      <w:bCs/>
      <w:i/>
      <w:iCs/>
      <w:color w:val="auto"/>
    </w:rPr>
  </w:style>
  <w:style w:type="paragraph" w:styleId="IntenseQuote">
    <w:name w:val="Intense Quote"/>
    <w:basedOn w:val="Normal"/>
    <w:next w:val="Normal"/>
    <w:link w:val="IntenseQuoteChar"/>
    <w:uiPriority w:val="30"/>
    <w:qFormat/>
    <w:rsid w:val="0060386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03860"/>
    <w:rPr>
      <w:rFonts w:ascii="Courier New" w:eastAsia="Times New Roman" w:hAnsi="Courier New" w:cs="Times New Roman"/>
      <w:b/>
      <w:bCs/>
      <w:i/>
      <w:iCs/>
      <w:szCs w:val="20"/>
      <w:lang w:val="en-US" w:eastAsia="en-US"/>
    </w:rPr>
  </w:style>
  <w:style w:type="character" w:styleId="SubtleReference">
    <w:name w:val="Subtle Reference"/>
    <w:uiPriority w:val="31"/>
    <w:qFormat/>
    <w:rsid w:val="00603860"/>
    <w:rPr>
      <w:smallCaps/>
      <w:color w:val="auto"/>
      <w:u w:val="single"/>
    </w:rPr>
  </w:style>
  <w:style w:type="character" w:styleId="IntenseReference">
    <w:name w:val="Intense Reference"/>
    <w:uiPriority w:val="32"/>
    <w:qFormat/>
    <w:rsid w:val="00603860"/>
    <w:rPr>
      <w:b/>
      <w:bCs/>
      <w:smallCaps/>
      <w:color w:val="auto"/>
      <w:spacing w:val="5"/>
      <w:u w:val="single"/>
    </w:rPr>
  </w:style>
  <w:style w:type="paragraph" w:customStyle="1" w:styleId="2ColumnHeading">
    <w:name w:val="2Column Heading"/>
    <w:basedOn w:val="BodyText"/>
    <w:qFormat/>
    <w:rsid w:val="00603860"/>
    <w:pPr>
      <w:spacing w:after="60"/>
      <w:ind w:left="-2268"/>
    </w:pPr>
    <w:rPr>
      <w:b/>
    </w:rPr>
  </w:style>
  <w:style w:type="paragraph" w:customStyle="1" w:styleId="Heading1TOC">
    <w:name w:val="Heading1 TOC"/>
    <w:basedOn w:val="Normal"/>
    <w:qFormat/>
    <w:rsid w:val="00603860"/>
    <w:pPr>
      <w:spacing w:before="240" w:after="120"/>
    </w:pPr>
    <w:rPr>
      <w:rFonts w:ascii="Times New Roman" w:hAnsi="Times New Roman"/>
      <w:b/>
      <w:sz w:val="32"/>
    </w:rPr>
  </w:style>
  <w:style w:type="paragraph" w:customStyle="1" w:styleId="Heading2TOC">
    <w:name w:val="Heading2 TOC"/>
    <w:basedOn w:val="Normal"/>
    <w:qFormat/>
    <w:rsid w:val="00603860"/>
    <w:pPr>
      <w:spacing w:before="240" w:after="60"/>
    </w:pPr>
    <w:rPr>
      <w:rFonts w:ascii="Times New Roman" w:hAnsi="Times New Roman"/>
      <w:b/>
      <w:sz w:val="28"/>
    </w:rPr>
  </w:style>
  <w:style w:type="character" w:customStyle="1" w:styleId="Underline">
    <w:name w:val="Underline"/>
    <w:qFormat/>
    <w:rsid w:val="00603860"/>
    <w:rPr>
      <w:u w:val="single"/>
    </w:rPr>
  </w:style>
  <w:style w:type="paragraph" w:styleId="BalloonText">
    <w:name w:val="Balloon Text"/>
    <w:basedOn w:val="Normal"/>
    <w:link w:val="BalloonTextChar"/>
    <w:rsid w:val="00603860"/>
    <w:rPr>
      <w:rFonts w:ascii="Tahoma" w:hAnsi="Tahoma" w:cs="Tahoma"/>
      <w:sz w:val="16"/>
      <w:szCs w:val="16"/>
    </w:rPr>
  </w:style>
  <w:style w:type="character" w:customStyle="1" w:styleId="BalloonTextChar">
    <w:name w:val="Balloon Text Char"/>
    <w:link w:val="BalloonText"/>
    <w:rsid w:val="006038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386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0386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967</Words>
  <Characters>6084</Characters>
  <Application>Microsoft Office Word</Application>
  <DocSecurity>0</DocSecurity>
  <Lines>236</Lines>
  <Paragraphs>112</Paragraphs>
  <ScaleCrop>false</ScaleCrop>
  <Company>Author-it Software Corporation Ltd.</Company>
  <LinksUpToDate>false</LinksUpToDate>
  <CharactersWithSpaces>6980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FNSBNK405A Provide mobile banking sales and service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2012-05-26T16:14:00Z</dcterms:created>
  <dcterms:modified xsi:type="dcterms:W3CDTF">2012-05-26T16:14:00Z</dcterms:modified>
</cp:coreProperties>
</file>