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9FB" w:rsidP="008149FB">
      <w:pPr>
        <w:pStyle w:val="Title"/>
      </w:pPr>
      <w:r>
        <w:fldChar w:fldCharType="begin"/>
      </w:r>
      <w:r>
        <w:instrText xml:space="preserve"> TITLE   \* MERGEFORMAT </w:instrText>
      </w:r>
      <w:r>
        <w:fldChar w:fldCharType="separate"/>
      </w:r>
      <w:r>
        <w:t>FNSBKG405A Establish and maintain a payroll system</w:t>
      </w:r>
      <w:r>
        <w:fldChar w:fldCharType="end"/>
      </w:r>
    </w:p>
    <w:p w:rsidR="008149FB" w:rsidP="008149FB">
      <w:pPr>
        <w:pStyle w:val="Version"/>
        <w:sectPr w:rsidSect="00FF01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01F2" w:rsidP="00FF01F2">
      <w:pPr>
        <w:pStyle w:val="SuperHeading"/>
      </w:pPr>
      <w:r w:rsidRPr="00FF01F2">
        <w:t>FNSBKG405A Establish and maintain a payroll system</w:t>
      </w:r>
    </w:p>
    <w:p w:rsidR="00000000" w:rsidRPr="00FF01F2" w:rsidP="00FF01F2">
      <w:pPr>
        <w:pStyle w:val="SuperHeading"/>
      </w:pPr>
    </w:p>
    <w:p w:rsidR="00000000" w:rsidRPr="00FF01F2" w:rsidP="00FF01F2">
      <w:pPr>
        <w:pStyle w:val="Heading1"/>
      </w:pPr>
      <w:bookmarkStart w:id="1" w:name="O_77655"/>
      <w:bookmarkEnd w:id="1"/>
      <w:r w:rsidRPr="00FF01F2">
        <w:t>Modification History</w:t>
      </w:r>
    </w:p>
    <w:p w:rsidR="00000000" w:rsidRPr="00FF01F2" w:rsidP="00FF01F2">
      <w:pPr>
        <w:pStyle w:val="BodyText"/>
      </w:pPr>
      <w:r w:rsidRPr="00FF01F2">
        <w:t>Not applicable.</w:t>
      </w:r>
    </w:p>
    <w:p w:rsidR="00000000" w:rsidRPr="00FF01F2" w:rsidP="00FF01F2">
      <w:pPr>
        <w:pStyle w:val="AllowPageBreak"/>
      </w:pPr>
    </w:p>
    <w:p w:rsidR="00000000" w:rsidRPr="00FF01F2" w:rsidP="00FF01F2">
      <w:pPr>
        <w:pStyle w:val="Heading1"/>
      </w:pPr>
      <w:bookmarkStart w:id="2" w:name="O_77656"/>
      <w:bookmarkEnd w:id="2"/>
      <w:r w:rsidRPr="00FF01F2">
        <w:t>Unit Descriptor</w:t>
      </w:r>
    </w:p>
    <w:tbl>
      <w:tblPr>
        <w:tblW w:w="0" w:type="auto"/>
        <w:tblLayout w:type="fixed"/>
        <w:tblCellMar>
          <w:left w:w="62" w:type="dxa"/>
          <w:right w:w="62" w:type="dxa"/>
        </w:tblCellMar>
        <w:tblLook w:val="0000"/>
      </w:tblPr>
      <w:tblGrid>
        <w:gridCol w:w="2639"/>
        <w:gridCol w:w="5883"/>
      </w:tblGrid>
      <w:tr w:rsidTr="008149FB">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BodyText"/>
            </w:pPr>
            <w:r w:rsidRPr="00FF01F2">
              <w:t>This unit describes the performance outcomes, skills and knowledge required to record and prepare payr</w:t>
            </w:r>
            <w:r w:rsidRPr="00FF01F2">
              <w:t>oll documentation, deal with enquiries in regard to payroll, and process payroll from provided data in manual or computerised payroll systems.</w:t>
            </w:r>
          </w:p>
          <w:p w:rsidR="00000000" w:rsidRPr="00FF01F2" w:rsidP="00FF01F2">
            <w:pPr>
              <w:pStyle w:val="BodyText"/>
            </w:pPr>
          </w:p>
          <w:p w:rsidR="00000000" w:rsidRPr="00FF01F2" w:rsidP="00FF01F2">
            <w:pPr>
              <w:pStyle w:val="BodyText"/>
            </w:pPr>
            <w:r w:rsidRPr="00FF01F2">
              <w:t>This unit has application to a variety of financial services sectors. It is applicable to individuals working wi</w:t>
            </w:r>
            <w:r w:rsidRPr="00FF01F2">
              <w:t xml:space="preserve">thin enterprises and job roles subject to licensing, legislative, regulatory or certification requirements, including various aspects of taxation law (including, but not limited to, the </w:t>
            </w:r>
            <w:r w:rsidRPr="00FF01F2">
              <w:rPr>
                <w:rStyle w:val="Emphasis"/>
              </w:rPr>
              <w:t>Income Tax Assessment Act 1936 and the Income Tax Assessment Act 1997</w:t>
            </w:r>
            <w:r w:rsidRPr="00FF01F2">
              <w:t>)</w:t>
            </w:r>
            <w:r w:rsidRPr="00FF01F2">
              <w:t>, other relevant legislation and Goods and Services Tax (GST) rulings.</w:t>
            </w:r>
          </w:p>
          <w:p w:rsidR="00000000" w:rsidRPr="00FF01F2" w:rsidP="00FF01F2">
            <w:pPr>
              <w:pStyle w:val="BodyText"/>
            </w:pPr>
          </w:p>
          <w:p w:rsidR="00000000" w:rsidRPr="00FF01F2" w:rsidP="00FF01F2">
            <w:pPr>
              <w:pStyle w:val="BodyText"/>
            </w:pPr>
            <w:r w:rsidRPr="00FF01F2">
              <w:t>The Tax Practitioner's Board (TPB) administers specific educational and experience requirements for registration of BAS agents and sets specific assessment requirem</w:t>
            </w:r>
            <w:r w:rsidRPr="00FF01F2">
              <w:t>ents that must be met.</w:t>
            </w:r>
          </w:p>
          <w:p w:rsidR="00000000" w:rsidRPr="00FF01F2" w:rsidP="00FF01F2">
            <w:pPr>
              <w:pStyle w:val="BodyText"/>
            </w:pPr>
          </w:p>
          <w:p w:rsidR="00000000" w:rsidRPr="00FF01F2" w:rsidP="00FF01F2">
            <w:pPr>
              <w:pStyle w:val="BodyText"/>
            </w:pPr>
            <w:r w:rsidRPr="00FF01F2">
              <w:t>The varying Commonwealth, State or Territory requirements should be confirmed with the relevant body.</w:t>
            </w:r>
          </w:p>
        </w:tc>
      </w:tr>
    </w:tbl>
    <w:p w:rsidR="00000000" w:rsidRPr="00FF01F2" w:rsidP="00FF01F2">
      <w:pPr>
        <w:pStyle w:val="BodyText"/>
      </w:pPr>
    </w:p>
    <w:p w:rsidR="00000000" w:rsidRPr="00FF01F2" w:rsidP="00FF01F2">
      <w:pPr>
        <w:pStyle w:val="AllowPageBreak"/>
      </w:pPr>
    </w:p>
    <w:p w:rsidR="00000000" w:rsidRPr="00FF01F2" w:rsidP="00FF01F2">
      <w:pPr>
        <w:pStyle w:val="Heading1"/>
      </w:pPr>
      <w:bookmarkStart w:id="3" w:name="O_77657"/>
      <w:bookmarkEnd w:id="3"/>
      <w:r w:rsidRPr="00FF01F2">
        <w:t>Application of the Unit</w:t>
      </w:r>
    </w:p>
    <w:tbl>
      <w:tblPr>
        <w:tblW w:w="0" w:type="auto"/>
        <w:tblLayout w:type="fixed"/>
        <w:tblCellMar>
          <w:left w:w="62" w:type="dxa"/>
          <w:right w:w="62" w:type="dxa"/>
        </w:tblCellMar>
        <w:tblLook w:val="0000"/>
      </w:tblPr>
      <w:tblGrid>
        <w:gridCol w:w="2721"/>
        <w:gridCol w:w="5801"/>
      </w:tblGrid>
      <w:tr w:rsidTr="008149FB">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BodyText"/>
            </w:pPr>
            <w:r w:rsidRPr="00FF01F2">
              <w:t>This unit applies to individuals who are  responsible for providing contract payroll services across all industries and who are working directly for organisations or are small business owners, contractors or service providers.</w:t>
            </w:r>
          </w:p>
        </w:tc>
      </w:tr>
    </w:tbl>
    <w:p w:rsidR="00000000" w:rsidRPr="00FF01F2" w:rsidP="00FF01F2">
      <w:pPr>
        <w:pStyle w:val="BodyText"/>
      </w:pPr>
    </w:p>
    <w:p w:rsidR="00000000" w:rsidRPr="00FF01F2" w:rsidP="00FF01F2">
      <w:pPr>
        <w:pStyle w:val="AllowPageBreak"/>
      </w:pPr>
    </w:p>
    <w:p w:rsidR="00000000" w:rsidRPr="00FF01F2" w:rsidP="00FF01F2">
      <w:pPr>
        <w:pStyle w:val="Heading1"/>
      </w:pPr>
      <w:bookmarkStart w:id="4" w:name="O_77658"/>
      <w:bookmarkEnd w:id="4"/>
      <w:r w:rsidRPr="00FF01F2">
        <w:t>Licensing/Re</w:t>
      </w:r>
      <w:r w:rsidRPr="00FF01F2">
        <w:t>gulatory Information</w:t>
      </w:r>
    </w:p>
    <w:p w:rsidR="00000000" w:rsidRPr="00FF01F2" w:rsidP="00FF01F2">
      <w:pPr>
        <w:pStyle w:val="BodyText"/>
      </w:pPr>
      <w:r w:rsidRPr="00FF01F2">
        <w:t>Not applicable.</w:t>
      </w:r>
    </w:p>
    <w:p w:rsidR="00000000" w:rsidRPr="00FF01F2" w:rsidP="00FF01F2">
      <w:pPr>
        <w:pStyle w:val="AllowPageBreak"/>
      </w:pPr>
    </w:p>
    <w:p w:rsidR="00000000" w:rsidRPr="00FF01F2" w:rsidP="00FF01F2">
      <w:pPr>
        <w:pStyle w:val="Heading1"/>
      </w:pPr>
      <w:bookmarkStart w:id="5" w:name="O_77660"/>
      <w:bookmarkEnd w:id="5"/>
      <w:r w:rsidRPr="00FF01F2">
        <w:t>Pre-Requisites</w:t>
      </w:r>
    </w:p>
    <w:tbl>
      <w:tblPr>
        <w:tblW w:w="0" w:type="auto"/>
        <w:tblLayout w:type="fixed"/>
        <w:tblCellMar>
          <w:left w:w="62" w:type="dxa"/>
          <w:right w:w="62" w:type="dxa"/>
        </w:tblCellMar>
        <w:tblLook w:val="0000"/>
      </w:tblPr>
      <w:tblGrid>
        <w:gridCol w:w="2745"/>
        <w:gridCol w:w="1301"/>
        <w:gridCol w:w="4476"/>
      </w:tblGrid>
      <w:tr w:rsidTr="008149F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p>
        </w:tc>
      </w:tr>
      <w:tr w:rsidTr="008149F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BodyText"/>
            </w:pPr>
          </w:p>
        </w:tc>
      </w:tr>
    </w:tbl>
    <w:p w:rsidR="00000000" w:rsidRPr="00FF01F2" w:rsidP="00FF01F2">
      <w:pPr>
        <w:pStyle w:val="BodyText"/>
      </w:pPr>
    </w:p>
    <w:p w:rsidR="00000000" w:rsidRPr="00FF01F2" w:rsidP="00FF01F2">
      <w:pPr>
        <w:pStyle w:val="AllowPageBreak"/>
      </w:pPr>
    </w:p>
    <w:p w:rsidR="00000000" w:rsidRPr="00FF01F2" w:rsidP="00FF01F2">
      <w:pPr>
        <w:pStyle w:val="Heading1"/>
      </w:pPr>
      <w:bookmarkStart w:id="6" w:name="O_77659"/>
      <w:bookmarkEnd w:id="6"/>
      <w:r w:rsidRPr="00FF01F2">
        <w:t>Employability Skills Information</w:t>
      </w:r>
    </w:p>
    <w:tbl>
      <w:tblPr>
        <w:tblW w:w="0" w:type="auto"/>
        <w:tblLayout w:type="fixed"/>
        <w:tblCellMar>
          <w:left w:w="62" w:type="dxa"/>
          <w:right w:w="62" w:type="dxa"/>
        </w:tblCellMar>
        <w:tblLook w:val="0000"/>
      </w:tblPr>
      <w:tblGrid>
        <w:gridCol w:w="2762"/>
        <w:gridCol w:w="5760"/>
      </w:tblGrid>
      <w:tr w:rsidTr="008149F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BodyText"/>
            </w:pPr>
            <w:r w:rsidRPr="00FF01F2">
              <w:t>This unit contains employability skills.</w:t>
            </w:r>
          </w:p>
        </w:tc>
      </w:tr>
    </w:tbl>
    <w:p w:rsidR="00000000" w:rsidRPr="00FF01F2" w:rsidP="00FF01F2">
      <w:pPr>
        <w:pStyle w:val="BodyText"/>
      </w:pPr>
    </w:p>
    <w:p w:rsidR="00000000" w:rsidRPr="00FF01F2" w:rsidP="00FF01F2">
      <w:pPr>
        <w:pStyle w:val="AllowPageBreak"/>
      </w:pPr>
    </w:p>
    <w:p w:rsidR="00000000" w:rsidRPr="00FF01F2" w:rsidP="00FF01F2">
      <w:pPr>
        <w:pStyle w:val="Heading1"/>
      </w:pPr>
      <w:bookmarkStart w:id="7" w:name="O_77661"/>
      <w:bookmarkEnd w:id="7"/>
      <w:r w:rsidRPr="00FF01F2">
        <w:t>Elements and Performance Criteria Pre-Content</w:t>
      </w:r>
    </w:p>
    <w:tbl>
      <w:tblPr>
        <w:tblW w:w="0" w:type="auto"/>
        <w:tblLayout w:type="fixed"/>
        <w:tblCellMar>
          <w:left w:w="62" w:type="dxa"/>
          <w:right w:w="62" w:type="dxa"/>
        </w:tblCellMar>
        <w:tblLook w:val="0000"/>
      </w:tblPr>
      <w:tblGrid>
        <w:gridCol w:w="2536"/>
        <w:gridCol w:w="5986"/>
      </w:tblGrid>
      <w:tr w:rsidTr="008149F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BodyText"/>
            </w:pPr>
            <w:r w:rsidRPr="00FF01F2">
              <w:t>Performance criteria describe the performance needed to demonstrate achievement of the element. Where bold italicised text is used, further info</w:t>
            </w:r>
            <w:r w:rsidRPr="00FF01F2">
              <w:t>rmation is detailed in the required skills and knowledge section and the range statement. Assessment of performance is to be consistent with the evidence guide.</w:t>
            </w:r>
          </w:p>
        </w:tc>
      </w:tr>
    </w:tbl>
    <w:p w:rsidR="00000000" w:rsidRPr="00FF01F2" w:rsidP="00FF01F2">
      <w:pPr>
        <w:pStyle w:val="BodyText"/>
      </w:pPr>
    </w:p>
    <w:p w:rsidR="00000000" w:rsidRPr="00FF01F2" w:rsidP="00FF01F2">
      <w:pPr>
        <w:pStyle w:val="AllowPageBreak"/>
      </w:pPr>
    </w:p>
    <w:p w:rsidR="00000000" w:rsidRPr="00FF01F2" w:rsidP="00FF01F2">
      <w:pPr>
        <w:pStyle w:val="Heading1"/>
      </w:pPr>
      <w:bookmarkStart w:id="8" w:name="O_77662"/>
      <w:bookmarkEnd w:id="8"/>
      <w:r w:rsidRPr="00FF01F2">
        <w:t>Elements and Performance Criteria</w:t>
      </w:r>
    </w:p>
    <w:tbl>
      <w:tblPr>
        <w:tblW w:w="0" w:type="auto"/>
        <w:tblLayout w:type="fixed"/>
        <w:tblCellMar>
          <w:left w:w="62" w:type="dxa"/>
          <w:right w:w="62" w:type="dxa"/>
        </w:tblCellMar>
        <w:tblLook w:val="0000"/>
      </w:tblPr>
      <w:tblGrid>
        <w:gridCol w:w="2536"/>
        <w:gridCol w:w="5986"/>
      </w:tblGrid>
      <w:tr w:rsidTr="008149FB">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BodyText"/>
            </w:pPr>
            <w:r w:rsidRPr="00FF01F2">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PERFORMANCE CRITERIA</w:t>
            </w:r>
          </w:p>
        </w:tc>
      </w:tr>
      <w:tr w:rsidTr="008149F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List"/>
              <w:rPr>
                <w:lang w:val="en-NZ"/>
              </w:rPr>
            </w:pPr>
            <w:r w:rsidRPr="00FF01F2">
              <w:t>1.</w:t>
            </w:r>
            <w:r w:rsidRPr="00FF01F2">
              <w:tab/>
            </w:r>
            <w:r w:rsidRPr="00FF01F2">
              <w:t>Record payroll data</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2"/>
            </w:pPr>
            <w:r w:rsidRPr="00FF01F2">
              <w:t>1.1.</w:t>
            </w:r>
            <w:r w:rsidRPr="00FF01F2">
              <w:tab/>
            </w:r>
            <w:r w:rsidRPr="00FF01F2">
              <w:rPr>
                <w:rStyle w:val="BoldandItalics"/>
              </w:rPr>
              <w:t>Payroll system</w:t>
            </w:r>
            <w:r w:rsidRPr="00FF01F2">
              <w:t xml:space="preserve"> is checked and set up if necessary to ensure that </w:t>
            </w:r>
            <w:r w:rsidRPr="00FF01F2">
              <w:rPr>
                <w:rStyle w:val="BoldandItalics"/>
              </w:rPr>
              <w:t>employee data</w:t>
            </w:r>
            <w:r w:rsidRPr="00FF01F2">
              <w:t xml:space="preserve"> is included</w:t>
            </w:r>
          </w:p>
          <w:p w:rsidR="00000000" w:rsidRPr="00FF01F2" w:rsidP="00FF01F2">
            <w:pPr>
              <w:pStyle w:val="List2"/>
            </w:pPr>
            <w:r w:rsidRPr="00FF01F2">
              <w:t>1.2.</w:t>
            </w:r>
            <w:r w:rsidRPr="00FF01F2">
              <w:tab/>
              <w:t xml:space="preserve">Payroll data is checked and discrepancies are clarified with </w:t>
            </w:r>
            <w:r w:rsidRPr="00FF01F2">
              <w:rPr>
                <w:rStyle w:val="BoldandItalics"/>
              </w:rPr>
              <w:t>designated persons</w:t>
            </w:r>
          </w:p>
          <w:p w:rsidR="00000000" w:rsidRPr="00FF01F2" w:rsidP="00FF01F2">
            <w:pPr>
              <w:pStyle w:val="List2"/>
            </w:pPr>
            <w:r w:rsidRPr="00FF01F2">
              <w:t>1.3.</w:t>
            </w:r>
            <w:r w:rsidRPr="00FF01F2">
              <w:tab/>
              <w:t xml:space="preserve">Employee </w:t>
            </w:r>
            <w:r w:rsidRPr="00FF01F2">
              <w:rPr>
                <w:rStyle w:val="BoldandItalics"/>
              </w:rPr>
              <w:t>pay period details</w:t>
            </w:r>
            <w:r w:rsidRPr="00FF01F2">
              <w:t xml:space="preserve">, </w:t>
            </w:r>
            <w:r w:rsidRPr="00FF01F2">
              <w:rPr>
                <w:rStyle w:val="BoldandItalics"/>
              </w:rPr>
              <w:t>deductions and allowa</w:t>
            </w:r>
            <w:r w:rsidRPr="00FF01F2">
              <w:rPr>
                <w:rStyle w:val="BoldandItalics"/>
              </w:rPr>
              <w:t>nces</w:t>
            </w:r>
            <w:r w:rsidRPr="00FF01F2">
              <w:t xml:space="preserve"> are entered in payroll system in accordance with </w:t>
            </w:r>
            <w:r w:rsidRPr="00FF01F2">
              <w:rPr>
                <w:rStyle w:val="BoldandItalics"/>
              </w:rPr>
              <w:t>source data</w:t>
            </w:r>
          </w:p>
          <w:p w:rsidR="00000000" w:rsidP="00FF01F2">
            <w:pPr>
              <w:pStyle w:val="List2"/>
              <w:rPr>
                <w:lang w:val="en-NZ"/>
              </w:rPr>
            </w:pPr>
            <w:r w:rsidRPr="00FF01F2">
              <w:t>1.4.</w:t>
            </w:r>
            <w:r w:rsidRPr="00FF01F2">
              <w:tab/>
              <w:t xml:space="preserve">Payment due to individual employees is calculated to reflect standard pay and </w:t>
            </w:r>
            <w:r w:rsidRPr="00FF01F2">
              <w:rPr>
                <w:rStyle w:val="BoldandItalics"/>
              </w:rPr>
              <w:t>variations</w:t>
            </w:r>
            <w:r w:rsidRPr="00FF01F2">
              <w:t xml:space="preserve"> in accordance with employee source data</w:t>
            </w:r>
          </w:p>
        </w:tc>
      </w:tr>
      <w:tr w:rsidTr="008149F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List"/>
              <w:rPr>
                <w:lang w:val="en-NZ"/>
              </w:rPr>
            </w:pPr>
            <w:r w:rsidRPr="00FF01F2">
              <w:t>2.</w:t>
            </w:r>
            <w:r w:rsidRPr="00FF01F2">
              <w:tab/>
              <w:t>Payroll preparation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2"/>
            </w:pPr>
            <w:r w:rsidRPr="00FF01F2">
              <w:t>2.1.</w:t>
            </w:r>
            <w:r w:rsidRPr="00FF01F2">
              <w:tab/>
            </w:r>
            <w:r w:rsidRPr="00FF01F2">
              <w:rPr>
                <w:rStyle w:val="BoldandItalics"/>
              </w:rPr>
              <w:t>Payroll preparation</w:t>
            </w:r>
            <w:r w:rsidRPr="00FF01F2">
              <w:t xml:space="preserve"> takes p</w:t>
            </w:r>
            <w:r w:rsidRPr="00FF01F2">
              <w:t>lace within designated timelines in accordance with organisational policies and procedures</w:t>
            </w:r>
          </w:p>
          <w:p w:rsidR="00000000" w:rsidRPr="00FF01F2" w:rsidP="00FF01F2">
            <w:pPr>
              <w:pStyle w:val="List2"/>
            </w:pPr>
            <w:r w:rsidRPr="00FF01F2">
              <w:t>2.2.</w:t>
            </w:r>
            <w:r w:rsidRPr="00FF01F2">
              <w:tab/>
            </w:r>
            <w:r w:rsidRPr="00FF01F2">
              <w:rPr>
                <w:rStyle w:val="BoldandItalics"/>
              </w:rPr>
              <w:t>Employee entitlements</w:t>
            </w:r>
            <w:r w:rsidRPr="00FF01F2">
              <w:t xml:space="preserve"> are calculated, recorded and reconciled in accordance with </w:t>
            </w:r>
            <w:r w:rsidRPr="00FF01F2">
              <w:rPr>
                <w:rStyle w:val="BoldandItalics"/>
              </w:rPr>
              <w:t>legislative requirements</w:t>
            </w:r>
          </w:p>
          <w:p w:rsidR="00000000" w:rsidRPr="00FF01F2" w:rsidP="00FF01F2">
            <w:pPr>
              <w:pStyle w:val="List2"/>
            </w:pPr>
            <w:r w:rsidRPr="00FF01F2">
              <w:t>2.3.</w:t>
            </w:r>
            <w:r w:rsidRPr="00FF01F2">
              <w:tab/>
              <w:t>Total payments for pay period are reconciled, and</w:t>
            </w:r>
            <w:r w:rsidRPr="00FF01F2">
              <w:t xml:space="preserve"> irregularities are checked and corrected, or referred to designated persons for resolution</w:t>
            </w:r>
          </w:p>
          <w:p w:rsidR="00000000" w:rsidRPr="00FF01F2" w:rsidP="00FF01F2">
            <w:pPr>
              <w:pStyle w:val="List2"/>
            </w:pPr>
            <w:r w:rsidRPr="00FF01F2">
              <w:t>2.4.</w:t>
            </w:r>
            <w:r w:rsidRPr="00FF01F2">
              <w:tab/>
              <w:t>Arrangements for payment are made in accordance with organisational and individual requirements</w:t>
            </w:r>
          </w:p>
          <w:p w:rsidR="00000000" w:rsidRPr="00FF01F2" w:rsidP="00FF01F2">
            <w:pPr>
              <w:pStyle w:val="List2"/>
            </w:pPr>
            <w:r w:rsidRPr="00FF01F2">
              <w:t>2.5.</w:t>
            </w:r>
            <w:r w:rsidRPr="00FF01F2">
              <w:tab/>
              <w:t>Authorisation of payroll and individual pay advice is obta</w:t>
            </w:r>
            <w:r w:rsidRPr="00FF01F2">
              <w:t>ined in accordance with organisational requirements</w:t>
            </w:r>
          </w:p>
          <w:p w:rsidR="00000000" w:rsidP="00FF01F2">
            <w:pPr>
              <w:pStyle w:val="List2"/>
              <w:rPr>
                <w:lang w:val="en-NZ"/>
              </w:rPr>
            </w:pPr>
            <w:r w:rsidRPr="00FF01F2">
              <w:t>2.6.</w:t>
            </w:r>
            <w:r w:rsidRPr="00FF01F2">
              <w:tab/>
            </w:r>
            <w:r w:rsidRPr="00FF01F2">
              <w:rPr>
                <w:rStyle w:val="BoldandItalics"/>
              </w:rPr>
              <w:t>Payroll records</w:t>
            </w:r>
            <w:r w:rsidRPr="00FF01F2">
              <w:t xml:space="preserve"> are produced, checked and stored in accordance with organisational policy and security procedures</w:t>
            </w:r>
          </w:p>
        </w:tc>
      </w:tr>
      <w:tr w:rsidTr="008149F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List"/>
              <w:rPr>
                <w:lang w:val="en-NZ"/>
              </w:rPr>
            </w:pPr>
            <w:r w:rsidRPr="00FF01F2">
              <w:t>3.</w:t>
            </w:r>
            <w:r w:rsidRPr="00FF01F2">
              <w:tab/>
              <w:t>Handle payroll enquiries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2"/>
            </w:pPr>
            <w:r w:rsidRPr="00FF01F2">
              <w:t>3.1.</w:t>
            </w:r>
            <w:r w:rsidRPr="00FF01F2">
              <w:tab/>
            </w:r>
            <w:r w:rsidRPr="00FF01F2">
              <w:rPr>
                <w:rStyle w:val="BoldandItalics"/>
              </w:rPr>
              <w:t>Payroll enquiries</w:t>
            </w:r>
            <w:r w:rsidRPr="00FF01F2">
              <w:t xml:space="preserve"> are responded to in accordance </w:t>
            </w:r>
            <w:r w:rsidRPr="00FF01F2">
              <w:t>with organisational and legislative requirements</w:t>
            </w:r>
          </w:p>
          <w:p w:rsidR="00000000" w:rsidRPr="00FF01F2" w:rsidP="00FF01F2">
            <w:pPr>
              <w:pStyle w:val="List2"/>
            </w:pPr>
            <w:r w:rsidRPr="00FF01F2">
              <w:t>3.2.</w:t>
            </w:r>
            <w:r w:rsidRPr="00FF01F2">
              <w:tab/>
              <w:t>Information is provided in accordance with organisational and legislative requirements</w:t>
            </w:r>
          </w:p>
          <w:p w:rsidR="00000000" w:rsidRPr="00FF01F2" w:rsidP="00FF01F2">
            <w:pPr>
              <w:pStyle w:val="List2"/>
            </w:pPr>
            <w:r w:rsidRPr="00FF01F2">
              <w:t>3.3.</w:t>
            </w:r>
            <w:r w:rsidRPr="00FF01F2">
              <w:tab/>
              <w:t>Enquiries outside area of responsibility or knowledge are referred to designated persons for resolution</w:t>
            </w:r>
          </w:p>
          <w:p w:rsidR="00000000" w:rsidP="00FF01F2">
            <w:pPr>
              <w:pStyle w:val="List2"/>
              <w:rPr>
                <w:lang w:val="en-NZ"/>
              </w:rPr>
            </w:pPr>
            <w:r w:rsidRPr="00FF01F2">
              <w:t>3.4.</w:t>
            </w:r>
            <w:r w:rsidRPr="00FF01F2">
              <w:tab/>
              <w:t>A</w:t>
            </w:r>
            <w:r w:rsidRPr="00FF01F2">
              <w:t>dditional information or follow-up action is completed within designated timelines in accordance with organisational policies and procedures</w:t>
            </w:r>
          </w:p>
        </w:tc>
      </w:tr>
      <w:tr w:rsidTr="008149F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List"/>
              <w:rPr>
                <w:lang w:val="en-NZ"/>
              </w:rPr>
            </w:pPr>
            <w:r w:rsidRPr="00FF01F2">
              <w:t>4.</w:t>
            </w:r>
            <w:r w:rsidRPr="00FF01F2">
              <w:tab/>
              <w:t>Maintain payroll</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2"/>
            </w:pPr>
            <w:r w:rsidRPr="00FF01F2">
              <w:t>4.1.</w:t>
            </w:r>
            <w:r w:rsidRPr="00FF01F2">
              <w:tab/>
              <w:t>All information and record keeping relating to the payroll function is maintained in acco</w:t>
            </w:r>
            <w:r w:rsidRPr="00FF01F2">
              <w:t>rdance with relevant legislation and regulations</w:t>
            </w:r>
          </w:p>
          <w:p w:rsidR="00000000" w:rsidRPr="00FF01F2" w:rsidP="00FF01F2">
            <w:pPr>
              <w:pStyle w:val="List2"/>
            </w:pPr>
            <w:r w:rsidRPr="00FF01F2">
              <w:t>4.2.</w:t>
            </w:r>
            <w:r w:rsidRPr="00FF01F2">
              <w:tab/>
              <w:t>Month-end and year-end checklists are produced and reconciled to ensure compliance with relevant legislative and management deadlines</w:t>
            </w:r>
          </w:p>
          <w:p w:rsidR="00000000" w:rsidRPr="00FF01F2" w:rsidP="00FF01F2">
            <w:pPr>
              <w:pStyle w:val="List2"/>
            </w:pPr>
            <w:r w:rsidRPr="00FF01F2">
              <w:t>4.3.</w:t>
            </w:r>
            <w:r w:rsidRPr="00FF01F2">
              <w:tab/>
              <w:t>Records and systems are updated in line with salary reviews and</w:t>
            </w:r>
            <w:r w:rsidRPr="00FF01F2">
              <w:t xml:space="preserve"> other changes in employment status</w:t>
            </w:r>
          </w:p>
          <w:p w:rsidR="00000000" w:rsidRPr="00FF01F2" w:rsidP="00FF01F2">
            <w:pPr>
              <w:pStyle w:val="List2"/>
            </w:pPr>
            <w:r w:rsidRPr="00FF01F2">
              <w:t>4.4.</w:t>
            </w:r>
            <w:r w:rsidRPr="00FF01F2">
              <w:tab/>
              <w:t>Back-up and disaster recovery systems are put in place</w:t>
            </w:r>
          </w:p>
          <w:p w:rsidR="00000000" w:rsidRPr="00FF01F2" w:rsidP="00FF01F2">
            <w:pPr>
              <w:pStyle w:val="List2"/>
            </w:pPr>
            <w:r w:rsidRPr="00FF01F2">
              <w:t>4.5.</w:t>
            </w:r>
            <w:r w:rsidRPr="00FF01F2">
              <w:tab/>
            </w:r>
            <w:r w:rsidRPr="00FF01F2">
              <w:rPr>
                <w:rStyle w:val="BoldandItalics"/>
              </w:rPr>
              <w:t>Payroll reports</w:t>
            </w:r>
            <w:r w:rsidRPr="00FF01F2">
              <w:t xml:space="preserve"> are generated and distributed in line with organisational policy</w:t>
            </w:r>
          </w:p>
          <w:p w:rsidR="00000000" w:rsidRPr="00FF01F2" w:rsidP="00FF01F2">
            <w:pPr>
              <w:pStyle w:val="List2"/>
            </w:pPr>
            <w:r w:rsidRPr="00FF01F2">
              <w:t>4.6.</w:t>
            </w:r>
            <w:r w:rsidRPr="00FF01F2">
              <w:tab/>
              <w:t>Business Activity Statement (BAS) data is extracted and applied in ac</w:t>
            </w:r>
            <w:r w:rsidRPr="00FF01F2">
              <w:t>cordance with relevant legislation and regulations</w:t>
            </w:r>
          </w:p>
        </w:tc>
      </w:tr>
    </w:tbl>
    <w:p w:rsidR="00000000" w:rsidRPr="00FF01F2" w:rsidP="00FF01F2">
      <w:pPr>
        <w:pStyle w:val="BodyText"/>
      </w:pPr>
    </w:p>
    <w:p w:rsidR="00000000" w:rsidRPr="00FF01F2" w:rsidP="00FF01F2">
      <w:pPr>
        <w:pStyle w:val="AllowPageBreak"/>
      </w:pPr>
    </w:p>
    <w:p w:rsidR="00000000" w:rsidRPr="00FF01F2" w:rsidP="00FF01F2">
      <w:pPr>
        <w:pStyle w:val="Heading1"/>
      </w:pPr>
      <w:bookmarkStart w:id="9" w:name="O_77663"/>
      <w:bookmarkEnd w:id="9"/>
      <w:r w:rsidRPr="00FF01F2">
        <w:t>Required Skills and Knowledge</w:t>
      </w:r>
    </w:p>
    <w:tbl>
      <w:tblPr>
        <w:tblW w:w="0" w:type="auto"/>
        <w:tblLayout w:type="fixed"/>
        <w:tblCellMar>
          <w:left w:w="62" w:type="dxa"/>
          <w:right w:w="62" w:type="dxa"/>
        </w:tblCellMar>
        <w:tblLook w:val="0000"/>
      </w:tblPr>
      <w:tblGrid>
        <w:gridCol w:w="8522"/>
      </w:tblGrid>
      <w:tr w:rsidTr="008149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REQUIRED SKILLS AND KNOWLEDGE</w:t>
            </w:r>
          </w:p>
        </w:tc>
      </w:tr>
      <w:tr w:rsidTr="008149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t>This section describes the skills and knowledge required for this unit.</w:t>
            </w:r>
          </w:p>
        </w:tc>
      </w:tr>
      <w:tr w:rsidTr="008149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Required skills</w:t>
            </w:r>
          </w:p>
        </w:tc>
      </w:tr>
      <w:tr w:rsidTr="008149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communication skills to:</w:t>
            </w:r>
          </w:p>
          <w:p w:rsidR="00000000" w:rsidRPr="00FF01F2" w:rsidP="00FF01F2">
            <w:pPr>
              <w:pStyle w:val="ListBullet2"/>
            </w:pPr>
            <w:r w:rsidRPr="00FF01F2">
              <w:t>build relationships, determine and confirm work requirements, using questioning and active listening as required</w:t>
            </w:r>
          </w:p>
          <w:p w:rsidR="00000000" w:rsidRPr="00FF01F2" w:rsidP="00FF01F2">
            <w:pPr>
              <w:pStyle w:val="ListBullet2"/>
            </w:pPr>
            <w:r w:rsidRPr="00FF01F2">
              <w:t>liaise with others, share information, listen and understand</w:t>
            </w:r>
          </w:p>
          <w:p w:rsidR="00000000" w:rsidRPr="00FF01F2" w:rsidP="00FF01F2">
            <w:pPr>
              <w:pStyle w:val="ListBullet2"/>
            </w:pPr>
            <w:r w:rsidRPr="00FF01F2">
              <w:t>use language and concepts appropriate to cultural differences</w:t>
            </w:r>
          </w:p>
          <w:p w:rsidR="00000000" w:rsidRPr="00FF01F2" w:rsidP="00FF01F2">
            <w:pPr>
              <w:pStyle w:val="ListBullet"/>
            </w:pPr>
            <w:r w:rsidRPr="00FF01F2">
              <w:t>numeracy skills for</w:t>
            </w:r>
            <w:r w:rsidRPr="00FF01F2">
              <w:t xml:space="preserve"> calculating gross and net pay, comparing differing rates of pay over a given time span of the same nature, preparing cash analysis sheets and reconciling figures</w:t>
            </w:r>
          </w:p>
          <w:p w:rsidR="00000000" w:rsidRPr="00FF01F2" w:rsidP="00FF01F2">
            <w:pPr>
              <w:pStyle w:val="ListBullet"/>
            </w:pPr>
            <w:r w:rsidRPr="00FF01F2">
              <w:t>IT skills for accessing and using appropriate software such as spreadsheets and databases and</w:t>
            </w:r>
            <w:r w:rsidRPr="00FF01F2">
              <w:t xml:space="preserve"> using internet information</w:t>
            </w:r>
          </w:p>
          <w:p w:rsidR="00000000" w:rsidRPr="00FF01F2" w:rsidP="00FF01F2">
            <w:pPr>
              <w:pStyle w:val="ListBullet"/>
            </w:pPr>
            <w:r w:rsidRPr="00FF01F2">
              <w:t>analysis skills for accessing, interpreting and managing relevant financial data</w:t>
            </w:r>
          </w:p>
          <w:p w:rsidR="00000000" w:rsidRPr="00FF01F2" w:rsidP="00FF01F2">
            <w:pPr>
              <w:pStyle w:val="ListBullet"/>
            </w:pPr>
            <w:r w:rsidRPr="00FF01F2">
              <w:t>literacy skills to understand the organisation's financial policies and procedures and legislative procedures, write cheque or salary authorisation</w:t>
            </w:r>
            <w:r w:rsidRPr="00FF01F2">
              <w:t>s, prepare pay advice slips and maintain records</w:t>
            </w:r>
          </w:p>
          <w:p w:rsidR="00000000" w:rsidRPr="00FF01F2" w:rsidP="00FF01F2">
            <w:pPr>
              <w:pStyle w:val="ListBullet"/>
            </w:pPr>
            <w:r w:rsidRPr="00FF01F2">
              <w:t>self-management skills for complying with ethical, legal and procedural requirements</w:t>
            </w:r>
          </w:p>
          <w:p w:rsidR="00000000" w:rsidRPr="00FF01F2" w:rsidP="00FF01F2">
            <w:pPr>
              <w:pStyle w:val="ListBullet"/>
            </w:pPr>
            <w:r w:rsidRPr="00FF01F2">
              <w:t>problem solving skills to for reconciling figures and resolving employee enquiries within scope of own responsibility</w:t>
            </w:r>
          </w:p>
          <w:p w:rsidR="00000000" w:rsidP="00FF01F2">
            <w:pPr>
              <w:pStyle w:val="ListBullet"/>
              <w:rPr>
                <w:lang w:val="en-NZ"/>
              </w:rPr>
            </w:pPr>
            <w:r w:rsidRPr="00FF01F2">
              <w:t>orga</w:t>
            </w:r>
            <w:r w:rsidRPr="00FF01F2">
              <w:t>nisational skills, including the ability to plan and sequence work</w:t>
            </w:r>
          </w:p>
        </w:tc>
      </w:tr>
      <w:tr w:rsidTr="008149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Required knowledge</w:t>
            </w:r>
          </w:p>
        </w:tc>
      </w:tr>
      <w:tr w:rsidTr="008149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award and enterprise agreements and relevant industrial instruments</w:t>
            </w:r>
          </w:p>
          <w:p w:rsidR="00000000" w:rsidRPr="00FF01F2" w:rsidP="00FF01F2">
            <w:pPr>
              <w:pStyle w:val="ListBullet"/>
            </w:pPr>
            <w:r w:rsidRPr="00FF01F2">
              <w:t>organisational policies and procedures</w:t>
            </w:r>
          </w:p>
          <w:p w:rsidR="00000000" w:rsidRPr="00FF01F2" w:rsidP="00FF01F2">
            <w:pPr>
              <w:pStyle w:val="ListBullet"/>
            </w:pPr>
            <w:r w:rsidRPr="00FF01F2">
              <w:t>relevant industry codes of practice</w:t>
            </w:r>
          </w:p>
          <w:p w:rsidR="00000000" w:rsidRPr="00FF01F2" w:rsidP="00FF01F2">
            <w:pPr>
              <w:pStyle w:val="ListBullet"/>
            </w:pPr>
            <w:r w:rsidRPr="00FF01F2">
              <w:t>relevant legislation from all levels of government that affects business operation, especially in regard to:</w:t>
            </w:r>
          </w:p>
          <w:p w:rsidR="00000000" w:rsidRPr="00FF01F2" w:rsidP="00FF01F2">
            <w:pPr>
              <w:pStyle w:val="ListBullet2"/>
            </w:pPr>
            <w:r w:rsidRPr="00FF01F2">
              <w:t>occupational health and safety</w:t>
            </w:r>
          </w:p>
          <w:p w:rsidR="00000000" w:rsidRPr="00FF01F2" w:rsidP="00FF01F2">
            <w:pPr>
              <w:pStyle w:val="ListBullet2"/>
            </w:pPr>
            <w:r w:rsidRPr="00FF01F2">
              <w:t>environmental issues</w:t>
            </w:r>
          </w:p>
          <w:p w:rsidR="00000000" w:rsidRPr="00FF01F2" w:rsidP="00FF01F2">
            <w:pPr>
              <w:pStyle w:val="ListBullet2"/>
            </w:pPr>
            <w:r w:rsidRPr="00FF01F2">
              <w:t>equal opportunity</w:t>
            </w:r>
          </w:p>
          <w:p w:rsidR="00000000" w:rsidRPr="00FF01F2" w:rsidP="00FF01F2">
            <w:pPr>
              <w:pStyle w:val="ListBullet2"/>
            </w:pPr>
            <w:r w:rsidRPr="00FF01F2">
              <w:t>industrial relations</w:t>
            </w:r>
          </w:p>
          <w:p w:rsidR="00000000" w:rsidRPr="00FF01F2" w:rsidP="00FF01F2">
            <w:pPr>
              <w:pStyle w:val="ListBullet2"/>
            </w:pPr>
            <w:r w:rsidRPr="00FF01F2">
              <w:t>anti-discrimination</w:t>
            </w:r>
          </w:p>
          <w:p w:rsidR="00000000" w:rsidRPr="00FF01F2" w:rsidP="00FF01F2">
            <w:pPr>
              <w:pStyle w:val="ListBullet2"/>
            </w:pPr>
            <w:r w:rsidRPr="00FF01F2">
              <w:t>taxation related to payroll activities</w:t>
            </w:r>
          </w:p>
          <w:p w:rsidR="00000000" w:rsidRPr="00FF01F2" w:rsidP="00FF01F2">
            <w:pPr>
              <w:pStyle w:val="ListBullet"/>
            </w:pPr>
            <w:r w:rsidRPr="00FF01F2">
              <w:t>structure of authority in organisations</w:t>
            </w:r>
          </w:p>
          <w:p w:rsidR="00000000" w:rsidRPr="00FF01F2" w:rsidP="00FF01F2">
            <w:pPr>
              <w:pStyle w:val="ListBullet"/>
            </w:pPr>
            <w:r w:rsidRPr="00FF01F2">
              <w:t>types of manual and computerised payroll systems</w:t>
            </w:r>
          </w:p>
        </w:tc>
      </w:tr>
    </w:tbl>
    <w:p w:rsidR="00000000" w:rsidRPr="00FF01F2" w:rsidP="00FF01F2">
      <w:pPr>
        <w:pStyle w:val="BodyText"/>
      </w:pPr>
    </w:p>
    <w:p w:rsidR="00000000" w:rsidRPr="00FF01F2" w:rsidP="00FF01F2">
      <w:pPr>
        <w:pStyle w:val="AllowPageBreak"/>
      </w:pPr>
    </w:p>
    <w:p w:rsidR="00000000" w:rsidRPr="00FF01F2" w:rsidP="00FF01F2">
      <w:pPr>
        <w:pStyle w:val="Heading1"/>
      </w:pPr>
      <w:bookmarkStart w:id="10" w:name="O_77664"/>
      <w:bookmarkEnd w:id="10"/>
      <w:r w:rsidRPr="00FF01F2">
        <w:t>Evidence Guide</w:t>
      </w:r>
    </w:p>
    <w:tbl>
      <w:tblPr>
        <w:tblW w:w="9570" w:type="dxa"/>
        <w:tblLayout w:type="fixed"/>
        <w:tblCellMar>
          <w:left w:w="62" w:type="dxa"/>
          <w:right w:w="62" w:type="dxa"/>
        </w:tblCellMar>
        <w:tblLook w:val="0000"/>
      </w:tblPr>
      <w:tblGrid>
        <w:gridCol w:w="2808"/>
        <w:gridCol w:w="6762"/>
      </w:tblGrid>
      <w:tr w:rsidTr="008149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EVIDENCE GUIDE</w:t>
            </w:r>
          </w:p>
        </w:tc>
      </w:tr>
      <w:tr w:rsidTr="008149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t>The Evidence Guide provides advice on assessment and must be read in conjunction with the performance criteria, required skills and knowledge, range statement and the Assessment Guidelines for the Training Package.</w:t>
            </w:r>
          </w:p>
        </w:tc>
      </w:tr>
      <w:tr w:rsidTr="008149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p>
        </w:tc>
      </w:tr>
      <w:tr w:rsidTr="008149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BodyText"/>
            </w:pPr>
            <w:r w:rsidRPr="00FF01F2">
              <w:t>Evidence of the ability to:</w:t>
            </w:r>
          </w:p>
          <w:p w:rsidR="00000000" w:rsidRPr="00FF01F2" w:rsidP="00FF01F2">
            <w:pPr>
              <w:pStyle w:val="ListBullet"/>
            </w:pPr>
            <w:r w:rsidRPr="00FF01F2">
              <w:t>interpret and apply relevant legislative requirements</w:t>
            </w:r>
          </w:p>
          <w:p w:rsidR="00000000" w:rsidRPr="00FF01F2" w:rsidP="00FF01F2">
            <w:pPr>
              <w:pStyle w:val="ListBullet"/>
            </w:pPr>
            <w:r w:rsidRPr="00FF01F2">
              <w:t>calculate and input data into payroll systems</w:t>
            </w:r>
          </w:p>
          <w:p w:rsidR="00000000" w:rsidP="00FF01F2">
            <w:pPr>
              <w:pStyle w:val="ListBullet"/>
              <w:rPr>
                <w:lang w:val="en-NZ"/>
              </w:rPr>
            </w:pPr>
            <w:r w:rsidRPr="00FF01F2">
              <w:t>comply with organisational guideli</w:t>
            </w:r>
            <w:r w:rsidRPr="00FF01F2">
              <w:t>nes relating to security and confidentiality of information.</w:t>
            </w:r>
          </w:p>
        </w:tc>
      </w:tr>
      <w:tr w:rsidTr="008149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BodyText"/>
            </w:pPr>
            <w:r w:rsidRPr="00FF01F2">
              <w:t>Assessment must ensure:</w:t>
            </w:r>
          </w:p>
          <w:p w:rsidR="00000000" w:rsidRPr="00FF01F2" w:rsidP="00FF01F2">
            <w:pPr>
              <w:pStyle w:val="ListBullet"/>
            </w:pPr>
            <w:r w:rsidRPr="00FF01F2">
              <w:t>competency is demonstrated in the context of the financial services work environment and conditions specified in the ran</w:t>
            </w:r>
            <w:r w:rsidRPr="00FF01F2">
              <w:t>ge statement either in a relevant workplace or a closely simulated work environment</w:t>
            </w:r>
          </w:p>
          <w:p w:rsidR="00000000" w:rsidRPr="00FF01F2" w:rsidP="00FF01F2">
            <w:pPr>
              <w:pStyle w:val="ListBullet"/>
            </w:pPr>
            <w:r w:rsidRPr="00FF01F2">
              <w:t>access to and the use of a range of common office equipment, technology, software and consumables</w:t>
            </w:r>
          </w:p>
          <w:p w:rsidR="00000000" w:rsidRPr="00FF01F2" w:rsidP="00FF01F2">
            <w:pPr>
              <w:pStyle w:val="ListBullet"/>
            </w:pPr>
            <w:r w:rsidRPr="00FF01F2">
              <w:t>access to workplace reference materials such as procedural manuals and com</w:t>
            </w:r>
            <w:r w:rsidRPr="00FF01F2">
              <w:t>pany policy</w:t>
            </w:r>
          </w:p>
          <w:p w:rsidR="00000000" w:rsidP="00FF01F2">
            <w:pPr>
              <w:pStyle w:val="ListBullet"/>
              <w:rPr>
                <w:lang w:val="en-NZ"/>
              </w:rPr>
            </w:pPr>
            <w:r w:rsidRPr="00FF01F2">
              <w:t>access to actual or simulated payroll data.</w:t>
            </w:r>
          </w:p>
        </w:tc>
      </w:tr>
      <w:tr w:rsidTr="008149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BodyText"/>
            </w:pPr>
            <w:r w:rsidRPr="00FF01F2">
              <w:t>A range of assessment methods should be used to assess practical skills and knowledge. The following examples, in combination, are appropriate for this unit:</w:t>
            </w:r>
          </w:p>
          <w:p w:rsidR="00000000" w:rsidRPr="00FF01F2" w:rsidP="00FF01F2">
            <w:pPr>
              <w:pStyle w:val="ListBullet"/>
            </w:pPr>
            <w:r w:rsidRPr="00FF01F2">
              <w:t>evaluating an integrated activity which combines the elements of competency for the unit or a cluster of related units of competency</w:t>
            </w:r>
          </w:p>
          <w:p w:rsidR="00000000" w:rsidRPr="00FF01F2" w:rsidP="00FF01F2">
            <w:pPr>
              <w:pStyle w:val="ListBullet"/>
            </w:pPr>
            <w:r w:rsidRPr="00FF01F2">
              <w:t>oral or written questioning on underpinning knowledge and skills</w:t>
            </w:r>
          </w:p>
          <w:p w:rsidR="00000000" w:rsidRPr="00FF01F2" w:rsidP="00FF01F2">
            <w:pPr>
              <w:pStyle w:val="ListBullet"/>
            </w:pPr>
            <w:r w:rsidRPr="00FF01F2">
              <w:t>setting and reviewing workplace projects and business simu</w:t>
            </w:r>
            <w:r w:rsidRPr="00FF01F2">
              <w:t>lations or scenarios</w:t>
            </w:r>
          </w:p>
          <w:p w:rsidR="00000000" w:rsidRPr="00FF01F2" w:rsidP="00FF01F2">
            <w:pPr>
              <w:pStyle w:val="ListBullet"/>
            </w:pPr>
            <w:r w:rsidRPr="00FF01F2">
              <w:t>evaluating samples of work</w:t>
            </w:r>
          </w:p>
          <w:p w:rsidR="00000000" w:rsidRPr="00FF01F2" w:rsidP="00FF01F2">
            <w:pPr>
              <w:pStyle w:val="ListBullet"/>
            </w:pPr>
            <w:r w:rsidRPr="00FF01F2">
              <w:t>accessing and validating third party reports.</w:t>
            </w:r>
          </w:p>
          <w:p w:rsidR="00000000" w:rsidRPr="00FF01F2" w:rsidP="00FF01F2">
            <w:pPr>
              <w:pStyle w:val="BodyText"/>
            </w:pPr>
          </w:p>
          <w:p w:rsidR="00000000" w:rsidP="00FF01F2">
            <w:pPr>
              <w:pStyle w:val="BodyText"/>
              <w:rPr>
                <w:lang w:val="en-NZ"/>
              </w:rPr>
            </w:pPr>
            <w:r w:rsidRPr="00FF01F2">
              <w:t xml:space="preserve">Assessment methods approved by the Tax Practitioners Board must be met for BAS agent registration. </w:t>
            </w:r>
          </w:p>
        </w:tc>
      </w:tr>
      <w:tr w:rsidTr="008149F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BodyText"/>
            </w:pPr>
            <w:r w:rsidRPr="00FF01F2">
              <w:t>If undertaking this unit</w:t>
            </w:r>
            <w:r w:rsidRPr="00FF01F2">
              <w:t xml:space="preserve"> for BAS agent registration,the following  items listed in the Range Statement must be assessed to be considered by the TPB as having fulfilled some of the educational requirements for registration:</w:t>
            </w:r>
          </w:p>
          <w:p w:rsidR="00000000" w:rsidRPr="00FF01F2" w:rsidP="00FF01F2">
            <w:pPr>
              <w:pStyle w:val="ListBullet"/>
            </w:pPr>
            <w:r w:rsidRPr="00FF01F2">
              <w:t>Payroll preparation</w:t>
            </w:r>
          </w:p>
          <w:p w:rsidR="00000000" w:rsidRPr="00FF01F2" w:rsidP="00FF01F2">
            <w:pPr>
              <w:pStyle w:val="ListBullet"/>
            </w:pPr>
            <w:r w:rsidRPr="00FF01F2">
              <w:t>Legislative requirements</w:t>
            </w:r>
          </w:p>
          <w:p w:rsidR="00000000" w:rsidRPr="00FF01F2" w:rsidP="00FF01F2">
            <w:pPr>
              <w:pStyle w:val="ListBullet"/>
            </w:pPr>
            <w:r w:rsidRPr="00FF01F2">
              <w:t>Legislative</w:t>
            </w:r>
            <w:r w:rsidRPr="00FF01F2">
              <w:t xml:space="preserve"> (requirements) relating to record keeping</w:t>
            </w:r>
          </w:p>
          <w:p w:rsidR="00000000" w:rsidRPr="00FF01F2" w:rsidP="00FF01F2">
            <w:pPr>
              <w:pStyle w:val="ListBullet"/>
            </w:pPr>
            <w:r w:rsidRPr="00FF01F2">
              <w:t>Payroll records.</w:t>
            </w:r>
          </w:p>
        </w:tc>
      </w:tr>
    </w:tbl>
    <w:p w:rsidR="00000000" w:rsidRPr="00FF01F2" w:rsidP="00FF01F2">
      <w:pPr>
        <w:pStyle w:val="BodyText"/>
      </w:pPr>
    </w:p>
    <w:p w:rsidR="00000000" w:rsidRPr="00FF01F2" w:rsidP="00FF01F2">
      <w:pPr>
        <w:pStyle w:val="AllowPageBreak"/>
      </w:pPr>
    </w:p>
    <w:p w:rsidR="00000000" w:rsidRPr="00FF01F2" w:rsidP="00FF01F2">
      <w:pPr>
        <w:pStyle w:val="Heading1"/>
      </w:pPr>
      <w:bookmarkStart w:id="11" w:name="O_77665"/>
      <w:bookmarkEnd w:id="11"/>
      <w:r w:rsidRPr="00FF01F2">
        <w:t>Range Statement</w:t>
      </w:r>
    </w:p>
    <w:tbl>
      <w:tblPr>
        <w:tblW w:w="0" w:type="auto"/>
        <w:tblLayout w:type="fixed"/>
        <w:tblCellMar>
          <w:left w:w="62" w:type="dxa"/>
          <w:right w:w="62" w:type="dxa"/>
        </w:tblCellMar>
        <w:tblLook w:val="0000"/>
      </w:tblPr>
      <w:tblGrid>
        <w:gridCol w:w="2484"/>
        <w:gridCol w:w="6038"/>
      </w:tblGrid>
      <w:tr w:rsidTr="008149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RANGE STATEMENT</w:t>
            </w:r>
          </w:p>
        </w:tc>
      </w:tr>
      <w:tr w:rsidTr="008149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t xml:space="preserve">The range statement relates to the unit of competency as a whole. It allows for different work environments and situations that may affect </w:t>
            </w:r>
            <w:r w:rsidRPr="00FF01F2">
              <w:t>performance. Bold italicised wording, if used in the performance criteria, is detailed below. Essential operating conditions that may be present with training and assessment (depending on the work situation, needs of the candidate, accessibility of the ite</w:t>
            </w:r>
            <w:r w:rsidRPr="00FF01F2">
              <w:t>m, and local industry and regional contexts) may also be included.</w:t>
            </w:r>
          </w:p>
        </w:tc>
      </w:tr>
      <w:tr w:rsidTr="008149FB">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BoldandItalics"/>
              </w:rPr>
              <w:t>Payroll system</w:t>
            </w:r>
            <w:r w:rsidRPr="00FF01F2">
              <w:t xml:space="preserve"> may be: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computerised</w:t>
            </w:r>
          </w:p>
          <w:p w:rsidR="00000000" w:rsidP="00FF01F2">
            <w:pPr>
              <w:pStyle w:val="ListBullet"/>
              <w:rPr>
                <w:lang w:val="en-NZ"/>
              </w:rPr>
            </w:pPr>
            <w:r w:rsidRPr="00FF01F2">
              <w:t>manual.</w:t>
            </w:r>
          </w:p>
        </w:tc>
      </w:tr>
      <w:tr w:rsidTr="008149FB">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BoldandItalics"/>
              </w:rPr>
              <w:t>Employee data</w:t>
            </w:r>
            <w:r w:rsidRPr="00FF01F2">
              <w:t xml:space="preserve"> includes:</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allowances</w:t>
            </w:r>
          </w:p>
          <w:p w:rsidR="00000000" w:rsidRPr="00FF01F2" w:rsidP="00FF01F2">
            <w:pPr>
              <w:pStyle w:val="ListBullet"/>
            </w:pPr>
            <w:r w:rsidRPr="00FF01F2">
              <w:t>deductions</w:t>
            </w:r>
          </w:p>
          <w:p w:rsidR="00000000" w:rsidRPr="00FF01F2" w:rsidP="00FF01F2">
            <w:pPr>
              <w:pStyle w:val="ListBullet"/>
            </w:pPr>
            <w:r w:rsidRPr="00FF01F2">
              <w:t>employee details</w:t>
            </w:r>
          </w:p>
          <w:p w:rsidR="00000000" w:rsidRPr="00FF01F2" w:rsidP="00FF01F2">
            <w:pPr>
              <w:pStyle w:val="ListBullet"/>
            </w:pPr>
            <w:r w:rsidRPr="00FF01F2">
              <w:t>leave entitlements</w:t>
            </w:r>
          </w:p>
          <w:p w:rsidR="00000000" w:rsidRPr="00FF01F2" w:rsidP="00FF01F2">
            <w:pPr>
              <w:pStyle w:val="ListBullet"/>
            </w:pPr>
            <w:r w:rsidRPr="00FF01F2">
              <w:t>pay periods</w:t>
            </w:r>
          </w:p>
          <w:p w:rsidR="00000000" w:rsidRPr="00FF01F2" w:rsidP="00FF01F2">
            <w:pPr>
              <w:pStyle w:val="ListBullet"/>
            </w:pPr>
            <w:r w:rsidRPr="00FF01F2">
              <w:t>rates of pay</w:t>
            </w:r>
          </w:p>
          <w:p w:rsidR="00000000" w:rsidRPr="00FF01F2" w:rsidP="00FF01F2">
            <w:pPr>
              <w:pStyle w:val="ListBullet"/>
            </w:pPr>
            <w:r w:rsidRPr="00FF01F2">
              <w:t>superannuation details</w:t>
            </w:r>
          </w:p>
          <w:p w:rsidR="00000000" w:rsidRPr="00FF01F2" w:rsidP="00FF01F2">
            <w:pPr>
              <w:pStyle w:val="ListBullet"/>
            </w:pPr>
            <w:r w:rsidRPr="00FF01F2">
              <w:t>tax declaration forms</w:t>
            </w:r>
          </w:p>
          <w:p w:rsidR="00000000" w:rsidP="00FF01F2">
            <w:pPr>
              <w:pStyle w:val="ListBullet"/>
              <w:rPr>
                <w:lang w:val="en-NZ"/>
              </w:rPr>
            </w:pPr>
            <w:r w:rsidRPr="00FF01F2">
              <w:t>tax file number.</w:t>
            </w:r>
          </w:p>
        </w:tc>
      </w:tr>
      <w:tr w:rsidTr="008149FB">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BoldandItalics"/>
              </w:rPr>
              <w:t>Designated persons</w:t>
            </w:r>
            <w:r w:rsidRPr="00FF01F2">
              <w:t xml:space="preserve"> may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immediate supervisor</w:t>
            </w:r>
          </w:p>
          <w:p w:rsidR="00000000" w:rsidP="00FF01F2">
            <w:pPr>
              <w:pStyle w:val="ListBullet"/>
              <w:rPr>
                <w:lang w:val="en-NZ"/>
              </w:rPr>
            </w:pPr>
            <w:r w:rsidRPr="00FF01F2">
              <w:t>those who have the authority to approve payroll decisions.</w:t>
            </w:r>
          </w:p>
        </w:tc>
      </w:tr>
      <w:tr w:rsidTr="008149FB">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BoldandItalics"/>
              </w:rPr>
              <w:t>Pay period details</w:t>
            </w:r>
            <w:r w:rsidRPr="00FF01F2">
              <w:t xml:space="preserve"> may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bonus</w:t>
            </w:r>
          </w:p>
          <w:p w:rsidR="00000000" w:rsidRPr="00FF01F2" w:rsidP="00FF01F2">
            <w:pPr>
              <w:pStyle w:val="ListBullet"/>
            </w:pPr>
            <w:r w:rsidRPr="00FF01F2">
              <w:t>casual wage</w:t>
            </w:r>
          </w:p>
          <w:p w:rsidR="00000000" w:rsidRPr="00FF01F2" w:rsidP="00FF01F2">
            <w:pPr>
              <w:pStyle w:val="ListBullet"/>
            </w:pPr>
            <w:r w:rsidRPr="00FF01F2">
              <w:t>commission</w:t>
            </w:r>
          </w:p>
          <w:p w:rsidR="00000000" w:rsidRPr="00FF01F2" w:rsidP="00FF01F2">
            <w:pPr>
              <w:pStyle w:val="ListBullet"/>
            </w:pPr>
            <w:r w:rsidRPr="00FF01F2">
              <w:t>contract</w:t>
            </w:r>
          </w:p>
          <w:p w:rsidR="00000000" w:rsidRPr="00FF01F2" w:rsidP="00FF01F2">
            <w:pPr>
              <w:pStyle w:val="ListBullet"/>
            </w:pPr>
            <w:r w:rsidRPr="00FF01F2">
              <w:t>piecework</w:t>
            </w:r>
          </w:p>
          <w:p w:rsidR="00000000" w:rsidRPr="00FF01F2" w:rsidP="00FF01F2">
            <w:pPr>
              <w:pStyle w:val="ListBullet"/>
            </w:pPr>
            <w:r w:rsidRPr="00FF01F2">
              <w:t>salary</w:t>
            </w:r>
          </w:p>
          <w:p w:rsidR="00000000" w:rsidP="00FF01F2">
            <w:pPr>
              <w:pStyle w:val="ListBullet"/>
              <w:rPr>
                <w:lang w:val="en-NZ"/>
              </w:rPr>
            </w:pPr>
            <w:r w:rsidRPr="00FF01F2">
              <w:t>wage.</w:t>
            </w:r>
          </w:p>
        </w:tc>
      </w:tr>
      <w:tr w:rsidTr="008149FB">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BoldandItalics"/>
              </w:rPr>
              <w:t>Deductions and allowances</w:t>
            </w:r>
            <w:r w:rsidRPr="00FF01F2">
              <w:t xml:space="preserve"> may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car allowance</w:t>
            </w:r>
          </w:p>
          <w:p w:rsidR="00000000" w:rsidRPr="00FF01F2" w:rsidP="00FF01F2">
            <w:pPr>
              <w:pStyle w:val="ListBullet"/>
            </w:pPr>
            <w:r w:rsidRPr="00FF01F2">
              <w:t>health insurance</w:t>
            </w:r>
          </w:p>
          <w:p w:rsidR="00000000" w:rsidRPr="00FF01F2" w:rsidP="00FF01F2">
            <w:pPr>
              <w:pStyle w:val="ListBullet"/>
            </w:pPr>
            <w:r w:rsidRPr="00FF01F2">
              <w:t>income tax</w:t>
            </w:r>
          </w:p>
          <w:p w:rsidR="00000000" w:rsidRPr="00FF01F2" w:rsidP="00FF01F2">
            <w:pPr>
              <w:pStyle w:val="ListBullet"/>
            </w:pPr>
            <w:r w:rsidRPr="00FF01F2">
              <w:t>meal allowance</w:t>
            </w:r>
          </w:p>
          <w:p w:rsidR="00000000" w:rsidRPr="00FF01F2" w:rsidP="00FF01F2">
            <w:pPr>
              <w:pStyle w:val="ListBullet"/>
            </w:pPr>
            <w:r w:rsidRPr="00FF01F2">
              <w:t>superannuation contributions</w:t>
            </w:r>
          </w:p>
          <w:p w:rsidR="00000000" w:rsidRPr="00FF01F2" w:rsidP="00FF01F2">
            <w:pPr>
              <w:pStyle w:val="ListBullet"/>
            </w:pPr>
            <w:r w:rsidRPr="00FF01F2">
              <w:t>travel allowance</w:t>
            </w:r>
          </w:p>
          <w:p w:rsidR="00000000" w:rsidP="00FF01F2">
            <w:pPr>
              <w:pStyle w:val="ListBullet"/>
              <w:rPr>
                <w:lang w:val="en-NZ"/>
              </w:rPr>
            </w:pPr>
            <w:r w:rsidRPr="00FF01F2">
              <w:t>union dues.</w:t>
            </w:r>
          </w:p>
        </w:tc>
      </w:tr>
      <w:tr w:rsidTr="008149FB">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BoldandItalics"/>
              </w:rPr>
              <w:t>Source data</w:t>
            </w:r>
            <w:r w:rsidRPr="00FF01F2">
              <w:t xml:space="preserve"> may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employee earnings and payroll register</w:t>
            </w:r>
          </w:p>
          <w:p w:rsidR="00000000" w:rsidRPr="00FF01F2" w:rsidP="00FF01F2">
            <w:pPr>
              <w:pStyle w:val="ListBullet"/>
            </w:pPr>
            <w:r w:rsidRPr="00FF01F2">
              <w:t>employee record and history</w:t>
            </w:r>
          </w:p>
          <w:p w:rsidR="00000000" w:rsidP="00FF01F2">
            <w:pPr>
              <w:pStyle w:val="ListBullet"/>
              <w:rPr>
                <w:lang w:val="en-NZ"/>
              </w:rPr>
            </w:pPr>
            <w:r w:rsidRPr="00FF01F2">
              <w:t>employee timesheets.</w:t>
            </w:r>
          </w:p>
        </w:tc>
      </w:tr>
      <w:tr w:rsidTr="008149FB">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BoldandItalics"/>
              </w:rPr>
              <w:t>Variations</w:t>
            </w:r>
            <w:r w:rsidRPr="00FF01F2">
              <w:t xml:space="preserve"> may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holiday loading</w:t>
            </w:r>
          </w:p>
          <w:p w:rsidR="00000000" w:rsidRPr="00FF01F2" w:rsidP="00FF01F2">
            <w:pPr>
              <w:pStyle w:val="ListBullet"/>
            </w:pPr>
            <w:r w:rsidRPr="00FF01F2">
              <w:t>long service leave</w:t>
            </w:r>
          </w:p>
          <w:p w:rsidR="00000000" w:rsidRPr="00FF01F2" w:rsidP="00FF01F2">
            <w:pPr>
              <w:pStyle w:val="ListBullet"/>
            </w:pPr>
            <w:r w:rsidRPr="00FF01F2">
              <w:t>rates of pay</w:t>
            </w:r>
          </w:p>
          <w:p w:rsidR="00000000" w:rsidRPr="00FF01F2" w:rsidP="00FF01F2">
            <w:pPr>
              <w:pStyle w:val="ListBullet"/>
            </w:pPr>
            <w:r w:rsidRPr="00FF01F2">
              <w:t>overtime</w:t>
            </w:r>
          </w:p>
          <w:p w:rsidR="00000000" w:rsidRPr="00FF01F2" w:rsidP="00FF01F2">
            <w:pPr>
              <w:pStyle w:val="ListBullet"/>
            </w:pPr>
            <w:r w:rsidRPr="00FF01F2">
              <w:t>paid leave</w:t>
            </w:r>
          </w:p>
          <w:p w:rsidR="00000000" w:rsidRPr="00FF01F2" w:rsidP="00FF01F2">
            <w:pPr>
              <w:pStyle w:val="ListBullet"/>
            </w:pPr>
            <w:r w:rsidRPr="00FF01F2">
              <w:t>sick leave</w:t>
            </w:r>
          </w:p>
          <w:p w:rsidR="00000000" w:rsidRPr="00FF01F2" w:rsidP="00FF01F2">
            <w:pPr>
              <w:pStyle w:val="ListBullet"/>
            </w:pPr>
            <w:r w:rsidRPr="00FF01F2">
              <w:t>taxation</w:t>
            </w:r>
          </w:p>
          <w:p w:rsidR="00000000" w:rsidP="00FF01F2">
            <w:pPr>
              <w:pStyle w:val="ListBullet"/>
              <w:rPr>
                <w:lang w:val="en-NZ"/>
              </w:rPr>
            </w:pPr>
            <w:r w:rsidRPr="00FF01F2">
              <w:t>unpaid leave.</w:t>
            </w:r>
          </w:p>
        </w:tc>
      </w:tr>
      <w:tr w:rsidTr="008149FB">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BoldandItalics"/>
              </w:rPr>
              <w:t>Payroll preparation</w:t>
            </w:r>
            <w:r w:rsidRPr="00FF01F2">
              <w:t xml:space="preserve"> must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calculation of gross pay</w:t>
            </w:r>
          </w:p>
          <w:p w:rsidR="00000000" w:rsidRPr="00FF01F2" w:rsidP="00FF01F2">
            <w:pPr>
              <w:pStyle w:val="ListBullet"/>
            </w:pPr>
            <w:r w:rsidRPr="00FF01F2">
              <w:t>cash analysis</w:t>
            </w:r>
          </w:p>
          <w:p w:rsidR="00000000" w:rsidRPr="00FF01F2" w:rsidP="00FF01F2">
            <w:pPr>
              <w:pStyle w:val="ListBullet"/>
            </w:pPr>
            <w:r w:rsidRPr="00FF01F2">
              <w:t>electronic funds transfer</w:t>
            </w:r>
          </w:p>
          <w:p w:rsidR="00000000" w:rsidRPr="00FF01F2" w:rsidP="00FF01F2">
            <w:pPr>
              <w:pStyle w:val="ListBullet"/>
            </w:pPr>
            <w:r w:rsidRPr="00FF01F2">
              <w:t>net pay</w:t>
            </w:r>
          </w:p>
          <w:p w:rsidR="00000000" w:rsidRPr="00FF01F2" w:rsidP="00FF01F2">
            <w:pPr>
              <w:pStyle w:val="ListBullet"/>
            </w:pPr>
            <w:r w:rsidRPr="00FF01F2">
              <w:t>preparing pay advice slips</w:t>
            </w:r>
          </w:p>
          <w:p w:rsidR="00000000" w:rsidRPr="00FF01F2" w:rsidP="00FF01F2">
            <w:pPr>
              <w:pStyle w:val="ListBullet"/>
            </w:pPr>
            <w:r w:rsidRPr="00FF01F2">
              <w:t>preparing cheques</w:t>
            </w:r>
          </w:p>
          <w:p w:rsidR="00000000" w:rsidRPr="00FF01F2" w:rsidP="00FF01F2">
            <w:pPr>
              <w:pStyle w:val="ListBullet"/>
            </w:pPr>
            <w:r w:rsidRPr="00FF01F2">
              <w:t>superannuation</w:t>
            </w:r>
          </w:p>
          <w:p w:rsidR="00000000" w:rsidP="00FF01F2">
            <w:pPr>
              <w:pStyle w:val="ListBullet"/>
              <w:rPr>
                <w:lang w:val="en-NZ"/>
              </w:rPr>
            </w:pPr>
            <w:r w:rsidRPr="00FF01F2">
              <w:t>taxation and other deductions.</w:t>
            </w:r>
          </w:p>
        </w:tc>
      </w:tr>
      <w:tr w:rsidTr="008149FB">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BoldandItalics"/>
              </w:rPr>
              <w:t>Employee entitlements</w:t>
            </w:r>
            <w:r w:rsidRPr="00FF01F2">
              <w:t xml:space="preserve"> may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annual leave provisions</w:t>
            </w:r>
          </w:p>
          <w:p w:rsidR="00000000" w:rsidRPr="00FF01F2" w:rsidP="00FF01F2">
            <w:pPr>
              <w:pStyle w:val="ListBullet"/>
            </w:pPr>
            <w:r w:rsidRPr="00FF01F2">
              <w:t>child support</w:t>
            </w:r>
          </w:p>
          <w:p w:rsidR="00000000" w:rsidRPr="00FF01F2" w:rsidP="00FF01F2">
            <w:pPr>
              <w:pStyle w:val="ListBullet"/>
            </w:pPr>
            <w:r w:rsidRPr="00FF01F2">
              <w:t>deductions</w:t>
            </w:r>
          </w:p>
          <w:p w:rsidR="00000000" w:rsidRPr="00FF01F2" w:rsidP="00FF01F2">
            <w:pPr>
              <w:pStyle w:val="ListBullet"/>
            </w:pPr>
            <w:r w:rsidRPr="00FF01F2">
              <w:t>long service leave provisions</w:t>
            </w:r>
          </w:p>
          <w:p w:rsidR="00000000" w:rsidRPr="00FF01F2" w:rsidP="00FF01F2">
            <w:pPr>
              <w:pStyle w:val="ListBullet"/>
            </w:pPr>
            <w:r w:rsidRPr="00FF01F2">
              <w:t>maternity/paternity leave provisions</w:t>
            </w:r>
          </w:p>
          <w:p w:rsidR="00000000" w:rsidRPr="00FF01F2" w:rsidP="00FF01F2">
            <w:pPr>
              <w:pStyle w:val="ListBullet"/>
            </w:pPr>
            <w:r w:rsidRPr="00FF01F2">
              <w:t>sick leave provisions</w:t>
            </w:r>
          </w:p>
          <w:p w:rsidR="00000000" w:rsidRPr="00FF01F2" w:rsidP="00FF01F2">
            <w:pPr>
              <w:pStyle w:val="ListBullet"/>
            </w:pPr>
            <w:r w:rsidRPr="00FF01F2">
              <w:t>study leave provisions</w:t>
            </w:r>
          </w:p>
          <w:p w:rsidR="00000000" w:rsidRPr="00FF01F2" w:rsidP="00FF01F2">
            <w:pPr>
              <w:pStyle w:val="ListBullet"/>
            </w:pPr>
            <w:r w:rsidRPr="00FF01F2">
              <w:t>superannuation</w:t>
            </w:r>
          </w:p>
          <w:p w:rsidR="00000000" w:rsidP="00FF01F2">
            <w:pPr>
              <w:pStyle w:val="ListBullet"/>
              <w:rPr>
                <w:lang w:val="en-NZ"/>
              </w:rPr>
            </w:pPr>
            <w:r w:rsidRPr="00FF01F2">
              <w:t>workers compensation.</w:t>
            </w:r>
          </w:p>
        </w:tc>
      </w:tr>
      <w:tr w:rsidTr="008149FB">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BoldandItalics"/>
              </w:rPr>
              <w:t>Legislative requirements</w:t>
            </w:r>
            <w:r w:rsidRPr="00FF01F2">
              <w:t xml:space="preserve"> must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Australian Tax Office regulations such as:</w:t>
            </w:r>
          </w:p>
          <w:p w:rsidR="00000000" w:rsidRPr="00FF01F2" w:rsidP="00FF01F2">
            <w:pPr>
              <w:pStyle w:val="ListBullet2"/>
            </w:pPr>
            <w:r w:rsidRPr="00FF01F2">
              <w:t>Australian Business Number (ABN)</w:t>
            </w:r>
          </w:p>
          <w:p w:rsidR="00000000" w:rsidRPr="00FF01F2" w:rsidP="00FF01F2">
            <w:pPr>
              <w:pStyle w:val="ListBullet2"/>
            </w:pPr>
            <w:r w:rsidRPr="00FF01F2">
              <w:t>Employment Declaration</w:t>
            </w:r>
          </w:p>
          <w:p w:rsidR="00000000" w:rsidRPr="00FF01F2" w:rsidP="00FF01F2">
            <w:pPr>
              <w:pStyle w:val="ListBullet2"/>
            </w:pPr>
            <w:r w:rsidRPr="00FF01F2">
              <w:t>Tax File Number (TFN) Declaration</w:t>
            </w:r>
          </w:p>
          <w:p w:rsidR="00000000" w:rsidRPr="00FF01F2" w:rsidP="00FF01F2">
            <w:pPr>
              <w:pStyle w:val="ListBullet"/>
            </w:pPr>
            <w:r w:rsidRPr="00FF01F2">
              <w:t>TPB requirements, including:</w:t>
            </w:r>
          </w:p>
          <w:p w:rsidR="00000000" w:rsidRPr="00FF01F2" w:rsidP="00FF01F2">
            <w:pPr>
              <w:pStyle w:val="ListBullet2"/>
            </w:pPr>
            <w:r w:rsidRPr="00FF01F2">
              <w:t xml:space="preserve">   registration requirements for BAS agents</w:t>
            </w:r>
          </w:p>
          <w:p w:rsidR="00000000" w:rsidRPr="00FF01F2" w:rsidP="00FF01F2">
            <w:pPr>
              <w:pStyle w:val="ListBullet2"/>
            </w:pPr>
            <w:r w:rsidRPr="00FF01F2">
              <w:t xml:space="preserve">   Code of Professional Conduct</w:t>
            </w:r>
          </w:p>
          <w:p w:rsidR="00000000" w:rsidRPr="00FF01F2" w:rsidP="00FF01F2">
            <w:pPr>
              <w:pStyle w:val="ListBullet"/>
            </w:pPr>
            <w:r w:rsidRPr="00FF01F2">
              <w:t>confidentiality and security of records</w:t>
            </w:r>
          </w:p>
          <w:p w:rsidR="00000000" w:rsidRPr="00FF01F2" w:rsidP="00FF01F2">
            <w:pPr>
              <w:pStyle w:val="ListBullet"/>
            </w:pPr>
            <w:r w:rsidRPr="00FF01F2">
              <w:t>HELP</w:t>
            </w:r>
          </w:p>
          <w:p w:rsidR="00000000" w:rsidRPr="00FF01F2" w:rsidP="00FF01F2">
            <w:pPr>
              <w:pStyle w:val="ListBullet"/>
            </w:pPr>
            <w:r w:rsidRPr="00FF01F2">
              <w:t>Medicare levy</w:t>
            </w:r>
          </w:p>
          <w:p w:rsidR="00000000" w:rsidRPr="00FF01F2" w:rsidP="00FF01F2">
            <w:pPr>
              <w:pStyle w:val="ListBullet"/>
            </w:pPr>
            <w:r w:rsidRPr="00FF01F2">
              <w:t>payroll tax</w:t>
            </w:r>
          </w:p>
          <w:p w:rsidR="00000000" w:rsidRPr="00FF01F2" w:rsidP="00FF01F2">
            <w:pPr>
              <w:pStyle w:val="ListBullet"/>
            </w:pPr>
            <w:r w:rsidRPr="00FF01F2">
              <w:t>ATO Pay As You Go (PAYG) withholding tax laws.</w:t>
            </w:r>
          </w:p>
          <w:p w:rsidR="00000000" w:rsidRPr="00FF01F2" w:rsidP="00FF01F2">
            <w:pPr>
              <w:pStyle w:val="ListBullet"/>
            </w:pPr>
            <w:r w:rsidRPr="00FF01F2">
              <w:rPr>
                <w:rStyle w:val="Emphasis"/>
              </w:rPr>
              <w:t>Australian Bureau of Statisti</w:t>
            </w:r>
            <w:r w:rsidRPr="00FF01F2">
              <w:rPr>
                <w:rStyle w:val="Emphasis"/>
              </w:rPr>
              <w:t>cs</w:t>
            </w:r>
            <w:r w:rsidRPr="00FF01F2">
              <w:t xml:space="preserve"> (</w:t>
            </w:r>
            <w:r w:rsidRPr="00FF01F2">
              <w:rPr>
                <w:rStyle w:val="Emphasis"/>
              </w:rPr>
              <w:t>ABS</w:t>
            </w:r>
            <w:r w:rsidRPr="00FF01F2">
              <w:t xml:space="preserve">) </w:t>
            </w:r>
            <w:r w:rsidRPr="00FF01F2">
              <w:rPr>
                <w:rStyle w:val="Emphasis"/>
              </w:rPr>
              <w:t>Act 1975</w:t>
            </w:r>
          </w:p>
          <w:p w:rsidR="00000000" w:rsidRPr="00FF01F2" w:rsidP="00FF01F2">
            <w:pPr>
              <w:pStyle w:val="ListBullet"/>
            </w:pPr>
            <w:r w:rsidRPr="00FF01F2">
              <w:t>ATO Fringe Benefits Tax laws</w:t>
            </w:r>
          </w:p>
          <w:p w:rsidR="00000000" w:rsidRPr="00FF01F2" w:rsidP="00FF01F2">
            <w:pPr>
              <w:pStyle w:val="ListBullet"/>
            </w:pPr>
            <w:r w:rsidRPr="00FF01F2">
              <w:t>ATO Superannuation Laws</w:t>
            </w:r>
          </w:p>
          <w:p w:rsidR="00000000" w:rsidRPr="00FF01F2" w:rsidP="00FF01F2">
            <w:pPr>
              <w:pStyle w:val="ListBullet"/>
            </w:pPr>
            <w:r w:rsidRPr="00FF01F2">
              <w:rPr>
                <w:rStyle w:val="Emphasis"/>
              </w:rPr>
              <w:t>Tax Agent Services Act 2009</w:t>
            </w:r>
            <w:r w:rsidRPr="00FF01F2">
              <w:t xml:space="preserve"> (</w:t>
            </w:r>
            <w:r w:rsidRPr="00FF01F2">
              <w:rPr>
                <w:rStyle w:val="Emphasis"/>
              </w:rPr>
              <w:t>TASA 2009</w:t>
            </w:r>
            <w:r w:rsidRPr="00FF01F2">
              <w:t>)</w:t>
            </w:r>
          </w:p>
          <w:p w:rsidR="00000000" w:rsidRPr="00FF01F2" w:rsidP="00FF01F2">
            <w:pPr>
              <w:pStyle w:val="ListBullet"/>
            </w:pPr>
            <w:r w:rsidRPr="00FF01F2">
              <w:t>industry Awards</w:t>
            </w:r>
          </w:p>
          <w:p w:rsidR="00000000" w:rsidRPr="00FF01F2" w:rsidP="00FF01F2">
            <w:pPr>
              <w:pStyle w:val="ListBullet2"/>
            </w:pPr>
            <w:r w:rsidRPr="00FF01F2">
              <w:t>Commonwealth</w:t>
            </w:r>
          </w:p>
          <w:p w:rsidR="00000000" w:rsidRPr="00FF01F2" w:rsidP="00FF01F2">
            <w:pPr>
              <w:pStyle w:val="ListBullet2"/>
            </w:pPr>
            <w:r w:rsidRPr="00FF01F2">
              <w:t>State and Territory</w:t>
            </w:r>
          </w:p>
          <w:p w:rsidR="00000000" w:rsidRPr="00FF01F2" w:rsidP="00FF01F2">
            <w:pPr>
              <w:pStyle w:val="ListBullet"/>
            </w:pPr>
            <w:r w:rsidRPr="00FF01F2">
              <w:t>individual employment contracts</w:t>
            </w:r>
          </w:p>
          <w:p w:rsidR="00000000" w:rsidRPr="00FF01F2" w:rsidP="00FF01F2">
            <w:pPr>
              <w:pStyle w:val="ListBullet"/>
            </w:pPr>
            <w:r w:rsidRPr="00FF01F2">
              <w:t>leave Acts: annual, sick and long service (Commonwealth, State and Territory)</w:t>
            </w:r>
          </w:p>
          <w:p w:rsidR="00000000" w:rsidRPr="00FF01F2" w:rsidP="00FF01F2">
            <w:pPr>
              <w:pStyle w:val="ListBullet"/>
            </w:pPr>
            <w:r w:rsidRPr="00FF01F2">
              <w:t xml:space="preserve">payroll tax laws </w:t>
            </w:r>
          </w:p>
          <w:p w:rsidR="00000000" w:rsidRPr="00FF01F2" w:rsidP="00FF01F2">
            <w:pPr>
              <w:pStyle w:val="ListBullet"/>
            </w:pPr>
            <w:r w:rsidRPr="00FF01F2">
              <w:rPr>
                <w:rStyle w:val="Emphasis"/>
              </w:rPr>
              <w:t>Privacy Act 1988</w:t>
            </w:r>
          </w:p>
          <w:p w:rsidR="00000000" w:rsidP="00FF01F2">
            <w:pPr>
              <w:pStyle w:val="ListBullet"/>
              <w:rPr>
                <w:lang w:val="en-NZ"/>
              </w:rPr>
            </w:pPr>
            <w:r w:rsidRPr="00FF01F2">
              <w:t>workers compensation and occupational health and safety (OHS) Acts and regulations.</w:t>
            </w:r>
          </w:p>
        </w:tc>
      </w:tr>
      <w:tr w:rsidTr="008149FB">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BodyText"/>
            </w:pPr>
            <w:r w:rsidRPr="00FF01F2">
              <w:rPr>
                <w:rStyle w:val="BoldandItalics"/>
              </w:rPr>
              <w:t>Legislative requirements</w:t>
            </w:r>
            <w:r w:rsidRPr="00FF01F2">
              <w:t xml:space="preserve"> relating to record keeping must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rPr>
                <w:rStyle w:val="Emphasis"/>
              </w:rPr>
              <w:t>Australian Bureau of Statistics</w:t>
            </w:r>
            <w:r w:rsidRPr="00FF01F2">
              <w:t xml:space="preserve"> (</w:t>
            </w:r>
            <w:r w:rsidRPr="00FF01F2">
              <w:rPr>
                <w:rStyle w:val="Emphasis"/>
              </w:rPr>
              <w:t>ABS</w:t>
            </w:r>
            <w:r w:rsidRPr="00FF01F2">
              <w:t xml:space="preserve">) </w:t>
            </w:r>
            <w:r w:rsidRPr="00FF01F2">
              <w:rPr>
                <w:rStyle w:val="Emphasis"/>
              </w:rPr>
              <w:t>Act 1975</w:t>
            </w:r>
          </w:p>
          <w:p w:rsidR="00000000" w:rsidRPr="00FF01F2" w:rsidP="00FF01F2">
            <w:pPr>
              <w:pStyle w:val="ListBullet"/>
            </w:pPr>
            <w:r w:rsidRPr="00FF01F2">
              <w:t>ATO Fringe Benefits Tax laws</w:t>
            </w:r>
          </w:p>
          <w:p w:rsidR="00000000" w:rsidRPr="00FF01F2" w:rsidP="00FF01F2">
            <w:pPr>
              <w:pStyle w:val="ListBullet"/>
            </w:pPr>
            <w:r w:rsidRPr="00FF01F2">
              <w:t>ATO Pay As You Go (PAYG) withholding tax laws.</w:t>
            </w:r>
          </w:p>
          <w:p w:rsidR="00000000" w:rsidRPr="00FF01F2" w:rsidP="00FF01F2">
            <w:pPr>
              <w:pStyle w:val="ListBullet"/>
            </w:pPr>
            <w:r w:rsidRPr="00FF01F2">
              <w:t>ATO Superannuation Laws</w:t>
            </w:r>
          </w:p>
          <w:p w:rsidR="00000000" w:rsidRPr="00FF01F2" w:rsidP="00FF01F2">
            <w:pPr>
              <w:pStyle w:val="ListBullet"/>
            </w:pPr>
            <w:r w:rsidRPr="00FF01F2">
              <w:rPr>
                <w:rStyle w:val="Emphasis"/>
              </w:rPr>
              <w:t>Tax Agent Services Act 2009</w:t>
            </w:r>
          </w:p>
          <w:p w:rsidR="00000000" w:rsidRPr="00FF01F2" w:rsidP="00FF01F2">
            <w:pPr>
              <w:pStyle w:val="ListBullet"/>
            </w:pPr>
            <w:r w:rsidRPr="00FF01F2">
              <w:t>industry Awards</w:t>
            </w:r>
          </w:p>
          <w:p w:rsidR="00000000" w:rsidRPr="00FF01F2" w:rsidP="00FF01F2">
            <w:pPr>
              <w:pStyle w:val="ListBullet2"/>
            </w:pPr>
            <w:r w:rsidRPr="00FF01F2">
              <w:t>Commonwealth</w:t>
            </w:r>
          </w:p>
          <w:p w:rsidR="00000000" w:rsidRPr="00FF01F2" w:rsidP="00FF01F2">
            <w:pPr>
              <w:pStyle w:val="ListBullet2"/>
            </w:pPr>
            <w:r w:rsidRPr="00FF01F2">
              <w:t>State and Territory</w:t>
            </w:r>
          </w:p>
          <w:p w:rsidR="00000000" w:rsidRPr="00FF01F2" w:rsidP="00FF01F2">
            <w:pPr>
              <w:pStyle w:val="ListBullet"/>
            </w:pPr>
            <w:r w:rsidRPr="00FF01F2">
              <w:t>individual employment contracts</w:t>
            </w:r>
          </w:p>
          <w:p w:rsidR="00000000" w:rsidRPr="00FF01F2" w:rsidP="00FF01F2">
            <w:pPr>
              <w:pStyle w:val="ListBullet"/>
            </w:pPr>
            <w:r w:rsidRPr="00FF01F2">
              <w:t>leave Acts: annual, sick and long service (Commonwealth, State and Territory)</w:t>
            </w:r>
          </w:p>
          <w:p w:rsidR="00000000" w:rsidRPr="00FF01F2" w:rsidP="00FF01F2">
            <w:pPr>
              <w:pStyle w:val="ListBullet"/>
            </w:pPr>
            <w:r w:rsidRPr="00FF01F2">
              <w:t xml:space="preserve">payroll tax laws </w:t>
            </w:r>
          </w:p>
          <w:p w:rsidR="00000000" w:rsidRPr="00FF01F2" w:rsidP="00FF01F2">
            <w:pPr>
              <w:pStyle w:val="ListBullet"/>
            </w:pPr>
            <w:r w:rsidRPr="00FF01F2">
              <w:rPr>
                <w:rStyle w:val="Emphasis"/>
              </w:rPr>
              <w:t>Privacy Act 1988</w:t>
            </w:r>
          </w:p>
          <w:p w:rsidR="00000000" w:rsidP="00FF01F2">
            <w:pPr>
              <w:pStyle w:val="ListBullet"/>
              <w:rPr>
                <w:lang w:val="en-NZ"/>
              </w:rPr>
            </w:pPr>
            <w:r w:rsidRPr="00FF01F2">
              <w:t>workers compensation and occupational health and safety (OHS) Acts and regulations.</w:t>
            </w:r>
          </w:p>
        </w:tc>
      </w:tr>
      <w:tr w:rsidTr="008149FB">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BoldandItalics"/>
              </w:rPr>
              <w:t>Payro</w:t>
            </w:r>
            <w:r w:rsidRPr="00FF01F2">
              <w:rPr>
                <w:rStyle w:val="BoldandItalics"/>
              </w:rPr>
              <w:t>ll records</w:t>
            </w:r>
            <w:r w:rsidRPr="00FF01F2">
              <w:t xml:space="preserve"> must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cash analysis sheets</w:t>
            </w:r>
          </w:p>
          <w:p w:rsidR="00000000" w:rsidRPr="00FF01F2" w:rsidP="00FF01F2">
            <w:pPr>
              <w:pStyle w:val="ListBullet"/>
            </w:pPr>
            <w:r w:rsidRPr="00FF01F2">
              <w:t>electronic funds transfer</w:t>
            </w:r>
          </w:p>
          <w:p w:rsidR="00000000" w:rsidRPr="00FF01F2" w:rsidP="00FF01F2">
            <w:pPr>
              <w:pStyle w:val="ListBullet"/>
            </w:pPr>
            <w:r w:rsidRPr="00FF01F2">
              <w:t>employee summary report</w:t>
            </w:r>
          </w:p>
          <w:p w:rsidR="00000000" w:rsidRPr="00FF01F2" w:rsidP="00FF01F2">
            <w:pPr>
              <w:pStyle w:val="ListBullet"/>
            </w:pPr>
            <w:r w:rsidRPr="00FF01F2">
              <w:t>end of month reports</w:t>
            </w:r>
          </w:p>
          <w:p w:rsidR="00000000" w:rsidRPr="00FF01F2" w:rsidP="00FF01F2">
            <w:pPr>
              <w:pStyle w:val="ListBullet"/>
            </w:pPr>
            <w:r w:rsidRPr="00FF01F2">
              <w:t>end of year reports</w:t>
            </w:r>
          </w:p>
          <w:p w:rsidR="00000000" w:rsidRPr="00FF01F2" w:rsidP="00FF01F2">
            <w:pPr>
              <w:pStyle w:val="ListBullet"/>
            </w:pPr>
            <w:r w:rsidRPr="00FF01F2">
              <w:t>pay advice slips</w:t>
            </w:r>
          </w:p>
          <w:p w:rsidR="00000000" w:rsidRPr="00FF01F2" w:rsidP="00FF01F2">
            <w:pPr>
              <w:pStyle w:val="ListBullet"/>
            </w:pPr>
            <w:r w:rsidRPr="00FF01F2">
              <w:t>payment summaries</w:t>
            </w:r>
          </w:p>
          <w:p w:rsidR="00000000" w:rsidP="00FF01F2">
            <w:pPr>
              <w:pStyle w:val="ListBullet"/>
              <w:rPr>
                <w:lang w:val="en-NZ"/>
              </w:rPr>
            </w:pPr>
            <w:r w:rsidRPr="00FF01F2">
              <w:t>taxation reports.</w:t>
            </w:r>
          </w:p>
        </w:tc>
      </w:tr>
      <w:tr w:rsidTr="008149FB">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BoldandItalics"/>
              </w:rPr>
              <w:t>Payroll enquiries</w:t>
            </w:r>
            <w:r w:rsidRPr="00FF01F2">
              <w:t xml:space="preserve"> may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email</w:t>
            </w:r>
          </w:p>
          <w:p w:rsidR="00000000" w:rsidRPr="00FF01F2" w:rsidP="00FF01F2">
            <w:pPr>
              <w:pStyle w:val="ListBullet"/>
            </w:pPr>
            <w:r w:rsidRPr="00FF01F2">
              <w:t>face-to-face</w:t>
            </w:r>
          </w:p>
          <w:p w:rsidR="00000000" w:rsidRPr="00FF01F2" w:rsidP="00FF01F2">
            <w:pPr>
              <w:pStyle w:val="ListBullet"/>
            </w:pPr>
            <w:r w:rsidRPr="00FF01F2">
              <w:t>fax</w:t>
            </w:r>
          </w:p>
          <w:p w:rsidR="00000000" w:rsidP="00FF01F2">
            <w:pPr>
              <w:pStyle w:val="ListBullet"/>
              <w:rPr>
                <w:lang w:val="en-NZ"/>
              </w:rPr>
            </w:pPr>
            <w:r w:rsidRPr="00FF01F2">
              <w:t>telephone.</w:t>
            </w:r>
          </w:p>
        </w:tc>
      </w:tr>
      <w:tr w:rsidTr="008149FB">
        <w:tblPrEx>
          <w:tblW w:w="0" w:type="auto"/>
          <w:tblLayout w:type="fixed"/>
          <w:tblCellMar>
            <w:left w:w="62" w:type="dxa"/>
            <w:right w:w="62" w:type="dxa"/>
          </w:tblCellMar>
          <w:tblLook w:val="0000"/>
        </w:tblPrEx>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BoldandItalics"/>
              </w:rPr>
              <w:t>Payroll reports</w:t>
            </w:r>
            <w:r w:rsidRPr="00FF01F2">
              <w:t xml:space="preserve"> may include:</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ListBullet"/>
            </w:pPr>
            <w:r w:rsidRPr="00FF01F2">
              <w:t>financial reports</w:t>
            </w:r>
          </w:p>
          <w:p w:rsidR="00000000" w:rsidRPr="00FF01F2" w:rsidP="00FF01F2">
            <w:pPr>
              <w:pStyle w:val="ListBullet"/>
            </w:pPr>
            <w:r w:rsidRPr="00FF01F2">
              <w:t>human resources reports</w:t>
            </w:r>
          </w:p>
          <w:p w:rsidR="00000000" w:rsidRPr="00FF01F2" w:rsidP="00FF01F2">
            <w:pPr>
              <w:pStyle w:val="ListBullet"/>
            </w:pPr>
            <w:r w:rsidRPr="00FF01F2">
              <w:t>other management reports.</w:t>
            </w:r>
          </w:p>
        </w:tc>
      </w:tr>
    </w:tbl>
    <w:p w:rsidR="008149FB" w:rsidP="00FF01F2">
      <w:pPr>
        <w:pStyle w:val="BodyText"/>
      </w:pPr>
    </w:p>
    <w:p w:rsidR="008149FB" w:rsidP="00FF01F2">
      <w:pPr>
        <w:pStyle w:val="BodyText"/>
      </w:pPr>
    </w:p>
    <w:p w:rsidR="00000000" w:rsidRPr="00FF01F2" w:rsidP="00FF01F2">
      <w:pPr>
        <w:pStyle w:val="Heading1"/>
      </w:pPr>
      <w:bookmarkStart w:id="12" w:name="O_77666"/>
      <w:bookmarkEnd w:id="12"/>
      <w:r w:rsidRPr="00FF01F2">
        <w:t>Unit Sector(s)</w:t>
      </w:r>
    </w:p>
    <w:tbl>
      <w:tblPr>
        <w:tblW w:w="0" w:type="auto"/>
        <w:tblLayout w:type="fixed"/>
        <w:tblCellMar>
          <w:left w:w="62" w:type="dxa"/>
          <w:right w:w="62" w:type="dxa"/>
        </w:tblCellMar>
        <w:tblLook w:val="0000"/>
      </w:tblPr>
      <w:tblGrid>
        <w:gridCol w:w="2583"/>
        <w:gridCol w:w="5939"/>
      </w:tblGrid>
      <w:tr w:rsidTr="008149FB">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Unit sector</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BodyText"/>
            </w:pPr>
            <w:r w:rsidRPr="00FF01F2">
              <w:t>Bookkeeping</w:t>
            </w:r>
          </w:p>
        </w:tc>
      </w:tr>
    </w:tbl>
    <w:p w:rsidR="00000000" w:rsidRPr="00FF01F2" w:rsidP="00FF01F2">
      <w:pPr>
        <w:pStyle w:val="BodyText"/>
      </w:pPr>
    </w:p>
    <w:p w:rsidR="00000000" w:rsidRPr="00FF01F2" w:rsidP="00FF01F2">
      <w:pPr>
        <w:pStyle w:val="AllowPageBreak"/>
      </w:pPr>
    </w:p>
    <w:p w:rsidR="00000000" w:rsidRPr="00FF01F2" w:rsidP="00FF01F2">
      <w:pPr>
        <w:pStyle w:val="Heading1"/>
      </w:pPr>
      <w:bookmarkStart w:id="13" w:name="O_156177"/>
      <w:bookmarkEnd w:id="13"/>
      <w:r w:rsidRPr="00FF01F2">
        <w:t>Competency field</w:t>
      </w:r>
    </w:p>
    <w:tbl>
      <w:tblPr>
        <w:tblW w:w="0" w:type="auto"/>
        <w:tblLayout w:type="fixed"/>
        <w:tblCellMar>
          <w:left w:w="62" w:type="dxa"/>
          <w:right w:w="62" w:type="dxa"/>
        </w:tblCellMar>
        <w:tblLook w:val="0000"/>
      </w:tblPr>
      <w:tblGrid>
        <w:gridCol w:w="2754"/>
        <w:gridCol w:w="5768"/>
      </w:tblGrid>
      <w:tr w:rsidTr="008149F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1F2">
            <w:pPr>
              <w:pStyle w:val="BodyText"/>
              <w:rPr>
                <w:lang w:val="en-NZ"/>
              </w:rPr>
            </w:pPr>
            <w:r w:rsidRPr="00FF01F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1F2" w:rsidP="00FF01F2">
            <w:pPr>
              <w:pStyle w:val="BodyText"/>
            </w:pPr>
          </w:p>
        </w:tc>
      </w:tr>
    </w:tbl>
    <w:p w:rsidR="00000000" w:rsidRPr="00FF01F2" w:rsidP="00FF01F2">
      <w:pPr>
        <w:pStyle w:val="BodyText"/>
      </w:pPr>
    </w:p>
    <w:p w:rsidR="00000000" w:rsidRPr="00FF01F2" w:rsidP="00FF01F2"/>
    <w:sectPr w:rsidSect="00FF01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9FB" w:rsidP="008149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FB" w:rsidP="00FF0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149FB" w:rsidP="00FF01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49FB" w:rsidP="00FF01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9FB" w:rsidP="008149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FB" w:rsidP="00FF01F2">
    <w:pPr>
      <w:pStyle w:val="Header"/>
      <w:framePr w:wrap="around"/>
    </w:pPr>
    <w:r>
      <w:fldChar w:fldCharType="begin"/>
    </w:r>
    <w:r>
      <w:instrText xml:space="preserve"> TITLE   \* MERGEFORMAT </w:instrText>
    </w:r>
    <w:r>
      <w:fldChar w:fldCharType="separate"/>
    </w:r>
    <w:r>
      <w:t>FNSBKG405A Establish and maintain a payroll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49FB" w:rsidP="00FF01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541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D23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7A43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1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01F2"/>
    <w:pPr>
      <w:spacing w:before="360" w:after="60"/>
      <w:outlineLvl w:val="0"/>
    </w:pPr>
    <w:rPr>
      <w:sz w:val="32"/>
    </w:rPr>
  </w:style>
  <w:style w:type="paragraph" w:styleId="Heading2">
    <w:name w:val="heading 2"/>
    <w:basedOn w:val="HeadingBase"/>
    <w:next w:val="BodyText"/>
    <w:link w:val="Heading2Char"/>
    <w:qFormat/>
    <w:rsid w:val="00FF01F2"/>
    <w:pPr>
      <w:keepLines/>
      <w:spacing w:before="240" w:after="120"/>
      <w:outlineLvl w:val="1"/>
    </w:pPr>
    <w:rPr>
      <w:sz w:val="28"/>
      <w:szCs w:val="40"/>
    </w:rPr>
  </w:style>
  <w:style w:type="paragraph" w:styleId="Heading3">
    <w:name w:val="heading 3"/>
    <w:basedOn w:val="HeadingBase"/>
    <w:next w:val="BodyText"/>
    <w:link w:val="Heading3Char"/>
    <w:qFormat/>
    <w:rsid w:val="00FF01F2"/>
    <w:pPr>
      <w:spacing w:before="180" w:after="120"/>
      <w:outlineLvl w:val="2"/>
    </w:pPr>
    <w:rPr>
      <w:spacing w:val="-10"/>
      <w:kern w:val="32"/>
    </w:rPr>
  </w:style>
  <w:style w:type="paragraph" w:styleId="Heading4">
    <w:name w:val="heading 4"/>
    <w:basedOn w:val="HeadingBase"/>
    <w:next w:val="BodyText"/>
    <w:link w:val="Heading4Char"/>
    <w:qFormat/>
    <w:rsid w:val="00FF01F2"/>
    <w:pPr>
      <w:spacing w:before="160" w:after="120"/>
      <w:outlineLvl w:val="3"/>
    </w:pPr>
    <w:rPr>
      <w:sz w:val="22"/>
    </w:rPr>
  </w:style>
  <w:style w:type="paragraph" w:styleId="Heading5">
    <w:name w:val="heading 5"/>
    <w:basedOn w:val="HeadingBase"/>
    <w:next w:val="Normal"/>
    <w:link w:val="Heading5Char"/>
    <w:qFormat/>
    <w:rsid w:val="00FF01F2"/>
    <w:pPr>
      <w:spacing w:before="80"/>
      <w:outlineLvl w:val="4"/>
    </w:pPr>
    <w:rPr>
      <w:color w:val="918585"/>
      <w:sz w:val="20"/>
    </w:rPr>
  </w:style>
  <w:style w:type="paragraph" w:styleId="Heading6">
    <w:name w:val="heading 6"/>
    <w:basedOn w:val="HeadingBase"/>
    <w:next w:val="Normal"/>
    <w:link w:val="Heading6Char"/>
    <w:qFormat/>
    <w:rsid w:val="00FF01F2"/>
    <w:pPr>
      <w:spacing w:before="60"/>
      <w:outlineLvl w:val="5"/>
    </w:pPr>
    <w:rPr>
      <w:color w:val="918585"/>
      <w:sz w:val="20"/>
    </w:rPr>
  </w:style>
  <w:style w:type="paragraph" w:styleId="Heading7">
    <w:name w:val="heading 7"/>
    <w:basedOn w:val="Normal"/>
    <w:next w:val="Normal"/>
    <w:link w:val="Heading7Char"/>
    <w:qFormat/>
    <w:rsid w:val="00FF01F2"/>
    <w:pPr>
      <w:ind w:left="720"/>
      <w:outlineLvl w:val="6"/>
    </w:pPr>
    <w:rPr>
      <w:i/>
    </w:rPr>
  </w:style>
  <w:style w:type="paragraph" w:styleId="Heading8">
    <w:name w:val="heading 8"/>
    <w:basedOn w:val="Normal"/>
    <w:next w:val="Normal"/>
    <w:link w:val="Heading8Char"/>
    <w:qFormat/>
    <w:rsid w:val="00FF01F2"/>
    <w:pPr>
      <w:ind w:left="720"/>
      <w:outlineLvl w:val="7"/>
    </w:pPr>
    <w:rPr>
      <w:i/>
    </w:rPr>
  </w:style>
  <w:style w:type="paragraph" w:styleId="Heading9">
    <w:name w:val="heading 9"/>
    <w:basedOn w:val="Normal"/>
    <w:next w:val="Normal"/>
    <w:link w:val="Heading9Char"/>
    <w:qFormat/>
    <w:rsid w:val="00FF01F2"/>
    <w:pPr>
      <w:ind w:left="720"/>
      <w:outlineLvl w:val="8"/>
    </w:pPr>
    <w:rPr>
      <w:i/>
    </w:rPr>
  </w:style>
  <w:style w:type="character" w:default="1" w:styleId="DefaultParagraphFont">
    <w:name w:val="Default Paragraph Font"/>
    <w:uiPriority w:val="1"/>
    <w:unhideWhenUsed/>
    <w:rsid w:val="00FF0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1F2"/>
  </w:style>
  <w:style w:type="character" w:customStyle="1" w:styleId="Heading1Char">
    <w:name w:val="Heading 1 Char"/>
    <w:basedOn w:val="DefaultParagraphFont"/>
    <w:link w:val="Heading1"/>
    <w:rsid w:val="00FF01F2"/>
    <w:rPr>
      <w:rFonts w:ascii="Times New Roman" w:eastAsia="Times New Roman" w:hAnsi="Times New Roman" w:cs="Times New Roman"/>
      <w:b/>
      <w:sz w:val="32"/>
      <w:szCs w:val="20"/>
      <w:lang w:eastAsia="en-US"/>
    </w:rPr>
  </w:style>
  <w:style w:type="paragraph" w:styleId="BodyText">
    <w:name w:val="Body Text"/>
    <w:basedOn w:val="Normal"/>
    <w:link w:val="BodyTextChar"/>
    <w:rsid w:val="00FF01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01F2"/>
    <w:rPr>
      <w:rFonts w:ascii="Times New Roman" w:eastAsia="Times New Roman" w:hAnsi="Times New Roman" w:cs="Times New Roman"/>
      <w:sz w:val="24"/>
      <w:lang w:val="en-US" w:eastAsia="en-US"/>
    </w:rPr>
  </w:style>
  <w:style w:type="paragraph" w:styleId="Footer">
    <w:name w:val="footer"/>
    <w:basedOn w:val="Normal"/>
    <w:link w:val="FooterChar"/>
    <w:rsid w:val="00FF0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1F2"/>
    <w:rPr>
      <w:rFonts w:ascii="Times New Roman" w:eastAsia="Times New Roman" w:hAnsi="Times New Roman" w:cs="Times New Roman"/>
      <w:sz w:val="16"/>
      <w:lang w:val="en-US" w:eastAsia="en-US"/>
    </w:rPr>
  </w:style>
  <w:style w:type="paragraph" w:styleId="List">
    <w:name w:val="List"/>
    <w:basedOn w:val="BodyText"/>
    <w:next w:val="BodyText"/>
    <w:rsid w:val="00FF01F2"/>
    <w:pPr>
      <w:tabs>
        <w:tab w:val="left" w:pos="340"/>
      </w:tabs>
      <w:spacing w:before="60" w:after="60"/>
      <w:ind w:left="340" w:hanging="340"/>
    </w:pPr>
  </w:style>
  <w:style w:type="paragraph" w:styleId="ListBullet">
    <w:name w:val="List Bullet"/>
    <w:basedOn w:val="List"/>
    <w:rsid w:val="00FF01F2"/>
    <w:pPr>
      <w:numPr>
        <w:numId w:val="13"/>
      </w:numPr>
      <w:tabs>
        <w:tab w:val="clear" w:pos="340"/>
      </w:tabs>
      <w:spacing w:before="40" w:after="40"/>
    </w:pPr>
  </w:style>
  <w:style w:type="character" w:customStyle="1" w:styleId="SpecialBold">
    <w:name w:val="Special Bold"/>
    <w:basedOn w:val="DefaultParagraphFont"/>
    <w:rsid w:val="00FF01F2"/>
    <w:rPr>
      <w:b/>
      <w:spacing w:val="0"/>
    </w:rPr>
  </w:style>
  <w:style w:type="paragraph" w:styleId="ListBullet2">
    <w:name w:val="List Bullet 2"/>
    <w:basedOn w:val="List2"/>
    <w:rsid w:val="00FF01F2"/>
    <w:pPr>
      <w:numPr>
        <w:numId w:val="14"/>
      </w:numPr>
      <w:tabs>
        <w:tab w:val="clear" w:pos="680"/>
      </w:tabs>
    </w:pPr>
  </w:style>
  <w:style w:type="paragraph" w:styleId="Header">
    <w:name w:val="header"/>
    <w:basedOn w:val="Normal"/>
    <w:link w:val="HeaderChar"/>
    <w:rsid w:val="00FF0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1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F01F2"/>
    <w:rPr>
      <w:i/>
    </w:rPr>
  </w:style>
  <w:style w:type="paragraph" w:customStyle="1" w:styleId="SuperHeading">
    <w:name w:val="SuperHeading"/>
    <w:basedOn w:val="Normal"/>
    <w:rsid w:val="00FF01F2"/>
    <w:pPr>
      <w:spacing w:before="240" w:after="120"/>
      <w:outlineLvl w:val="0"/>
    </w:pPr>
    <w:rPr>
      <w:rFonts w:ascii="Times New Roman" w:hAnsi="Times New Roman"/>
      <w:b/>
      <w:sz w:val="28"/>
    </w:rPr>
  </w:style>
  <w:style w:type="paragraph" w:customStyle="1" w:styleId="AllowPageBreak">
    <w:name w:val="AllowPageBreak"/>
    <w:rsid w:val="00FF01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01F2"/>
    <w:pPr>
      <w:tabs>
        <w:tab w:val="left" w:pos="680"/>
      </w:tabs>
      <w:spacing w:before="60" w:after="60"/>
      <w:ind w:left="680" w:hanging="340"/>
    </w:pPr>
  </w:style>
  <w:style w:type="character" w:customStyle="1" w:styleId="BoldandItalics">
    <w:name w:val="Bold and Italics"/>
    <w:qFormat/>
    <w:rsid w:val="00FF01F2"/>
    <w:rPr>
      <w:b/>
      <w:i/>
      <w:u w:val="none"/>
    </w:rPr>
  </w:style>
  <w:style w:type="character" w:customStyle="1" w:styleId="Heading2Char">
    <w:name w:val="Heading 2 Char"/>
    <w:basedOn w:val="DefaultParagraphFont"/>
    <w:link w:val="Heading2"/>
    <w:rsid w:val="00FF0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1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01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01F2"/>
    <w:rPr>
      <w:rFonts w:ascii="Courier New" w:eastAsia="Times New Roman" w:hAnsi="Courier New" w:cs="Times New Roman"/>
      <w:i/>
      <w:szCs w:val="20"/>
      <w:lang w:val="en-US" w:eastAsia="en-US"/>
    </w:rPr>
  </w:style>
  <w:style w:type="paragraph" w:customStyle="1" w:styleId="HeadingBase">
    <w:name w:val="Heading Base"/>
    <w:rsid w:val="00FF0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1F2"/>
    <w:pPr>
      <w:tabs>
        <w:tab w:val="right" w:leader="dot" w:pos="9072"/>
      </w:tabs>
      <w:ind w:left="567"/>
    </w:pPr>
    <w:rPr>
      <w:szCs w:val="22"/>
    </w:rPr>
  </w:style>
  <w:style w:type="paragraph" w:customStyle="1" w:styleId="TOCBase">
    <w:name w:val="TOC Base"/>
    <w:rsid w:val="00FF0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1F2"/>
    <w:pPr>
      <w:tabs>
        <w:tab w:val="right" w:leader="dot" w:pos="9072"/>
      </w:tabs>
      <w:spacing w:before="40" w:after="40"/>
      <w:ind w:left="284"/>
    </w:pPr>
    <w:rPr>
      <w:rFonts w:ascii="Times New Roman" w:hAnsi="Times New Roman"/>
    </w:rPr>
  </w:style>
  <w:style w:type="paragraph" w:styleId="TOC1">
    <w:name w:val="toc 1"/>
    <w:basedOn w:val="TOCBase"/>
    <w:next w:val="Normal"/>
    <w:rsid w:val="00FF01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01F2"/>
    <w:pPr>
      <w:spacing w:before="5040"/>
      <w:jc w:val="center"/>
    </w:pPr>
    <w:rPr>
      <w:sz w:val="48"/>
      <w:szCs w:val="72"/>
      <w:lang w:val="en-US"/>
    </w:rPr>
  </w:style>
  <w:style w:type="character" w:customStyle="1" w:styleId="TitleChar">
    <w:name w:val="Title Char"/>
    <w:basedOn w:val="DefaultParagraphFont"/>
    <w:link w:val="Title"/>
    <w:rsid w:val="00FF0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1F2"/>
    <w:pPr>
      <w:tabs>
        <w:tab w:val="left" w:pos="3600"/>
        <w:tab w:val="left" w:pos="3958"/>
      </w:tabs>
    </w:pPr>
  </w:style>
  <w:style w:type="paragraph" w:customStyle="1" w:styleId="Note">
    <w:name w:val="Note"/>
    <w:basedOn w:val="BodyText"/>
    <w:rsid w:val="00FF0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1F2"/>
    <w:pPr>
      <w:framePr w:wrap="auto" w:hAnchor="text" w:y="6049"/>
    </w:pPr>
    <w:rPr>
      <w:color w:val="000000"/>
      <w:sz w:val="40"/>
    </w:rPr>
  </w:style>
  <w:style w:type="paragraph" w:customStyle="1" w:styleId="TOCTitle">
    <w:name w:val="TOCTitle"/>
    <w:basedOn w:val="Heading1"/>
    <w:rsid w:val="00FF01F2"/>
    <w:pPr>
      <w:spacing w:after="240"/>
      <w:jc w:val="center"/>
      <w:outlineLvl w:val="9"/>
    </w:pPr>
    <w:rPr>
      <w:caps/>
    </w:rPr>
  </w:style>
  <w:style w:type="paragraph" w:customStyle="1" w:styleId="Version">
    <w:name w:val="Version"/>
    <w:rsid w:val="00FF0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1F2"/>
    <w:pPr>
      <w:keepNext w:val="0"/>
      <w:tabs>
        <w:tab w:val="right" w:pos="4176"/>
      </w:tabs>
      <w:ind w:left="198" w:hanging="198"/>
    </w:pPr>
    <w:rPr>
      <w:rFonts w:ascii="Garamond" w:hAnsi="Garamond"/>
    </w:rPr>
  </w:style>
  <w:style w:type="paragraph" w:styleId="IndexHeading">
    <w:name w:val="index heading"/>
    <w:basedOn w:val="Normal"/>
    <w:next w:val="Index1"/>
    <w:semiHidden/>
    <w:rsid w:val="00FF01F2"/>
    <w:pPr>
      <w:spacing w:before="120" w:after="120"/>
    </w:pPr>
    <w:rPr>
      <w:rFonts w:ascii="Arial" w:hAnsi="Arial"/>
      <w:b/>
      <w:color w:val="918585"/>
      <w:sz w:val="24"/>
    </w:rPr>
  </w:style>
  <w:style w:type="paragraph" w:customStyle="1" w:styleId="Chapter">
    <w:name w:val="Chapter"/>
    <w:basedOn w:val="Normal"/>
    <w:rsid w:val="00FF01F2"/>
    <w:pPr>
      <w:spacing w:before="240"/>
    </w:pPr>
    <w:rPr>
      <w:rFonts w:ascii="Times New Roman" w:hAnsi="Times New Roman"/>
      <w:smallCaps/>
      <w:spacing w:val="80"/>
      <w:sz w:val="28"/>
    </w:rPr>
  </w:style>
  <w:style w:type="paragraph" w:customStyle="1" w:styleId="InChapter">
    <w:name w:val="InChapter"/>
    <w:basedOn w:val="Heading3"/>
    <w:rsid w:val="00FF01F2"/>
    <w:pPr>
      <w:spacing w:after="240"/>
      <w:outlineLvl w:val="9"/>
    </w:pPr>
    <w:rPr>
      <w:noProof/>
    </w:rPr>
  </w:style>
  <w:style w:type="paragraph" w:styleId="Index2">
    <w:name w:val="index 2"/>
    <w:basedOn w:val="Normal"/>
    <w:next w:val="Normal"/>
    <w:semiHidden/>
    <w:rsid w:val="00FF01F2"/>
    <w:pPr>
      <w:tabs>
        <w:tab w:val="right" w:pos="4176"/>
      </w:tabs>
      <w:ind w:left="568" w:hanging="284"/>
    </w:pPr>
    <w:rPr>
      <w:rFonts w:ascii="Garamond" w:hAnsi="Garamond"/>
    </w:rPr>
  </w:style>
  <w:style w:type="paragraph" w:customStyle="1" w:styleId="Byline">
    <w:name w:val="Byline"/>
    <w:rsid w:val="00FF0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1F2"/>
    <w:pPr>
      <w:tabs>
        <w:tab w:val="clear" w:pos="3600"/>
        <w:tab w:val="clear" w:pos="3958"/>
      </w:tabs>
      <w:jc w:val="right"/>
    </w:pPr>
  </w:style>
  <w:style w:type="paragraph" w:styleId="Caption">
    <w:name w:val="caption"/>
    <w:basedOn w:val="BodyText"/>
    <w:next w:val="Normal"/>
    <w:qFormat/>
    <w:rsid w:val="00FF01F2"/>
    <w:pPr>
      <w:framePr w:w="2268" w:hSpace="181" w:vSpace="181" w:wrap="around" w:vAnchor="text" w:hAnchor="page" w:x="1135" w:y="285" w:anchorLock="1"/>
    </w:pPr>
    <w:rPr>
      <w:i/>
    </w:rPr>
  </w:style>
  <w:style w:type="paragraph" w:customStyle="1" w:styleId="MiniTOCTitle">
    <w:name w:val="MiniTOCTitle"/>
    <w:basedOn w:val="Heading4"/>
    <w:rsid w:val="00FF01F2"/>
    <w:pPr>
      <w:spacing w:before="240"/>
      <w:outlineLvl w:val="9"/>
    </w:pPr>
    <w:rPr>
      <w:noProof/>
      <w:sz w:val="24"/>
    </w:rPr>
  </w:style>
  <w:style w:type="paragraph" w:customStyle="1" w:styleId="MiniTOCItem">
    <w:name w:val="MiniTOCItem"/>
    <w:basedOn w:val="ListBullet"/>
    <w:rsid w:val="00FF01F2"/>
    <w:pPr>
      <w:numPr>
        <w:numId w:val="0"/>
      </w:numPr>
      <w:tabs>
        <w:tab w:val="right" w:leader="dot" w:pos="6521"/>
      </w:tabs>
      <w:spacing w:before="0" w:after="0"/>
    </w:pPr>
  </w:style>
  <w:style w:type="paragraph" w:customStyle="1" w:styleId="TOFTitle">
    <w:name w:val="TOFTitle"/>
    <w:basedOn w:val="TOCTitle"/>
    <w:rsid w:val="00FF01F2"/>
  </w:style>
  <w:style w:type="paragraph" w:styleId="TableofFigures">
    <w:name w:val="table of figures"/>
    <w:basedOn w:val="Normal"/>
    <w:next w:val="Normal"/>
    <w:semiHidden/>
    <w:rsid w:val="00FF01F2"/>
    <w:pPr>
      <w:tabs>
        <w:tab w:val="right" w:leader="dot" w:pos="9072"/>
      </w:tabs>
      <w:ind w:left="970" w:hanging="403"/>
    </w:pPr>
    <w:rPr>
      <w:rFonts w:ascii="Times New Roman" w:hAnsi="Times New Roman"/>
      <w:b/>
    </w:rPr>
  </w:style>
  <w:style w:type="paragraph" w:styleId="ListNumber">
    <w:name w:val="List Number"/>
    <w:basedOn w:val="List"/>
    <w:rsid w:val="00FF01F2"/>
    <w:pPr>
      <w:numPr>
        <w:numId w:val="11"/>
      </w:numPr>
    </w:pPr>
  </w:style>
  <w:style w:type="character" w:customStyle="1" w:styleId="WingdingSymbols">
    <w:name w:val="Wingding Symbols"/>
    <w:rsid w:val="00FF01F2"/>
    <w:rPr>
      <w:rFonts w:ascii="Wingdings" w:hAnsi="Wingdings"/>
    </w:rPr>
  </w:style>
  <w:style w:type="paragraph" w:customStyle="1" w:styleId="TableHeading">
    <w:name w:val="Table Heading"/>
    <w:basedOn w:val="HeadingBase"/>
    <w:rsid w:val="00FF01F2"/>
    <w:pPr>
      <w:keepLines/>
      <w:pBdr>
        <w:bottom w:val="single" w:sz="6" w:space="1" w:color="918585"/>
      </w:pBdr>
      <w:spacing w:before="240"/>
    </w:pPr>
  </w:style>
  <w:style w:type="character" w:customStyle="1" w:styleId="HotSpot">
    <w:name w:val="HotSpot"/>
    <w:rsid w:val="00FF01F2"/>
    <w:rPr>
      <w:color w:val="0033CC"/>
      <w:u w:val="none"/>
    </w:rPr>
  </w:style>
  <w:style w:type="paragraph" w:customStyle="1" w:styleId="BodyTextRight">
    <w:name w:val="Body Text Right"/>
    <w:basedOn w:val="BodyText"/>
    <w:rsid w:val="00FF01F2"/>
    <w:pPr>
      <w:spacing w:before="0" w:after="0"/>
      <w:jc w:val="right"/>
    </w:pPr>
  </w:style>
  <w:style w:type="paragraph" w:styleId="Index3">
    <w:name w:val="index 3"/>
    <w:basedOn w:val="ListNumber2"/>
    <w:next w:val="Normal"/>
    <w:semiHidden/>
    <w:rsid w:val="00FF01F2"/>
    <w:pPr>
      <w:numPr>
        <w:numId w:val="0"/>
      </w:numPr>
      <w:tabs>
        <w:tab w:val="right" w:leader="dot" w:pos="4176"/>
      </w:tabs>
    </w:pPr>
  </w:style>
  <w:style w:type="paragraph" w:styleId="ListNumber2">
    <w:name w:val="List Number 2"/>
    <w:basedOn w:val="List2"/>
    <w:rsid w:val="00FF01F2"/>
    <w:pPr>
      <w:numPr>
        <w:numId w:val="10"/>
      </w:numPr>
      <w:tabs>
        <w:tab w:val="clear" w:pos="1060"/>
      </w:tabs>
    </w:pPr>
  </w:style>
  <w:style w:type="paragraph" w:customStyle="1" w:styleId="MarginNote">
    <w:name w:val="Margin Note"/>
    <w:basedOn w:val="BodyText"/>
    <w:rsid w:val="00FF0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1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01F2"/>
    <w:rPr>
      <w:sz w:val="32"/>
    </w:rPr>
  </w:style>
  <w:style w:type="paragraph" w:customStyle="1" w:styleId="HeadingProcedure">
    <w:name w:val="Heading Procedure"/>
    <w:basedOn w:val="HeadingBase"/>
    <w:next w:val="Normal"/>
    <w:rsid w:val="00FF01F2"/>
    <w:pPr>
      <w:tabs>
        <w:tab w:val="left" w:pos="0"/>
      </w:tabs>
      <w:spacing w:before="120" w:after="60"/>
    </w:pPr>
    <w:rPr>
      <w:i/>
      <w:color w:val="918585"/>
      <w:sz w:val="22"/>
    </w:rPr>
  </w:style>
  <w:style w:type="paragraph" w:customStyle="1" w:styleId="TableBodyText">
    <w:name w:val="Table Body Text"/>
    <w:basedOn w:val="BodyText"/>
    <w:rsid w:val="00FF01F2"/>
    <w:pPr>
      <w:spacing w:before="60" w:after="60"/>
    </w:pPr>
  </w:style>
  <w:style w:type="paragraph" w:styleId="ListContinue">
    <w:name w:val="List Continue"/>
    <w:basedOn w:val="List"/>
    <w:rsid w:val="00FF01F2"/>
    <w:pPr>
      <w:ind w:firstLine="0"/>
    </w:pPr>
  </w:style>
  <w:style w:type="paragraph" w:customStyle="1" w:styleId="ListNote">
    <w:name w:val="List Note"/>
    <w:basedOn w:val="List"/>
    <w:rsid w:val="00FF01F2"/>
    <w:pPr>
      <w:pBdr>
        <w:top w:val="single" w:sz="6" w:space="2" w:color="918585"/>
        <w:bottom w:val="single" w:sz="6" w:space="2" w:color="918585"/>
      </w:pBdr>
      <w:tabs>
        <w:tab w:val="left" w:pos="1021"/>
      </w:tabs>
      <w:ind w:firstLine="0"/>
    </w:pPr>
  </w:style>
  <w:style w:type="paragraph" w:customStyle="1" w:styleId="Warning">
    <w:name w:val="Warning"/>
    <w:basedOn w:val="BodyText"/>
    <w:rsid w:val="00FF01F2"/>
    <w:pPr>
      <w:shd w:val="clear" w:color="auto" w:fill="D9D9D9"/>
      <w:tabs>
        <w:tab w:val="left" w:pos="992"/>
      </w:tabs>
      <w:ind w:left="119" w:right="119"/>
    </w:pPr>
    <w:rPr>
      <w:sz w:val="20"/>
    </w:rPr>
  </w:style>
  <w:style w:type="paragraph" w:customStyle="1" w:styleId="MarginIcons">
    <w:name w:val="Margin Icons"/>
    <w:basedOn w:val="BodyText"/>
    <w:rsid w:val="00FF0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1F2"/>
    <w:rPr>
      <w:rFonts w:ascii="Courier New" w:hAnsi="Courier New"/>
    </w:rPr>
  </w:style>
  <w:style w:type="paragraph" w:customStyle="1" w:styleId="NoteBullet">
    <w:name w:val="Note Bullet"/>
    <w:basedOn w:val="Note"/>
    <w:rsid w:val="00FF01F2"/>
    <w:pPr>
      <w:tabs>
        <w:tab w:val="clear" w:pos="680"/>
      </w:tabs>
      <w:spacing w:before="60" w:after="60"/>
    </w:pPr>
  </w:style>
  <w:style w:type="paragraph" w:customStyle="1" w:styleId="SubHeading2">
    <w:name w:val="SubHeading2"/>
    <w:basedOn w:val="HeadingBase"/>
    <w:rsid w:val="00FF01F2"/>
    <w:pPr>
      <w:spacing w:before="240" w:after="60"/>
    </w:pPr>
    <w:rPr>
      <w:sz w:val="20"/>
    </w:rPr>
  </w:style>
  <w:style w:type="paragraph" w:customStyle="1" w:styleId="SubHeading1">
    <w:name w:val="SubHeading1"/>
    <w:basedOn w:val="HeadingBase"/>
    <w:rsid w:val="00FF01F2"/>
    <w:pPr>
      <w:spacing w:before="240" w:after="60"/>
    </w:pPr>
    <w:rPr>
      <w:color w:val="918585"/>
      <w:sz w:val="22"/>
    </w:rPr>
  </w:style>
  <w:style w:type="paragraph" w:customStyle="1" w:styleId="SideHeading">
    <w:name w:val="Side Heading"/>
    <w:basedOn w:val="HeadingBase"/>
    <w:rsid w:val="00FF0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1F2"/>
    <w:pPr>
      <w:numPr>
        <w:numId w:val="12"/>
      </w:numPr>
    </w:pPr>
  </w:style>
  <w:style w:type="paragraph" w:styleId="PlainText">
    <w:name w:val="Plain Text"/>
    <w:basedOn w:val="Normal"/>
    <w:link w:val="PlainTextChar"/>
    <w:rsid w:val="00FF01F2"/>
    <w:rPr>
      <w:sz w:val="20"/>
    </w:rPr>
  </w:style>
  <w:style w:type="character" w:customStyle="1" w:styleId="PlainTextChar">
    <w:name w:val="Plain Text Char"/>
    <w:basedOn w:val="DefaultParagraphFont"/>
    <w:link w:val="PlainText"/>
    <w:rsid w:val="00FF01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01F2"/>
    <w:rPr>
      <w:b/>
      <w:smallCaps/>
    </w:rPr>
  </w:style>
  <w:style w:type="paragraph" w:customStyle="1" w:styleId="TableListNumber">
    <w:name w:val="Table List Number"/>
    <w:basedOn w:val="ListNumber"/>
    <w:rsid w:val="00FF01F2"/>
    <w:pPr>
      <w:numPr>
        <w:numId w:val="0"/>
      </w:numPr>
    </w:pPr>
  </w:style>
  <w:style w:type="paragraph" w:styleId="TOC4">
    <w:name w:val="toc 4"/>
    <w:basedOn w:val="TOCBase"/>
    <w:next w:val="Normal"/>
    <w:semiHidden/>
    <w:rsid w:val="00FF01F2"/>
    <w:pPr>
      <w:tabs>
        <w:tab w:val="right" w:leader="dot" w:pos="9071"/>
      </w:tabs>
      <w:ind w:left="1701"/>
    </w:pPr>
  </w:style>
  <w:style w:type="paragraph" w:customStyle="1" w:styleId="ListAlpha">
    <w:name w:val="List Alpha"/>
    <w:basedOn w:val="List"/>
    <w:rsid w:val="00FF01F2"/>
    <w:pPr>
      <w:numPr>
        <w:numId w:val="9"/>
      </w:numPr>
    </w:pPr>
  </w:style>
  <w:style w:type="paragraph" w:customStyle="1" w:styleId="ListAlpha2">
    <w:name w:val="List Alpha 2"/>
    <w:basedOn w:val="List2"/>
    <w:rsid w:val="00FF01F2"/>
    <w:pPr>
      <w:numPr>
        <w:numId w:val="8"/>
      </w:numPr>
    </w:pPr>
  </w:style>
  <w:style w:type="paragraph" w:styleId="List3">
    <w:name w:val="List 3"/>
    <w:basedOn w:val="BodyText"/>
    <w:rsid w:val="00FF01F2"/>
    <w:pPr>
      <w:tabs>
        <w:tab w:val="left" w:pos="1021"/>
      </w:tabs>
      <w:spacing w:before="60" w:after="60"/>
      <w:ind w:left="1020" w:hanging="340"/>
    </w:pPr>
  </w:style>
  <w:style w:type="paragraph" w:styleId="List4">
    <w:name w:val="List 4"/>
    <w:basedOn w:val="BodyText"/>
    <w:rsid w:val="00FF01F2"/>
    <w:pPr>
      <w:tabs>
        <w:tab w:val="left" w:pos="1361"/>
      </w:tabs>
      <w:spacing w:before="60" w:after="60"/>
      <w:ind w:left="1361" w:hanging="340"/>
    </w:pPr>
  </w:style>
  <w:style w:type="paragraph" w:styleId="List5">
    <w:name w:val="List 5"/>
    <w:basedOn w:val="BodyText"/>
    <w:rsid w:val="00FF01F2"/>
    <w:pPr>
      <w:tabs>
        <w:tab w:val="left" w:pos="1701"/>
      </w:tabs>
      <w:spacing w:before="60" w:after="60"/>
      <w:ind w:left="1701" w:hanging="340"/>
    </w:pPr>
  </w:style>
  <w:style w:type="paragraph" w:styleId="ListBullet3">
    <w:name w:val="List Bullet 3"/>
    <w:basedOn w:val="List3"/>
    <w:rsid w:val="00FF01F2"/>
    <w:pPr>
      <w:numPr>
        <w:numId w:val="15"/>
      </w:numPr>
      <w:tabs>
        <w:tab w:val="clear" w:pos="1021"/>
      </w:tabs>
      <w:ind w:left="1037" w:hanging="357"/>
    </w:pPr>
  </w:style>
  <w:style w:type="paragraph" w:styleId="ListBullet4">
    <w:name w:val="List Bullet 4"/>
    <w:basedOn w:val="List4"/>
    <w:rsid w:val="00FF01F2"/>
    <w:pPr>
      <w:numPr>
        <w:numId w:val="3"/>
      </w:numPr>
    </w:pPr>
  </w:style>
  <w:style w:type="paragraph" w:styleId="ListBullet5">
    <w:name w:val="List Bullet 5"/>
    <w:basedOn w:val="List5"/>
    <w:rsid w:val="00FF01F2"/>
    <w:pPr>
      <w:numPr>
        <w:numId w:val="4"/>
      </w:numPr>
    </w:pPr>
  </w:style>
  <w:style w:type="paragraph" w:styleId="ListContinue2">
    <w:name w:val="List Continue 2"/>
    <w:basedOn w:val="List2"/>
    <w:rsid w:val="00FF01F2"/>
    <w:pPr>
      <w:ind w:firstLine="0"/>
    </w:pPr>
  </w:style>
  <w:style w:type="paragraph" w:styleId="ListContinue3">
    <w:name w:val="List Continue 3"/>
    <w:basedOn w:val="List3"/>
    <w:rsid w:val="00FF01F2"/>
    <w:pPr>
      <w:ind w:left="1021" w:firstLine="0"/>
    </w:pPr>
  </w:style>
  <w:style w:type="paragraph" w:styleId="ListContinue4">
    <w:name w:val="List Continue 4"/>
    <w:basedOn w:val="List4"/>
    <w:rsid w:val="00FF01F2"/>
    <w:pPr>
      <w:ind w:firstLine="0"/>
    </w:pPr>
  </w:style>
  <w:style w:type="paragraph" w:styleId="ListContinue5">
    <w:name w:val="List Continue 5"/>
    <w:basedOn w:val="List5"/>
    <w:rsid w:val="00FF01F2"/>
    <w:pPr>
      <w:ind w:firstLine="0"/>
    </w:pPr>
  </w:style>
  <w:style w:type="paragraph" w:styleId="ListNumber3">
    <w:name w:val="List Number 3"/>
    <w:basedOn w:val="List3"/>
    <w:rsid w:val="00FF01F2"/>
    <w:pPr>
      <w:numPr>
        <w:numId w:val="5"/>
      </w:numPr>
    </w:pPr>
  </w:style>
  <w:style w:type="paragraph" w:styleId="ListNumber4">
    <w:name w:val="List Number 4"/>
    <w:basedOn w:val="List4"/>
    <w:rsid w:val="00FF01F2"/>
    <w:pPr>
      <w:numPr>
        <w:numId w:val="6"/>
      </w:numPr>
    </w:pPr>
  </w:style>
  <w:style w:type="paragraph" w:styleId="ListNumber5">
    <w:name w:val="List Number 5"/>
    <w:basedOn w:val="List5"/>
    <w:rsid w:val="00FF01F2"/>
    <w:pPr>
      <w:numPr>
        <w:numId w:val="7"/>
      </w:numPr>
    </w:pPr>
  </w:style>
  <w:style w:type="paragraph" w:styleId="BlockText">
    <w:name w:val="Block Text"/>
    <w:basedOn w:val="Normal"/>
    <w:rsid w:val="00FF01F2"/>
    <w:pPr>
      <w:spacing w:after="120"/>
      <w:ind w:left="1440" w:right="1440"/>
    </w:pPr>
  </w:style>
  <w:style w:type="character" w:customStyle="1" w:styleId="Subscript">
    <w:name w:val="Subscript"/>
    <w:basedOn w:val="DefaultParagraphFont"/>
    <w:rsid w:val="00FF01F2"/>
    <w:rPr>
      <w:sz w:val="16"/>
      <w:vertAlign w:val="subscript"/>
    </w:rPr>
  </w:style>
  <w:style w:type="character" w:customStyle="1" w:styleId="Superscript">
    <w:name w:val="Superscript"/>
    <w:basedOn w:val="DefaultParagraphFont"/>
    <w:rsid w:val="00FF01F2"/>
    <w:rPr>
      <w:sz w:val="16"/>
      <w:vertAlign w:val="superscript"/>
    </w:rPr>
  </w:style>
  <w:style w:type="character" w:customStyle="1" w:styleId="Symbols">
    <w:name w:val="Symbols"/>
    <w:basedOn w:val="DefaultParagraphFont"/>
    <w:rsid w:val="00FF01F2"/>
    <w:rPr>
      <w:rFonts w:ascii="Symbol" w:hAnsi="Symbol"/>
    </w:rPr>
  </w:style>
  <w:style w:type="character" w:customStyle="1" w:styleId="MenuOptions">
    <w:name w:val="Menu Options"/>
    <w:basedOn w:val="DefaultParagraphFont"/>
    <w:rsid w:val="00FF01F2"/>
    <w:rPr>
      <w:rFonts w:ascii="Arial Narrow" w:hAnsi="Arial Narrow"/>
      <w:smallCaps/>
    </w:rPr>
  </w:style>
  <w:style w:type="character" w:customStyle="1" w:styleId="Buttons">
    <w:name w:val="Buttons"/>
    <w:basedOn w:val="DefaultParagraphFont"/>
    <w:rsid w:val="00FF01F2"/>
    <w:rPr>
      <w:b/>
    </w:rPr>
  </w:style>
  <w:style w:type="character" w:customStyle="1" w:styleId="Underlined">
    <w:name w:val="Underlined"/>
    <w:basedOn w:val="DefaultParagraphFont"/>
    <w:rsid w:val="00FF01F2"/>
    <w:rPr>
      <w:u w:val="single"/>
    </w:rPr>
  </w:style>
  <w:style w:type="paragraph" w:customStyle="1" w:styleId="TableBodyTextRight">
    <w:name w:val="Table Body Text Right"/>
    <w:basedOn w:val="TableBodyText"/>
    <w:rsid w:val="00FF01F2"/>
    <w:pPr>
      <w:widowControl w:val="0"/>
      <w:autoSpaceDE w:val="0"/>
      <w:autoSpaceDN w:val="0"/>
      <w:adjustRightInd w:val="0"/>
      <w:jc w:val="right"/>
    </w:pPr>
    <w:rPr>
      <w:rFonts w:cs="Arial"/>
      <w:szCs w:val="18"/>
    </w:rPr>
  </w:style>
  <w:style w:type="paragraph" w:customStyle="1" w:styleId="CopyrightText">
    <w:name w:val="Copyright Text"/>
    <w:basedOn w:val="BodyText"/>
    <w:rsid w:val="00FF01F2"/>
    <w:rPr>
      <w:sz w:val="18"/>
    </w:rPr>
  </w:style>
  <w:style w:type="paragraph" w:customStyle="1" w:styleId="BodySmallRight">
    <w:name w:val="Body Small Right"/>
    <w:basedOn w:val="BodyTextRight"/>
    <w:rsid w:val="00FF01F2"/>
    <w:rPr>
      <w:sz w:val="18"/>
      <w:szCs w:val="18"/>
    </w:rPr>
  </w:style>
  <w:style w:type="paragraph" w:customStyle="1" w:styleId="MarginEdition">
    <w:name w:val="Margin Edition"/>
    <w:basedOn w:val="MarginNote"/>
    <w:rsid w:val="00FF01F2"/>
    <w:pPr>
      <w:spacing w:before="0" w:after="0"/>
    </w:pPr>
    <w:rPr>
      <w:rFonts w:ascii="Times New Roman" w:hAnsi="Times New Roman"/>
      <w:color w:val="999999"/>
    </w:rPr>
  </w:style>
  <w:style w:type="paragraph" w:customStyle="1" w:styleId="Spacer">
    <w:name w:val="Spacer"/>
    <w:basedOn w:val="Normal"/>
    <w:rsid w:val="00FF01F2"/>
    <w:rPr>
      <w:sz w:val="2"/>
      <w:szCs w:val="2"/>
    </w:rPr>
  </w:style>
  <w:style w:type="character" w:customStyle="1" w:styleId="Small">
    <w:name w:val="Small"/>
    <w:basedOn w:val="DefaultParagraphFont"/>
    <w:rsid w:val="00FF01F2"/>
    <w:rPr>
      <w:sz w:val="16"/>
    </w:rPr>
  </w:style>
  <w:style w:type="paragraph" w:customStyle="1" w:styleId="WideTable">
    <w:name w:val="Wide Table"/>
    <w:basedOn w:val="Normal"/>
    <w:rsid w:val="00FF01F2"/>
    <w:pPr>
      <w:ind w:left="-1418"/>
    </w:pPr>
    <w:rPr>
      <w:sz w:val="2"/>
      <w:szCs w:val="2"/>
    </w:rPr>
  </w:style>
  <w:style w:type="character" w:styleId="PageNumber">
    <w:name w:val="page number"/>
    <w:basedOn w:val="DefaultParagraphFont"/>
    <w:rsid w:val="00FF01F2"/>
  </w:style>
  <w:style w:type="paragraph" w:styleId="Quote">
    <w:name w:val="Quote"/>
    <w:basedOn w:val="Heading1"/>
    <w:link w:val="QuoteChar"/>
    <w:qFormat/>
    <w:rsid w:val="00FF01F2"/>
    <w:rPr>
      <w:b w:val="0"/>
      <w:sz w:val="72"/>
      <w:szCs w:val="72"/>
      <w:lang w:val="en-NZ"/>
    </w:rPr>
  </w:style>
  <w:style w:type="character" w:customStyle="1" w:styleId="QuoteChar">
    <w:name w:val="Quote Char"/>
    <w:basedOn w:val="DefaultParagraphFont"/>
    <w:link w:val="Quote"/>
    <w:rsid w:val="00FF0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1F2"/>
    <w:pPr>
      <w:pageBreakBefore/>
    </w:pPr>
  </w:style>
  <w:style w:type="paragraph" w:customStyle="1" w:styleId="Border">
    <w:name w:val="Border"/>
    <w:basedOn w:val="Normal"/>
    <w:qFormat/>
    <w:rsid w:val="00FF0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1F2"/>
    <w:rPr>
      <w:b/>
      <w:bCs/>
      <w:i/>
      <w:iCs/>
      <w:color w:val="auto"/>
    </w:rPr>
  </w:style>
  <w:style w:type="paragraph" w:styleId="IntenseQuote">
    <w:name w:val="Intense Quote"/>
    <w:basedOn w:val="Normal"/>
    <w:next w:val="Normal"/>
    <w:link w:val="IntenseQuoteChar"/>
    <w:uiPriority w:val="30"/>
    <w:qFormat/>
    <w:rsid w:val="00FF0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1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01F2"/>
    <w:rPr>
      <w:smallCaps/>
      <w:color w:val="auto"/>
      <w:u w:val="single"/>
    </w:rPr>
  </w:style>
  <w:style w:type="character" w:styleId="IntenseReference">
    <w:name w:val="Intense Reference"/>
    <w:basedOn w:val="DefaultParagraphFont"/>
    <w:uiPriority w:val="32"/>
    <w:qFormat/>
    <w:rsid w:val="00FF01F2"/>
    <w:rPr>
      <w:b/>
      <w:bCs/>
      <w:smallCaps/>
      <w:color w:val="auto"/>
      <w:spacing w:val="5"/>
      <w:u w:val="single"/>
    </w:rPr>
  </w:style>
  <w:style w:type="paragraph" w:customStyle="1" w:styleId="2ColumnHeading">
    <w:name w:val="2Column Heading"/>
    <w:basedOn w:val="BodyText"/>
    <w:qFormat/>
    <w:rsid w:val="00FF01F2"/>
    <w:pPr>
      <w:spacing w:after="60"/>
      <w:ind w:left="-2268"/>
    </w:pPr>
    <w:rPr>
      <w:b/>
    </w:rPr>
  </w:style>
  <w:style w:type="paragraph" w:customStyle="1" w:styleId="Heading1TOC">
    <w:name w:val="Heading1 TOC"/>
    <w:basedOn w:val="Normal"/>
    <w:qFormat/>
    <w:rsid w:val="00FF01F2"/>
    <w:pPr>
      <w:spacing w:before="240" w:after="120"/>
    </w:pPr>
    <w:rPr>
      <w:rFonts w:ascii="Times New Roman" w:hAnsi="Times New Roman"/>
      <w:b/>
      <w:sz w:val="32"/>
    </w:rPr>
  </w:style>
  <w:style w:type="paragraph" w:customStyle="1" w:styleId="Heading2TOC">
    <w:name w:val="Heading2 TOC"/>
    <w:basedOn w:val="Normal"/>
    <w:qFormat/>
    <w:rsid w:val="00FF01F2"/>
    <w:pPr>
      <w:spacing w:before="240" w:after="60"/>
    </w:pPr>
    <w:rPr>
      <w:rFonts w:ascii="Times New Roman" w:hAnsi="Times New Roman"/>
      <w:b/>
      <w:sz w:val="28"/>
    </w:rPr>
  </w:style>
  <w:style w:type="character" w:customStyle="1" w:styleId="Underline">
    <w:name w:val="Underline"/>
    <w:basedOn w:val="DefaultParagraphFont"/>
    <w:qFormat/>
    <w:rsid w:val="00FF01F2"/>
    <w:rPr>
      <w:u w:val="single"/>
    </w:rPr>
  </w:style>
  <w:style w:type="paragraph" w:styleId="BalloonText">
    <w:name w:val="Balloon Text"/>
    <w:basedOn w:val="Normal"/>
    <w:link w:val="BalloonTextChar"/>
    <w:rsid w:val="00FF01F2"/>
    <w:rPr>
      <w:rFonts w:ascii="Tahoma" w:hAnsi="Tahoma" w:cs="Tahoma"/>
      <w:sz w:val="16"/>
      <w:szCs w:val="16"/>
    </w:rPr>
  </w:style>
  <w:style w:type="character" w:customStyle="1" w:styleId="BalloonTextChar">
    <w:name w:val="Balloon Text Char"/>
    <w:basedOn w:val="DefaultParagraphFont"/>
    <w:link w:val="BalloonText"/>
    <w:rsid w:val="00FF01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01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01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1618</Words>
  <Characters>10330</Characters>
  <Application>Microsoft Office Word</Application>
  <DocSecurity>0</DocSecurity>
  <Lines>388</Lines>
  <Paragraphs>237</Paragraphs>
  <ScaleCrop>false</ScaleCrop>
  <Company>Author-it Software Corporation Ltd.</Company>
  <LinksUpToDate>false</LinksUpToDate>
  <CharactersWithSpaces>11867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FNSBKG405A Establish and maintain a payroll system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2012-05-26T16:13:00Z</dcterms:created>
  <dcterms:modified xsi:type="dcterms:W3CDTF">2012-05-26T16:13:00Z</dcterms:modified>
</cp:coreProperties>
</file>