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771" w:rsidP="008A4771">
      <w:pPr>
        <w:pStyle w:val="Title"/>
      </w:pPr>
      <w:bookmarkStart w:id="0" w:name="_GoBack"/>
      <w:bookmarkEnd w:id="0"/>
      <w:r>
        <w:fldChar w:fldCharType="begin"/>
      </w:r>
      <w:r>
        <w:instrText xml:space="preserve"> TITLE   \* MERGEFORMAT </w:instrText>
      </w:r>
      <w:r>
        <w:fldChar w:fldCharType="separate"/>
      </w:r>
      <w:r>
        <w:t>FNSBKG404A Carry out business activity and instalment activity statement tasks</w:t>
      </w:r>
      <w:r>
        <w:fldChar w:fldCharType="end"/>
      </w:r>
    </w:p>
    <w:p w:rsidR="008A4771" w:rsidP="008A4771">
      <w:pPr>
        <w:pStyle w:val="Version"/>
        <w:sectPr w:rsidSect="00A93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3617" w:rsidP="00A93617">
      <w:pPr>
        <w:pStyle w:val="SuperHeading"/>
      </w:pPr>
      <w:r w:rsidRPr="00A93617">
        <w:t>FNSBKG404A Carry out business activity and instalment activity statement tasks</w:t>
      </w:r>
    </w:p>
    <w:p w:rsidR="00000000" w:rsidRPr="00A93617" w:rsidP="00A93617">
      <w:pPr>
        <w:pStyle w:val="SuperHeading"/>
      </w:pPr>
    </w:p>
    <w:p w:rsidR="00000000" w:rsidRPr="00A93617" w:rsidP="00A93617">
      <w:pPr>
        <w:pStyle w:val="Heading1"/>
      </w:pPr>
      <w:bookmarkStart w:id="1" w:name="O_77643"/>
      <w:bookmarkEnd w:id="1"/>
      <w:r w:rsidRPr="00A93617">
        <w:t>Modification History</w:t>
      </w:r>
    </w:p>
    <w:p w:rsidR="00000000" w:rsidRPr="00A93617" w:rsidP="00A93617">
      <w:pPr>
        <w:pStyle w:val="BodyText"/>
      </w:pPr>
      <w:r w:rsidRPr="00A93617">
        <w:t>Not applicable.</w:t>
      </w:r>
    </w:p>
    <w:p w:rsidR="00000000" w:rsidRPr="00A93617" w:rsidP="00A93617">
      <w:pPr>
        <w:pStyle w:val="AllowPageBreak"/>
      </w:pPr>
    </w:p>
    <w:p w:rsidR="00000000" w:rsidRPr="00A93617" w:rsidP="00A93617">
      <w:pPr>
        <w:pStyle w:val="Heading1"/>
      </w:pPr>
      <w:bookmarkStart w:id="2" w:name="O_77644"/>
      <w:bookmarkEnd w:id="2"/>
      <w:r w:rsidRPr="00A93617">
        <w:t>Unit Descriptor</w:t>
      </w:r>
    </w:p>
    <w:tbl>
      <w:tblPr>
        <w:tblW w:w="0" w:type="auto"/>
        <w:tblLayout w:type="fixed"/>
        <w:tblCellMar>
          <w:left w:w="62" w:type="dxa"/>
          <w:right w:w="62" w:type="dxa"/>
        </w:tblCellMar>
        <w:tblLook w:val="0000"/>
      </w:tblPr>
      <w:tblGrid>
        <w:gridCol w:w="2661"/>
        <w:gridCol w:w="5861"/>
      </w:tblGrid>
      <w:tr w:rsidTr="008A4771">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Unit</w:t>
            </w:r>
            <w:r w:rsidRPr="00A93617">
              <w:rPr>
                <w:rStyle w:val="SpecialBold"/>
              </w:rPr>
              <w:t xml:space="preserve">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This unit describes the performance outcomes, skills and knowledge required to process business taxation requirements related to Business Activity Statements (BAS) and Instalment Activity Statements (IAS), including the completion of Activity S</w:t>
            </w:r>
            <w:r w:rsidRPr="00A93617">
              <w:t>tatements.</w:t>
            </w:r>
          </w:p>
          <w:p w:rsidR="00000000" w:rsidRPr="00A93617" w:rsidP="00A93617">
            <w:pPr>
              <w:pStyle w:val="BodyText"/>
            </w:pPr>
          </w:p>
          <w:p w:rsidR="00000000" w:rsidRPr="00A93617" w:rsidP="00A93617">
            <w:pPr>
              <w:pStyle w:val="BodyText"/>
            </w:pPr>
            <w:r w:rsidRPr="00A93617">
              <w:t>This unit has application to a variety of financial services sectors. It is applicable to individuals working within enterprises and job roles subject to licensing, legislative, regulatory or certification requirements, including various aspect</w:t>
            </w:r>
            <w:r w:rsidRPr="00A93617">
              <w:t xml:space="preserve">s of taxation law (including but not limited to the </w:t>
            </w:r>
            <w:r w:rsidRPr="00A93617">
              <w:rPr>
                <w:rStyle w:val="Emphasis"/>
              </w:rPr>
              <w:t>Income Tax Assessment Act 1936</w:t>
            </w:r>
            <w:r w:rsidRPr="00A93617">
              <w:t xml:space="preserve">, </w:t>
            </w:r>
            <w:r w:rsidRPr="00A93617">
              <w:rPr>
                <w:rStyle w:val="Emphasis"/>
              </w:rPr>
              <w:t>and the Income Tax Assessment Act 1997</w:t>
            </w:r>
            <w:r w:rsidRPr="00A93617">
              <w:t>), other relevant legislation and Goods and Services Tax (GST) rulings.</w:t>
            </w:r>
          </w:p>
          <w:p w:rsidR="00000000" w:rsidRPr="00A93617" w:rsidP="00A93617">
            <w:pPr>
              <w:pStyle w:val="BodyText"/>
            </w:pPr>
          </w:p>
          <w:p w:rsidR="00000000" w:rsidRPr="00A93617" w:rsidP="00A93617">
            <w:pPr>
              <w:pStyle w:val="BodyText"/>
            </w:pPr>
            <w:r w:rsidRPr="00A93617">
              <w:t>The Tax Practitioner's Board (TPB) administers specific educa</w:t>
            </w:r>
            <w:r w:rsidRPr="00A93617">
              <w:t>tional and experience requirements for registration of BAS agents and sets specific assessment requirements that must be met.</w:t>
            </w:r>
          </w:p>
          <w:p w:rsidR="00000000" w:rsidRPr="00A93617" w:rsidP="00A93617">
            <w:pPr>
              <w:pStyle w:val="BodyText"/>
            </w:pPr>
          </w:p>
          <w:p w:rsidR="00000000" w:rsidRPr="00A93617" w:rsidP="00A93617">
            <w:pPr>
              <w:pStyle w:val="BodyText"/>
            </w:pPr>
            <w:r w:rsidRPr="00A93617">
              <w:t>The varying Commonwealth, State or Territory requirements should be confirmed with the relevant body.</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3" w:name="O_77645"/>
      <w:bookmarkEnd w:id="3"/>
      <w:r w:rsidRPr="00A93617">
        <w:t>Application of the Unit</w:t>
      </w:r>
    </w:p>
    <w:tbl>
      <w:tblPr>
        <w:tblW w:w="0" w:type="auto"/>
        <w:tblLayout w:type="fixed"/>
        <w:tblCellMar>
          <w:left w:w="62" w:type="dxa"/>
          <w:right w:w="62" w:type="dxa"/>
        </w:tblCellMar>
        <w:tblLook w:val="0000"/>
      </w:tblPr>
      <w:tblGrid>
        <w:gridCol w:w="2754"/>
        <w:gridCol w:w="5768"/>
      </w:tblGrid>
      <w:tr w:rsidTr="008A477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This unit applies to individuals who are responsible for providing business activity statement (BAS) services and related bookkeeping tasks across all industries and who are working directly for organisations</w:t>
            </w:r>
            <w:r w:rsidRPr="00A93617">
              <w:t xml:space="preserve"> or are small business owners, contractors or service providers.</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4" w:name="O_77646"/>
      <w:bookmarkEnd w:id="4"/>
      <w:r w:rsidRPr="00A93617">
        <w:t>Licensing/Regulatory Information</w:t>
      </w:r>
    </w:p>
    <w:p w:rsidR="00000000" w:rsidRPr="00A93617" w:rsidP="00A93617">
      <w:pPr>
        <w:pStyle w:val="BodyText"/>
      </w:pPr>
      <w:r w:rsidRPr="00A93617">
        <w:t>Not applicable.</w:t>
      </w:r>
    </w:p>
    <w:p w:rsidR="00000000" w:rsidRPr="00A93617" w:rsidP="00A93617">
      <w:pPr>
        <w:pStyle w:val="AllowPageBreak"/>
      </w:pPr>
    </w:p>
    <w:p w:rsidR="00000000" w:rsidRPr="00A93617" w:rsidP="00A93617">
      <w:pPr>
        <w:pStyle w:val="Heading1"/>
      </w:pPr>
      <w:bookmarkStart w:id="5" w:name="O_77648"/>
      <w:bookmarkEnd w:id="5"/>
      <w:r w:rsidRPr="00A93617">
        <w:t>Pre-Requisites</w:t>
      </w:r>
    </w:p>
    <w:tbl>
      <w:tblPr>
        <w:tblW w:w="0" w:type="auto"/>
        <w:tblLayout w:type="fixed"/>
        <w:tblCellMar>
          <w:left w:w="62" w:type="dxa"/>
          <w:right w:w="62" w:type="dxa"/>
        </w:tblCellMar>
        <w:tblLook w:val="0000"/>
      </w:tblPr>
      <w:tblGrid>
        <w:gridCol w:w="2775"/>
        <w:gridCol w:w="1295"/>
        <w:gridCol w:w="4452"/>
      </w:tblGrid>
      <w:tr w:rsidTr="008A47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p>
        </w:tc>
      </w:tr>
      <w:tr w:rsidTr="008A47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p>
        </w:tc>
      </w:tr>
      <w:tr w:rsidTr="008A47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6" w:name="O_77647"/>
      <w:bookmarkEnd w:id="6"/>
      <w:r w:rsidRPr="00A93617">
        <w:t>Employability Skills Information</w:t>
      </w:r>
    </w:p>
    <w:tbl>
      <w:tblPr>
        <w:tblW w:w="0" w:type="auto"/>
        <w:tblLayout w:type="fixed"/>
        <w:tblCellMar>
          <w:left w:w="62" w:type="dxa"/>
          <w:right w:w="62" w:type="dxa"/>
        </w:tblCellMar>
        <w:tblLook w:val="0000"/>
      </w:tblPr>
      <w:tblGrid>
        <w:gridCol w:w="2802"/>
        <w:gridCol w:w="5720"/>
      </w:tblGrid>
      <w:tr w:rsidTr="008A47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This unit contains employability skills.</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7" w:name="O_77649"/>
      <w:bookmarkEnd w:id="7"/>
      <w:r w:rsidRPr="00A93617">
        <w:t>Elements and Performance Criteria Pre-Content</w:t>
      </w:r>
    </w:p>
    <w:tbl>
      <w:tblPr>
        <w:tblW w:w="0" w:type="auto"/>
        <w:tblLayout w:type="fixed"/>
        <w:tblCellMar>
          <w:left w:w="62" w:type="dxa"/>
          <w:right w:w="62" w:type="dxa"/>
        </w:tblCellMar>
        <w:tblLook w:val="0000"/>
      </w:tblPr>
      <w:tblGrid>
        <w:gridCol w:w="2559"/>
        <w:gridCol w:w="5963"/>
      </w:tblGrid>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Performance criteria describe the performance needed to demonstrate achievement of the element. Where bold italicised text is used, further information is detailed in the required skills and knowledge section and the range statement. Assessment of performa</w:t>
            </w:r>
            <w:r w:rsidRPr="00A93617">
              <w:t>nce is to be consistent with the evidence guide.</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8" w:name="O_77650"/>
      <w:bookmarkEnd w:id="8"/>
      <w:r w:rsidRPr="00A93617">
        <w:t>Elements and Performance Criteria</w:t>
      </w:r>
    </w:p>
    <w:tbl>
      <w:tblPr>
        <w:tblW w:w="0" w:type="auto"/>
        <w:tblLayout w:type="fixed"/>
        <w:tblCellMar>
          <w:left w:w="62" w:type="dxa"/>
          <w:right w:w="62" w:type="dxa"/>
        </w:tblCellMar>
        <w:tblLook w:val="0000"/>
      </w:tblPr>
      <w:tblGrid>
        <w:gridCol w:w="2559"/>
        <w:gridCol w:w="5963"/>
      </w:tblGrid>
      <w:tr w:rsidTr="008A4771">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PERFORMANCE CRITERIA</w:t>
            </w:r>
          </w:p>
        </w:tc>
      </w:tr>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List"/>
              <w:rPr>
                <w:lang w:val="en-NZ"/>
              </w:rPr>
            </w:pPr>
            <w:r w:rsidRPr="00A93617">
              <w:t>1.</w:t>
            </w:r>
            <w:r w:rsidRPr="00A93617">
              <w:tab/>
              <w:t>Identify individual compliance and other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2"/>
            </w:pPr>
            <w:r w:rsidRPr="00A93617">
              <w:t>1.1.</w:t>
            </w:r>
            <w:r w:rsidRPr="00A93617">
              <w:tab/>
            </w:r>
            <w:r w:rsidRPr="00A93617">
              <w:rPr>
                <w:rStyle w:val="BoldandItalics"/>
              </w:rPr>
              <w:t>Legislative and regulatory requirements</w:t>
            </w:r>
            <w:r w:rsidRPr="00A93617">
              <w:t xml:space="preserve"> and </w:t>
            </w:r>
            <w:r w:rsidRPr="00A93617">
              <w:rPr>
                <w:rStyle w:val="BoldandItalics"/>
              </w:rPr>
              <w:t>organisational and industry requirements</w:t>
            </w:r>
            <w:r w:rsidRPr="00A93617">
              <w:t xml:space="preserve"> relating to Activity Statements are researched, documented and expert advice is sought to clarify issues where applicable.</w:t>
            </w:r>
          </w:p>
          <w:p w:rsidR="00000000" w:rsidRPr="00A93617" w:rsidP="00A93617">
            <w:pPr>
              <w:pStyle w:val="List2"/>
            </w:pPr>
            <w:r w:rsidRPr="00A93617">
              <w:t>1.2.</w:t>
            </w:r>
            <w:r w:rsidRPr="00A93617">
              <w:tab/>
              <w:t>Requirements for information, advice or services outside the individual's scope of oper</w:t>
            </w:r>
            <w:r w:rsidRPr="00A93617">
              <w:t>ation are identified and additional information, advice or services are accessed, and networks are established and used where necessary</w:t>
            </w:r>
          </w:p>
          <w:p w:rsidR="00000000" w:rsidRPr="00A93617" w:rsidP="00A93617">
            <w:pPr>
              <w:pStyle w:val="List2"/>
            </w:pPr>
            <w:r w:rsidRPr="00A93617">
              <w:t>1.3.</w:t>
            </w:r>
            <w:r w:rsidRPr="00A93617">
              <w:tab/>
              <w:t>Lodgement schedule requirements are identified and documented</w:t>
            </w:r>
          </w:p>
          <w:p w:rsidR="00000000" w:rsidP="00A93617">
            <w:pPr>
              <w:pStyle w:val="List2"/>
              <w:rPr>
                <w:lang w:val="en-NZ"/>
              </w:rPr>
            </w:pPr>
            <w:r w:rsidRPr="00A93617">
              <w:t>1.4.</w:t>
            </w:r>
            <w:r w:rsidRPr="00A93617">
              <w:tab/>
              <w:t xml:space="preserve">Entity's cash flow and </w:t>
            </w:r>
            <w:r w:rsidRPr="00A93617">
              <w:rPr>
                <w:rStyle w:val="BoldandItalics"/>
              </w:rPr>
              <w:t>payment options</w:t>
            </w:r>
            <w:r w:rsidRPr="00A93617">
              <w:t xml:space="preserve"> are asses</w:t>
            </w:r>
            <w:r w:rsidRPr="00A93617">
              <w:t>sed and discussed with management to ensure sufficient funds</w:t>
            </w:r>
          </w:p>
        </w:tc>
      </w:tr>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List"/>
              <w:rPr>
                <w:lang w:val="en-NZ"/>
              </w:rPr>
            </w:pPr>
            <w:r w:rsidRPr="00A93617">
              <w:t>2.</w:t>
            </w:r>
            <w:r w:rsidRPr="00A93617">
              <w:tab/>
              <w:t>Recognise and apply GST implications and code transactions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2"/>
            </w:pPr>
            <w:r w:rsidRPr="00A93617">
              <w:t>2.1.</w:t>
            </w:r>
            <w:r w:rsidRPr="00A93617">
              <w:tab/>
            </w:r>
            <w:r w:rsidRPr="00A93617">
              <w:rPr>
                <w:rStyle w:val="BoldandItalics"/>
              </w:rPr>
              <w:t>GST</w:t>
            </w:r>
            <w:r w:rsidRPr="00A93617">
              <w:t xml:space="preserve"> principles are identified, applied and recorded</w:t>
            </w:r>
          </w:p>
          <w:p w:rsidR="00000000" w:rsidRPr="00A93617" w:rsidP="00A93617">
            <w:pPr>
              <w:pStyle w:val="List2"/>
            </w:pPr>
            <w:r w:rsidRPr="00A93617">
              <w:t>2.2.</w:t>
            </w:r>
            <w:r w:rsidRPr="00A93617">
              <w:tab/>
              <w:t xml:space="preserve">Purchases and/or payments are identified, coded as per </w:t>
            </w:r>
            <w:r w:rsidRPr="00A93617">
              <w:rPr>
                <w:rStyle w:val="BoldandItalics"/>
              </w:rPr>
              <w:t>GST classificat</w:t>
            </w:r>
            <w:r w:rsidRPr="00A93617">
              <w:rPr>
                <w:rStyle w:val="BoldandItalics"/>
              </w:rPr>
              <w:t>ions</w:t>
            </w:r>
            <w:r w:rsidRPr="00A93617">
              <w:t xml:space="preserve"> and split into capital and non-capital as appropriate</w:t>
            </w:r>
          </w:p>
          <w:p w:rsidR="00000000" w:rsidRPr="00A93617" w:rsidP="00A93617">
            <w:pPr>
              <w:pStyle w:val="List2"/>
            </w:pPr>
            <w:r w:rsidRPr="00A93617">
              <w:t>2.3.</w:t>
            </w:r>
            <w:r w:rsidRPr="00A93617">
              <w:tab/>
              <w:t>Sales and/or receipts are identified and coded as per GST classifications</w:t>
            </w:r>
          </w:p>
          <w:p w:rsidR="00000000" w:rsidP="00A93617">
            <w:pPr>
              <w:pStyle w:val="List2"/>
              <w:rPr>
                <w:lang w:val="en-NZ"/>
              </w:rPr>
            </w:pPr>
            <w:r w:rsidRPr="00A93617">
              <w:t>2.4.</w:t>
            </w:r>
            <w:r w:rsidRPr="00A93617">
              <w:tab/>
              <w:t>Accounting data is processed to comply with tax reporting requirements</w:t>
            </w:r>
          </w:p>
        </w:tc>
      </w:tr>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List"/>
              <w:rPr>
                <w:lang w:val="en-NZ"/>
              </w:rPr>
            </w:pPr>
            <w:r w:rsidRPr="00A93617">
              <w:t>3.</w:t>
            </w:r>
            <w:r w:rsidRPr="00A93617">
              <w:tab/>
              <w:t>Report on payroll activities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2"/>
            </w:pPr>
            <w:r w:rsidRPr="00A93617">
              <w:t>3.1.</w:t>
            </w:r>
            <w:r w:rsidRPr="00A93617">
              <w:tab/>
              <w:t>Tota</w:t>
            </w:r>
            <w:r w:rsidRPr="00A93617">
              <w:t xml:space="preserve">l salaries, wages and </w:t>
            </w:r>
            <w:r w:rsidRPr="00A93617">
              <w:rPr>
                <w:rStyle w:val="BoldandItalics"/>
              </w:rPr>
              <w:t>other payments</w:t>
            </w:r>
            <w:r w:rsidRPr="00A93617">
              <w:t xml:space="preserve"> for the accounting period are identified and reconciled</w:t>
            </w:r>
          </w:p>
          <w:p w:rsidR="00000000" w:rsidP="00A93617">
            <w:pPr>
              <w:pStyle w:val="List2"/>
              <w:rPr>
                <w:lang w:val="en-NZ"/>
              </w:rPr>
            </w:pPr>
            <w:r w:rsidRPr="00A93617">
              <w:t>3.2.</w:t>
            </w:r>
            <w:r w:rsidRPr="00A93617">
              <w:tab/>
            </w:r>
            <w:r w:rsidRPr="00A93617">
              <w:rPr>
                <w:rStyle w:val="BoldandItalics"/>
              </w:rPr>
              <w:t>Amounts withheld</w:t>
            </w:r>
            <w:r w:rsidRPr="00A93617">
              <w:t xml:space="preserve"> from salaries, wages and other payments for the accounting period are identified and reconciled in conjunction with payroll department if applicable</w:t>
            </w:r>
          </w:p>
        </w:tc>
      </w:tr>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List"/>
              <w:rPr>
                <w:lang w:val="en-NZ"/>
              </w:rPr>
            </w:pPr>
            <w:r w:rsidRPr="00A93617">
              <w:t>4.</w:t>
            </w:r>
            <w:r w:rsidRPr="00A93617">
              <w:tab/>
              <w:t xml:space="preserve">Report on </w:t>
            </w:r>
            <w:r w:rsidRPr="00A93617">
              <w:rPr>
                <w:rStyle w:val="BoldandItalics"/>
              </w:rPr>
              <w:t>other amounts withheld</w:t>
            </w:r>
            <w:r w:rsidRPr="00A93617">
              <w:t>, Pay As You Go (PAYG) instalments and taxes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2"/>
            </w:pPr>
            <w:r w:rsidRPr="00A93617">
              <w:t>4.1.</w:t>
            </w:r>
            <w:r w:rsidRPr="00A93617">
              <w:tab/>
              <w:t>Amounts withheld fro</w:t>
            </w:r>
            <w:r w:rsidRPr="00A93617">
              <w:t>m other payments for the accounting period are identified and reconciled in conjunction with other departments if applicable</w:t>
            </w:r>
          </w:p>
          <w:p w:rsidR="00000000" w:rsidP="00A93617">
            <w:pPr>
              <w:pStyle w:val="List2"/>
              <w:rPr>
                <w:lang w:val="en-NZ"/>
              </w:rPr>
            </w:pPr>
            <w:r w:rsidRPr="00A93617">
              <w:t>4.2.</w:t>
            </w:r>
            <w:r w:rsidRPr="00A93617">
              <w:tab/>
              <w:t xml:space="preserve">PAYG instalment amount is verified or, where applicable, calculated or, where applicable, calculated for </w:t>
            </w:r>
            <w:r w:rsidRPr="00A93617">
              <w:rPr>
                <w:rStyle w:val="BoldandItalics"/>
              </w:rPr>
              <w:t>other taxes</w:t>
            </w:r>
          </w:p>
        </w:tc>
      </w:tr>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List"/>
              <w:rPr>
                <w:lang w:val="en-NZ"/>
              </w:rPr>
            </w:pPr>
            <w:r w:rsidRPr="00A93617">
              <w:t>5.</w:t>
            </w:r>
            <w:r w:rsidRPr="00A93617">
              <w:tab/>
              <w:t>Compl</w:t>
            </w:r>
            <w:r w:rsidRPr="00A93617">
              <w:t>ete and reconcile the Activity Statement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2"/>
            </w:pPr>
            <w:r w:rsidRPr="00A93617">
              <w:t>5.1.</w:t>
            </w:r>
            <w:r w:rsidRPr="00A93617">
              <w:tab/>
              <w:t>Activity Statement reports are generated where required, checked and validated with any errors identified and correctional bookkeeping entries made</w:t>
            </w:r>
          </w:p>
          <w:p w:rsidR="00000000" w:rsidRPr="00A93617" w:rsidP="00A93617">
            <w:pPr>
              <w:pStyle w:val="List2"/>
            </w:pPr>
            <w:r w:rsidRPr="00A93617">
              <w:t>5.2.</w:t>
            </w:r>
            <w:r w:rsidRPr="00A93617">
              <w:tab/>
              <w:t>Adjustments for previous quarters, months or year-end are</w:t>
            </w:r>
            <w:r w:rsidRPr="00A93617">
              <w:t xml:space="preserve"> made where necessary</w:t>
            </w:r>
          </w:p>
          <w:p w:rsidR="00000000" w:rsidRPr="00A93617" w:rsidP="00A93617">
            <w:pPr>
              <w:pStyle w:val="List2"/>
            </w:pPr>
            <w:r w:rsidRPr="00A93617">
              <w:t>5.3.</w:t>
            </w:r>
            <w:r w:rsidRPr="00A93617">
              <w:tab/>
              <w:t>BAS and/or IAS return is completed in accordance with up-to-date statutory, legislative, regulatory and organisational schedule</w:t>
            </w:r>
          </w:p>
          <w:p w:rsidR="00000000" w:rsidP="00A93617">
            <w:pPr>
              <w:pStyle w:val="List2"/>
              <w:rPr>
                <w:lang w:val="en-NZ"/>
              </w:rPr>
            </w:pPr>
            <w:r w:rsidRPr="00A93617">
              <w:t>5.4.</w:t>
            </w:r>
            <w:r w:rsidRPr="00A93617">
              <w:tab/>
              <w:t>Figures completed on the BAS/IAS form are reconciled to journal entries, profit and loss stateme</w:t>
            </w:r>
            <w:r w:rsidRPr="00A93617">
              <w:t>nt, GST and other control accounts</w:t>
            </w:r>
          </w:p>
        </w:tc>
      </w:tr>
      <w:tr w:rsidTr="008A477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List"/>
              <w:rPr>
                <w:lang w:val="en-NZ"/>
              </w:rPr>
            </w:pPr>
            <w:r w:rsidRPr="00A93617">
              <w:t>6.</w:t>
            </w:r>
            <w:r w:rsidRPr="00A93617">
              <w:tab/>
              <w:t>Lodge Activity Statement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2"/>
            </w:pPr>
            <w:r w:rsidRPr="00A93617">
              <w:t>6.1.</w:t>
            </w:r>
            <w:r w:rsidRPr="00A93617">
              <w:tab/>
              <w:t>Activity Statement is checked and signed off by an appropriate person as identified by statutory, legislative and regulatory requirements</w:t>
            </w:r>
          </w:p>
          <w:p w:rsidR="00000000" w:rsidRPr="00A93617" w:rsidP="00A93617">
            <w:pPr>
              <w:pStyle w:val="List2"/>
            </w:pPr>
            <w:r w:rsidRPr="00A93617">
              <w:t>6.2.</w:t>
            </w:r>
            <w:r w:rsidRPr="00A93617">
              <w:tab/>
              <w:t>Activity Statement is dispatched in accordan</w:t>
            </w:r>
            <w:r w:rsidRPr="00A93617">
              <w:t>ce with statutory, legislative and regulatory requirements</w:t>
            </w:r>
          </w:p>
          <w:p w:rsidR="00000000" w:rsidRPr="00A93617" w:rsidP="00A93617">
            <w:pPr>
              <w:pStyle w:val="List2"/>
            </w:pPr>
            <w:r w:rsidRPr="00A93617">
              <w:t>6.3.</w:t>
            </w:r>
            <w:r w:rsidRPr="00A93617">
              <w:tab/>
              <w:t>Payment/refund is processed and recorded</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9" w:name="O_77651"/>
      <w:bookmarkEnd w:id="9"/>
      <w:r w:rsidRPr="00A93617">
        <w:t>Required Skills and Knowledge</w:t>
      </w:r>
    </w:p>
    <w:tbl>
      <w:tblPr>
        <w:tblW w:w="0" w:type="auto"/>
        <w:tblLayout w:type="fixed"/>
        <w:tblCellMar>
          <w:left w:w="62" w:type="dxa"/>
          <w:right w:w="62" w:type="dxa"/>
        </w:tblCellMar>
        <w:tblLook w:val="0000"/>
      </w:tblPr>
      <w:tblGrid>
        <w:gridCol w:w="8522"/>
      </w:tblGrid>
      <w:tr w:rsidTr="008A47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REQUIRED SKILLS AND KNOWLEDGE</w:t>
            </w:r>
          </w:p>
        </w:tc>
      </w:tr>
      <w:tr w:rsidTr="008A47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t>This section describes the skills and knowledge required for this unit.</w:t>
            </w:r>
          </w:p>
        </w:tc>
      </w:tr>
      <w:tr w:rsidTr="008A47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Required skills</w:t>
            </w:r>
          </w:p>
        </w:tc>
      </w:tr>
      <w:tr w:rsidTr="008A47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communication skills to:</w:t>
            </w:r>
          </w:p>
          <w:p w:rsidR="00000000" w:rsidRPr="00A93617" w:rsidP="00A93617">
            <w:pPr>
              <w:pStyle w:val="ListBullet2"/>
            </w:pPr>
            <w:r w:rsidRPr="00A93617">
              <w:t>confirm work requirements, using questioning and active listening as required</w:t>
            </w:r>
          </w:p>
          <w:p w:rsidR="00000000" w:rsidRPr="00A93617" w:rsidP="00A93617">
            <w:pPr>
              <w:pStyle w:val="ListBullet2"/>
            </w:pPr>
            <w:r w:rsidRPr="00A93617">
              <w:t>liaise with others, share information, listen and understand</w:t>
            </w:r>
          </w:p>
          <w:p w:rsidR="00000000" w:rsidRPr="00A93617" w:rsidP="00A93617">
            <w:pPr>
              <w:pStyle w:val="ListBullet2"/>
            </w:pPr>
            <w:r w:rsidRPr="00A93617">
              <w:t>use language and concepts appropriate to cultural differences</w:t>
            </w:r>
          </w:p>
          <w:p w:rsidR="00000000" w:rsidRPr="00A93617" w:rsidP="00A93617">
            <w:pPr>
              <w:pStyle w:val="ListBullet"/>
            </w:pPr>
            <w:r w:rsidRPr="00A93617">
              <w:t>numeracy and IT skills to:</w:t>
            </w:r>
          </w:p>
          <w:p w:rsidR="00000000" w:rsidRPr="00A93617" w:rsidP="00A93617">
            <w:pPr>
              <w:pStyle w:val="ListBullet2"/>
            </w:pPr>
            <w:r w:rsidRPr="00A93617">
              <w:t>accurately analyse, code, record and store data in accordance with organisational requirements</w:t>
            </w:r>
          </w:p>
          <w:p w:rsidR="00000000" w:rsidRPr="00A93617" w:rsidP="00A93617">
            <w:pPr>
              <w:pStyle w:val="ListBullet2"/>
            </w:pPr>
            <w:r w:rsidRPr="00A93617">
              <w:t>identify and make adjustments as necessary to any inconsistencies in numerical data</w:t>
            </w:r>
          </w:p>
          <w:p w:rsidR="00000000" w:rsidRPr="00A93617" w:rsidP="00A93617">
            <w:pPr>
              <w:pStyle w:val="ListBullet2"/>
            </w:pPr>
            <w:r w:rsidRPr="00A93617">
              <w:t>access and use appropriate financial management s</w:t>
            </w:r>
            <w:r w:rsidRPr="00A93617">
              <w:t>oftware, spreadsheets and databases</w:t>
            </w:r>
          </w:p>
          <w:p w:rsidR="00000000" w:rsidRPr="00A93617" w:rsidP="00A93617">
            <w:pPr>
              <w:pStyle w:val="ListBullet2"/>
            </w:pPr>
            <w:r w:rsidRPr="00A93617">
              <w:t>use internet information</w:t>
            </w:r>
          </w:p>
          <w:p w:rsidR="00000000" w:rsidRPr="00A93617" w:rsidP="00A93617">
            <w:pPr>
              <w:pStyle w:val="ListBullet"/>
            </w:pPr>
            <w:r w:rsidRPr="00A93617">
              <w:t>analysis for accessing, interpreting and managing relevant financial data</w:t>
            </w:r>
          </w:p>
          <w:p w:rsidR="00000000" w:rsidRPr="00A93617" w:rsidP="00A93617">
            <w:pPr>
              <w:pStyle w:val="ListBullet"/>
            </w:pPr>
            <w:r w:rsidRPr="00A93617">
              <w:t>literacy skills for interpreting documentation and compiling reports</w:t>
            </w:r>
          </w:p>
          <w:p w:rsidR="00000000" w:rsidRPr="00A93617" w:rsidP="00A93617">
            <w:pPr>
              <w:pStyle w:val="ListBullet"/>
            </w:pPr>
            <w:r w:rsidRPr="00A93617">
              <w:t>self-management skills for complying with ethical, l</w:t>
            </w:r>
            <w:r w:rsidRPr="00A93617">
              <w:t>egal and procedural requirements</w:t>
            </w:r>
          </w:p>
          <w:p w:rsidR="00000000" w:rsidRPr="00A93617" w:rsidP="00A93617">
            <w:pPr>
              <w:pStyle w:val="ListBullet"/>
            </w:pPr>
            <w:r w:rsidRPr="00A93617">
              <w:t>problem solving skills to identify any issues that have the potential to impact on the Activity Statement compilation and lodgement process and to develop options to resolve these issues when they arise or refer to other pr</w:t>
            </w:r>
            <w:r w:rsidRPr="00A93617">
              <w:t>ofessionals as appropriate</w:t>
            </w:r>
          </w:p>
          <w:p w:rsidR="00000000" w:rsidRPr="00A93617" w:rsidP="00A93617">
            <w:pPr>
              <w:pStyle w:val="ListBullet"/>
            </w:pPr>
            <w:r w:rsidRPr="00A93617">
              <w:t>organisational skills, including the ability to plan and sequence work to meet statutory, legislative, regulatory and organisational deadlines particularly with relation to the lodgement of Activity Statements</w:t>
            </w:r>
          </w:p>
          <w:p w:rsidR="00000000" w:rsidP="00A93617">
            <w:pPr>
              <w:pStyle w:val="ListBullet"/>
              <w:rPr>
                <w:lang w:val="en-NZ"/>
              </w:rPr>
            </w:pPr>
            <w:r w:rsidRPr="00A93617">
              <w:t xml:space="preserve">teamwork skills to </w:t>
            </w:r>
            <w:r w:rsidRPr="00A93617">
              <w:t>identify activities required with business owners and tax agents</w:t>
            </w:r>
          </w:p>
        </w:tc>
      </w:tr>
      <w:tr w:rsidTr="008A47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Required knowledge</w:t>
            </w:r>
          </w:p>
        </w:tc>
      </w:tr>
      <w:tr w:rsidTr="008A47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Australian Taxation Office (ATO) requirements, including meeting of deadlines in relation to Activity Statements</w:t>
            </w:r>
          </w:p>
          <w:p w:rsidR="00000000" w:rsidRPr="00A93617" w:rsidP="00A93617">
            <w:pPr>
              <w:pStyle w:val="ListBullet"/>
            </w:pPr>
            <w:r w:rsidRPr="00A93617">
              <w:t>current statutory, legislation and regulatory requirements related to the preparation of Activity Statements</w:t>
            </w:r>
          </w:p>
          <w:p w:rsidR="00000000" w:rsidRPr="00A93617" w:rsidP="00A93617">
            <w:pPr>
              <w:pStyle w:val="ListBullet"/>
            </w:pPr>
            <w:r w:rsidRPr="00A93617">
              <w:t>accounting terminology in order to understand and maintain knowledge of statutory, legislative, regulatory and other requirements</w:t>
            </w:r>
          </w:p>
          <w:p w:rsidR="00000000" w:rsidRPr="00A93617" w:rsidP="00A93617">
            <w:pPr>
              <w:pStyle w:val="ListBullet"/>
            </w:pPr>
            <w:r w:rsidRPr="00A93617">
              <w:t xml:space="preserve">GST terminology, </w:t>
            </w:r>
            <w:r w:rsidRPr="00A93617">
              <w:t>classifications, regulations and obligations</w:t>
            </w:r>
          </w:p>
          <w:p w:rsidR="00000000" w:rsidRPr="00A93617" w:rsidP="00A93617">
            <w:pPr>
              <w:pStyle w:val="ListBullet"/>
            </w:pPr>
            <w:r w:rsidRPr="00A93617">
              <w:t>characteristics of software necessary for research or to record information electronically</w:t>
            </w:r>
          </w:p>
          <w:p w:rsidR="00000000" w:rsidRPr="00A93617" w:rsidP="00A93617">
            <w:pPr>
              <w:pStyle w:val="ListBullet"/>
            </w:pPr>
            <w:r w:rsidRPr="00A93617">
              <w:t>TPB requirements in relation to registration as a BAS agent</w:t>
            </w:r>
          </w:p>
          <w:p w:rsidR="00000000" w:rsidRPr="00A93617" w:rsidP="00A93617">
            <w:pPr>
              <w:pStyle w:val="ListBullet"/>
            </w:pPr>
            <w:r w:rsidRPr="00A93617">
              <w:t xml:space="preserve">The obligations of a BAS agent under the Tax Agent Services </w:t>
            </w:r>
            <w:r w:rsidRPr="00A93617">
              <w:t>Act 2009 (TASA 2009), including the Code of Professional Conduct and the Civil Penalty provisions</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10" w:name="O_77652"/>
      <w:bookmarkEnd w:id="10"/>
      <w:r w:rsidRPr="00A93617">
        <w:t>Evidence Guide</w:t>
      </w:r>
    </w:p>
    <w:tbl>
      <w:tblPr>
        <w:tblW w:w="9570" w:type="dxa"/>
        <w:tblLayout w:type="fixed"/>
        <w:tblCellMar>
          <w:left w:w="62" w:type="dxa"/>
          <w:right w:w="62" w:type="dxa"/>
        </w:tblCellMar>
        <w:tblLook w:val="0000"/>
      </w:tblPr>
      <w:tblGrid>
        <w:gridCol w:w="3908"/>
        <w:gridCol w:w="5662"/>
      </w:tblGrid>
      <w:tr w:rsidTr="008A47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EVIDENCE GUIDE</w:t>
            </w:r>
          </w:p>
        </w:tc>
      </w:tr>
      <w:tr w:rsidTr="008A47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t>The Evidence Guide provides advice on assessment and must be read in conjunction with the performance criteria, required skills and knowledge, range statement and the Assessment Guidelines for the Training Package.</w:t>
            </w:r>
          </w:p>
        </w:tc>
      </w:tr>
      <w:tr w:rsidTr="008A47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p>
        </w:tc>
      </w:tr>
      <w:tr w:rsidTr="008A47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Critical aspec</w:t>
            </w:r>
            <w:r w:rsidRPr="00A9361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Evidence of the ability to:</w:t>
            </w:r>
          </w:p>
          <w:p w:rsidR="00000000" w:rsidRPr="00A93617" w:rsidP="00A93617">
            <w:pPr>
              <w:pStyle w:val="ListBullet"/>
            </w:pPr>
            <w:r w:rsidRPr="00A93617">
              <w:t xml:space="preserve">interpret and comply with relevant provisions in the following Acts and their associated regulations: </w:t>
            </w:r>
          </w:p>
          <w:p w:rsidR="00000000" w:rsidRPr="00A93617" w:rsidP="00A93617">
            <w:pPr>
              <w:pStyle w:val="ListBullet2"/>
            </w:pPr>
            <w:r w:rsidRPr="00A93617">
              <w:rPr>
                <w:rStyle w:val="Emphasis"/>
              </w:rPr>
              <w:t>Tax Agent Services Act 2009</w:t>
            </w:r>
            <w:r w:rsidRPr="00A93617">
              <w:t xml:space="preserve"> (</w:t>
            </w:r>
            <w:r w:rsidRPr="00A93617">
              <w:rPr>
                <w:rStyle w:val="Emphasis"/>
              </w:rPr>
              <w:t>TASA 2009</w:t>
            </w:r>
            <w:r w:rsidRPr="00A93617">
              <w:t>)</w:t>
            </w:r>
          </w:p>
          <w:p w:rsidR="00000000" w:rsidRPr="00A93617" w:rsidP="00A93617">
            <w:pPr>
              <w:pStyle w:val="ListBullet2"/>
            </w:pPr>
            <w:r w:rsidRPr="00A93617">
              <w:rPr>
                <w:rStyle w:val="Emphasis"/>
              </w:rPr>
              <w:t>Fringe Benefits Tax Assessment Act 1986</w:t>
            </w:r>
          </w:p>
          <w:p w:rsidR="00000000" w:rsidRPr="00A93617" w:rsidP="00A93617">
            <w:pPr>
              <w:pStyle w:val="ListBullet2"/>
            </w:pPr>
            <w:r w:rsidRPr="00A93617">
              <w:rPr>
                <w:rStyle w:val="Emphasis"/>
              </w:rPr>
              <w:t>Superannuation Guarantee</w:t>
            </w:r>
            <w:r w:rsidRPr="00A93617">
              <w:t xml:space="preserve"> (</w:t>
            </w:r>
            <w:r w:rsidRPr="00A93617">
              <w:rPr>
                <w:rStyle w:val="Emphasis"/>
              </w:rPr>
              <w:t>Administration</w:t>
            </w:r>
            <w:r w:rsidRPr="00A93617">
              <w:t xml:space="preserve">) </w:t>
            </w:r>
            <w:r w:rsidRPr="00A93617">
              <w:rPr>
                <w:rStyle w:val="Emphasis"/>
              </w:rPr>
              <w:t>Act 1992</w:t>
            </w:r>
          </w:p>
          <w:p w:rsidR="00000000" w:rsidRPr="00A93617" w:rsidP="00A93617">
            <w:pPr>
              <w:pStyle w:val="ListBullet2"/>
            </w:pPr>
            <w:r w:rsidRPr="00A93617">
              <w:rPr>
                <w:rStyle w:val="Emphasis"/>
              </w:rPr>
              <w:t>Superannuation Guarantee Charge Act 1992</w:t>
            </w:r>
          </w:p>
          <w:p w:rsidR="00000000" w:rsidRPr="00A93617" w:rsidP="00A93617">
            <w:pPr>
              <w:pStyle w:val="ListBullet2"/>
            </w:pPr>
            <w:r w:rsidRPr="00A93617">
              <w:rPr>
                <w:rStyle w:val="Emphasis"/>
              </w:rPr>
              <w:t>A New Tax System</w:t>
            </w:r>
            <w:r w:rsidRPr="00A93617">
              <w:t xml:space="preserve"> (</w:t>
            </w:r>
            <w:r w:rsidRPr="00A93617">
              <w:rPr>
                <w:rStyle w:val="Emphasis"/>
              </w:rPr>
              <w:t>Goods and Services Tax</w:t>
            </w:r>
            <w:r w:rsidRPr="00A93617">
              <w:t xml:space="preserve">) </w:t>
            </w:r>
            <w:r w:rsidRPr="00A93617">
              <w:rPr>
                <w:rStyle w:val="Emphasis"/>
              </w:rPr>
              <w:t>Act 1999</w:t>
            </w:r>
            <w:r w:rsidRPr="00A93617">
              <w:t xml:space="preserve"> </w:t>
            </w:r>
          </w:p>
          <w:p w:rsidR="00000000" w:rsidRPr="00A93617" w:rsidP="00A93617">
            <w:pPr>
              <w:pStyle w:val="ListBullet2"/>
            </w:pPr>
            <w:r w:rsidRPr="00A93617">
              <w:rPr>
                <w:rStyle w:val="Emphasis"/>
              </w:rPr>
              <w:t>Income Tax Assessment Act 1997</w:t>
            </w:r>
          </w:p>
          <w:p w:rsidR="00000000" w:rsidRPr="00A93617" w:rsidP="00A93617">
            <w:pPr>
              <w:pStyle w:val="ListBullet2"/>
            </w:pPr>
            <w:r w:rsidRPr="00A93617">
              <w:rPr>
                <w:rStyle w:val="Emphasis"/>
              </w:rPr>
              <w:t>Income Tax Assessment Act 1936</w:t>
            </w:r>
          </w:p>
          <w:p w:rsidR="00000000" w:rsidRPr="00A93617" w:rsidP="00A93617">
            <w:pPr>
              <w:pStyle w:val="ListBullet2"/>
            </w:pPr>
            <w:r w:rsidRPr="00A93617">
              <w:rPr>
                <w:rStyle w:val="Emphasis"/>
              </w:rPr>
              <w:t>Taxation Administration Act 1953</w:t>
            </w:r>
          </w:p>
          <w:p w:rsidR="00000000" w:rsidRPr="00A93617" w:rsidP="00A93617">
            <w:pPr>
              <w:pStyle w:val="ListBullet2"/>
            </w:pPr>
            <w:r w:rsidRPr="00A93617">
              <w:rPr>
                <w:rStyle w:val="Emphasis"/>
              </w:rPr>
              <w:t>Privacy Act 1988</w:t>
            </w:r>
          </w:p>
          <w:p w:rsidR="00000000" w:rsidRPr="00A93617" w:rsidP="00A93617">
            <w:pPr>
              <w:pStyle w:val="ListBullet"/>
            </w:pPr>
            <w:r w:rsidRPr="00A93617">
              <w:t>interpret and comply with relevant ATO and TPB requirements, including TPB registration requirements where applicable</w:t>
            </w:r>
          </w:p>
          <w:p w:rsidR="00000000" w:rsidRPr="00A93617" w:rsidP="00A93617">
            <w:pPr>
              <w:pStyle w:val="ListBullet"/>
            </w:pPr>
            <w:r w:rsidRPr="00A93617">
              <w:t>apply GST terminology and appropriate application to financial transactions</w:t>
            </w:r>
          </w:p>
          <w:p w:rsidR="00000000" w:rsidRPr="00A93617" w:rsidP="00A93617">
            <w:pPr>
              <w:pStyle w:val="ListBullet"/>
            </w:pPr>
            <w:r w:rsidRPr="00A93617">
              <w:t>meet taxatio</w:t>
            </w:r>
            <w:r w:rsidRPr="00A93617">
              <w:t>n requirements for business purposes and taxation parameters related to a range of business types</w:t>
            </w:r>
          </w:p>
          <w:p w:rsidR="00000000" w:rsidRPr="00A93617" w:rsidP="00A93617">
            <w:pPr>
              <w:pStyle w:val="ListBullet"/>
            </w:pPr>
            <w:r w:rsidRPr="00A93617">
              <w:t>use relevant accounting terminology when maintaining accounting records for a variety of business types for taxation purposes</w:t>
            </w:r>
          </w:p>
          <w:p w:rsidR="00000000" w:rsidRPr="00A93617" w:rsidP="00A93617">
            <w:pPr>
              <w:pStyle w:val="ListBullet"/>
            </w:pPr>
            <w:r w:rsidRPr="00A93617">
              <w:t>accurately complete all sections</w:t>
            </w:r>
            <w:r w:rsidRPr="00A93617">
              <w:t xml:space="preserve"> of both BAS and IAS for multiple entity types</w:t>
            </w:r>
          </w:p>
          <w:p w:rsidR="00000000" w:rsidP="00A93617">
            <w:pPr>
              <w:pStyle w:val="ListBullet2"/>
              <w:rPr>
                <w:lang w:val="en-NZ"/>
              </w:rPr>
            </w:pPr>
            <w:r w:rsidRPr="00A93617">
              <w:t>lodge statements within the allocated timeframe.</w:t>
            </w:r>
          </w:p>
        </w:tc>
      </w:tr>
      <w:tr w:rsidTr="008A47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Assessment must ensure:</w:t>
            </w:r>
          </w:p>
          <w:p w:rsidR="00000000" w:rsidRPr="00A93617" w:rsidP="00A93617">
            <w:pPr>
              <w:pStyle w:val="ListBullet"/>
            </w:pPr>
            <w:r w:rsidRPr="00A93617">
              <w:t>competency is demonstrated in the context of the financial services work environment and conditions specified in the range statement either in a relevant workplace or a closely simulated work environment</w:t>
            </w:r>
          </w:p>
          <w:p w:rsidR="00000000" w:rsidRPr="00A93617" w:rsidP="00A93617">
            <w:pPr>
              <w:pStyle w:val="ListBullet"/>
            </w:pPr>
            <w:r w:rsidRPr="00A93617">
              <w:t>access to and the use of a range of common office eq</w:t>
            </w:r>
            <w:r w:rsidRPr="00A93617">
              <w:t>uipment, technology, software and consumables</w:t>
            </w:r>
          </w:p>
          <w:p w:rsidR="00000000" w:rsidRPr="00A93617" w:rsidP="00A93617">
            <w:pPr>
              <w:pStyle w:val="ListBullet"/>
            </w:pPr>
            <w:r w:rsidRPr="00A93617">
              <w:t>access to an integrated financial software system</w:t>
            </w:r>
          </w:p>
          <w:p w:rsidR="00000000" w:rsidRPr="00A93617" w:rsidP="00A93617">
            <w:pPr>
              <w:pStyle w:val="ListBullet"/>
            </w:pPr>
            <w:r w:rsidRPr="00A93617">
              <w:t xml:space="preserve">access to relevant legislation and industry material </w:t>
            </w:r>
          </w:p>
          <w:p w:rsidR="00000000" w:rsidP="00A93617">
            <w:pPr>
              <w:pStyle w:val="BodyText"/>
              <w:rPr>
                <w:lang w:val="en-NZ"/>
              </w:rPr>
            </w:pPr>
            <w:r w:rsidRPr="00A93617">
              <w:t>access to the ATO and TPB and materials available from the ATO and TPB, including through the internet.</w:t>
            </w:r>
          </w:p>
        </w:tc>
      </w:tr>
      <w:tr w:rsidTr="008A47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M</w:t>
            </w:r>
            <w:r w:rsidRPr="00A93617">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A range of assessment methods should be used to assess practical skills and knowledge. The following examples are appropriate for this unit:</w:t>
            </w:r>
          </w:p>
          <w:p w:rsidR="00000000" w:rsidRPr="00A93617" w:rsidP="00A93617">
            <w:pPr>
              <w:pStyle w:val="ListBullet"/>
            </w:pPr>
            <w:r w:rsidRPr="00A93617">
              <w:t>evaluating an integrated activity which combines the elements of competency for the unit or a c</w:t>
            </w:r>
            <w:r w:rsidRPr="00A93617">
              <w:t>luster of related units of competency</w:t>
            </w:r>
          </w:p>
          <w:p w:rsidR="00000000" w:rsidRPr="00A93617" w:rsidP="00A93617">
            <w:pPr>
              <w:pStyle w:val="ListBullet"/>
            </w:pPr>
            <w:r w:rsidRPr="00A93617">
              <w:t>oral or written questioning on underpinning knowledge and skills</w:t>
            </w:r>
          </w:p>
          <w:p w:rsidR="00000000" w:rsidRPr="00A93617" w:rsidP="00A93617">
            <w:pPr>
              <w:pStyle w:val="ListBullet"/>
            </w:pPr>
            <w:r w:rsidRPr="00A93617">
              <w:t>setting and reviewing workplace projects and business simulations or scenarios</w:t>
            </w:r>
          </w:p>
          <w:p w:rsidR="00000000" w:rsidRPr="00A93617" w:rsidP="00A93617">
            <w:pPr>
              <w:pStyle w:val="ListBullet"/>
            </w:pPr>
            <w:r w:rsidRPr="00A93617">
              <w:t>evaluating samples of work</w:t>
            </w:r>
          </w:p>
          <w:p w:rsidR="00000000" w:rsidRPr="00A93617" w:rsidP="00A93617">
            <w:pPr>
              <w:pStyle w:val="ListBullet"/>
            </w:pPr>
            <w:r w:rsidRPr="00A93617">
              <w:t>accessing and validating third party reports.</w:t>
            </w:r>
          </w:p>
          <w:p w:rsidR="00000000" w:rsidRPr="00A93617" w:rsidP="00A93617">
            <w:pPr>
              <w:pStyle w:val="BodyText"/>
            </w:pPr>
          </w:p>
          <w:p w:rsidR="00000000" w:rsidP="00A93617">
            <w:pPr>
              <w:pStyle w:val="BodyText"/>
              <w:rPr>
                <w:lang w:val="en-NZ"/>
              </w:rPr>
            </w:pPr>
            <w:r w:rsidRPr="00A93617">
              <w:t xml:space="preserve">Assessment methods approved by the Tax Practitioners Board must be met for BAS agent registration. </w:t>
            </w:r>
          </w:p>
        </w:tc>
      </w:tr>
      <w:tr w:rsidTr="008A47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If undertaking</w:t>
            </w:r>
            <w:r w:rsidRPr="00A93617">
              <w:t xml:space="preserve"> this unit for processing BAS and IAS, including the completion of Activity Statements, the following items in the Range Statement must be assessed to be considered as having fulfilled some of the educational requirements for registration with the TPB:</w:t>
            </w:r>
          </w:p>
          <w:p w:rsidR="00000000" w:rsidRPr="00A93617" w:rsidP="00A93617">
            <w:pPr>
              <w:pStyle w:val="ListBullet"/>
            </w:pPr>
            <w:r w:rsidRPr="00A93617">
              <w:t>Leg</w:t>
            </w:r>
            <w:r w:rsidRPr="00A93617">
              <w:t>islative and regulatory requirements</w:t>
            </w:r>
          </w:p>
          <w:p w:rsidR="00000000" w:rsidRPr="00A93617" w:rsidP="00A93617">
            <w:pPr>
              <w:pStyle w:val="ListBullet"/>
            </w:pPr>
            <w:r w:rsidRPr="00A93617">
              <w:t>Payment options</w:t>
            </w:r>
          </w:p>
          <w:p w:rsidR="00000000" w:rsidRPr="00A93617" w:rsidP="00A93617">
            <w:pPr>
              <w:pStyle w:val="ListBullet"/>
            </w:pPr>
            <w:r w:rsidRPr="00A93617">
              <w:t>GST principles</w:t>
            </w:r>
          </w:p>
          <w:p w:rsidR="00000000" w:rsidRPr="00A93617" w:rsidP="00A93617">
            <w:pPr>
              <w:pStyle w:val="ListBullet"/>
            </w:pPr>
            <w:r w:rsidRPr="00A93617">
              <w:t>GST classifications</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11" w:name="O_77653"/>
      <w:bookmarkEnd w:id="11"/>
      <w:r w:rsidRPr="00A93617">
        <w:t>Range Statement</w:t>
      </w:r>
    </w:p>
    <w:tbl>
      <w:tblPr>
        <w:tblW w:w="0" w:type="auto"/>
        <w:tblLayout w:type="fixed"/>
        <w:tblCellMar>
          <w:left w:w="62" w:type="dxa"/>
          <w:right w:w="62" w:type="dxa"/>
        </w:tblCellMar>
        <w:tblLook w:val="0000"/>
      </w:tblPr>
      <w:tblGrid>
        <w:gridCol w:w="3524"/>
        <w:gridCol w:w="4998"/>
      </w:tblGrid>
      <w:tr w:rsidTr="008A47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RANGE STATEMENT</w:t>
            </w:r>
          </w:p>
        </w:tc>
      </w:tr>
      <w:tr w:rsidTr="008A47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t>The range statement relates to the unit of competency as a whole. It allows for different work environments and situations that may affect performance. Bold italicised wording, if used in the performance criteria, is detailed below. Essential operating con</w:t>
            </w:r>
            <w:r w:rsidRPr="00A93617">
              <w:t>ditions that may be present with training and assessment (depending on the work situation, needs of the candidate, accessibility of the item, and local industry and regional contexts) may also be included.</w:t>
            </w: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Legislative and regulatory requirements</w:t>
            </w:r>
            <w:r w:rsidRPr="00A93617">
              <w:t xml:space="preserve"> must inc</w:t>
            </w:r>
            <w:r w:rsidRPr="00A93617">
              <w:t>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BAS/IAS requirements including time requirements and cash versus accrual reporting requirements</w:t>
            </w:r>
          </w:p>
          <w:p w:rsidR="00000000" w:rsidRPr="00A93617" w:rsidP="00A93617">
            <w:pPr>
              <w:pStyle w:val="ListBullet"/>
            </w:pPr>
            <w:r w:rsidRPr="00A93617">
              <w:t>GST Act and related public rulings, determinations and regulations</w:t>
            </w:r>
          </w:p>
          <w:p w:rsidR="00000000" w:rsidRPr="00A93617" w:rsidP="00A93617">
            <w:pPr>
              <w:pStyle w:val="ListBullet"/>
            </w:pPr>
            <w:r w:rsidRPr="00A93617">
              <w:t>Income Tax Act, regulations rulings and determinations</w:t>
            </w:r>
          </w:p>
          <w:p w:rsidR="00000000" w:rsidRPr="00A93617" w:rsidP="00A93617">
            <w:pPr>
              <w:pStyle w:val="ListBullet"/>
            </w:pPr>
            <w:r w:rsidRPr="00A93617">
              <w:t>Privacy Act</w:t>
            </w:r>
          </w:p>
          <w:p w:rsidR="00000000" w:rsidP="00A93617">
            <w:pPr>
              <w:pStyle w:val="ListBullet"/>
              <w:rPr>
                <w:lang w:val="en-NZ"/>
              </w:rPr>
            </w:pPr>
            <w:r w:rsidRPr="00A93617">
              <w:t>use of IT software a</w:t>
            </w:r>
            <w:r w:rsidRPr="00A93617">
              <w:t>nd equipment.</w:t>
            </w: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Organisational and industry requirements</w:t>
            </w:r>
            <w:r w:rsidRPr="00A93617">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business and performance plans</w:t>
            </w:r>
          </w:p>
          <w:p w:rsidR="00000000" w:rsidRPr="00A93617" w:rsidP="00A93617">
            <w:pPr>
              <w:pStyle w:val="ListBullet"/>
            </w:pPr>
            <w:r w:rsidRPr="00A93617">
              <w:t>computer system documentation</w:t>
            </w:r>
          </w:p>
          <w:p w:rsidR="00000000" w:rsidRPr="00A93617" w:rsidP="00A93617">
            <w:pPr>
              <w:pStyle w:val="ListBullet"/>
            </w:pPr>
            <w:r w:rsidRPr="00A93617">
              <w:t>industry codes of ethics</w:t>
            </w:r>
          </w:p>
          <w:p w:rsidR="00000000" w:rsidRPr="00A93617" w:rsidP="00A93617">
            <w:pPr>
              <w:pStyle w:val="ListBullet"/>
            </w:pPr>
            <w:r w:rsidRPr="00A93617">
              <w:t>industry codes of practice</w:t>
            </w:r>
          </w:p>
          <w:p w:rsidR="00000000" w:rsidRPr="00A93617" w:rsidP="00A93617">
            <w:pPr>
              <w:pStyle w:val="ListBullet"/>
            </w:pPr>
            <w:r w:rsidRPr="00A93617">
              <w:t>internal control guidelines</w:t>
            </w:r>
          </w:p>
          <w:p w:rsidR="00000000" w:rsidRPr="00A93617" w:rsidP="00A93617">
            <w:pPr>
              <w:pStyle w:val="ListBullet"/>
            </w:pPr>
            <w:r w:rsidRPr="00A93617">
              <w:t>operations manuals</w:t>
            </w:r>
          </w:p>
          <w:p w:rsidR="00000000" w:rsidRPr="00A93617" w:rsidP="00A93617">
            <w:pPr>
              <w:pStyle w:val="ListBullet"/>
            </w:pPr>
            <w:r w:rsidRPr="00A93617">
              <w:t>organisational policies and procedures</w:t>
            </w:r>
          </w:p>
          <w:p w:rsidR="00000000" w:rsidP="00A93617">
            <w:pPr>
              <w:pStyle w:val="ListBullet"/>
              <w:rPr>
                <w:lang w:val="en-NZ"/>
              </w:rPr>
            </w:pPr>
            <w:r w:rsidRPr="00A93617">
              <w:t>management of more than one trading business under an Australian Business Number (ABN) umbrella</w:t>
            </w: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Payment options</w:t>
            </w:r>
            <w:r w:rsidRPr="00A93617">
              <w:t xml:space="preserve"> must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maintaining an estimate of amount payable on BAS and IAS</w:t>
            </w:r>
          </w:p>
          <w:p w:rsidR="00000000" w:rsidRPr="00A93617" w:rsidP="00A93617">
            <w:pPr>
              <w:pStyle w:val="ListBullet"/>
            </w:pPr>
            <w:r w:rsidRPr="00A93617">
              <w:t>Pay as you go instalments (PAYGI)</w:t>
            </w:r>
            <w:r w:rsidRPr="00A93617">
              <w:t xml:space="preserve"> and Pay as you go withholding (PAYGW)</w:t>
            </w:r>
          </w:p>
          <w:p w:rsidR="00000000" w:rsidP="00A93617">
            <w:pPr>
              <w:pStyle w:val="ListBullet"/>
              <w:rPr>
                <w:lang w:val="en-NZ"/>
              </w:rPr>
            </w:pPr>
            <w:r w:rsidRPr="00A93617">
              <w:t>set up of a provision account</w:t>
            </w: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GST principles</w:t>
            </w:r>
            <w:r w:rsidRPr="00A93617">
              <w:t xml:space="preserve"> must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GST collected</w:t>
            </w:r>
          </w:p>
          <w:p w:rsidR="00000000" w:rsidRPr="00A93617" w:rsidP="00A93617">
            <w:pPr>
              <w:pStyle w:val="ListBullet"/>
            </w:pPr>
            <w:r w:rsidRPr="00A93617">
              <w:t>GST input tax credits</w:t>
            </w:r>
          </w:p>
          <w:p w:rsidR="00000000" w:rsidP="00A93617">
            <w:pPr>
              <w:pStyle w:val="ListBullet"/>
              <w:rPr>
                <w:lang w:val="en-NZ"/>
              </w:rPr>
            </w:pPr>
            <w:r w:rsidRPr="00A93617">
              <w:t>net GST payable</w:t>
            </w: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GST classifications</w:t>
            </w:r>
            <w:r w:rsidRPr="00A93617">
              <w:t xml:space="preserve"> must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 xml:space="preserve">GST </w:t>
            </w:r>
          </w:p>
          <w:p w:rsidR="00000000" w:rsidRPr="00A93617" w:rsidP="00A93617">
            <w:pPr>
              <w:pStyle w:val="ListBullet"/>
            </w:pPr>
            <w:r w:rsidRPr="00A93617">
              <w:t>GST free</w:t>
            </w:r>
          </w:p>
          <w:p w:rsidR="00000000" w:rsidRPr="00A93617" w:rsidP="00A93617">
            <w:pPr>
              <w:pStyle w:val="ListBullet"/>
            </w:pPr>
            <w:r w:rsidRPr="00A93617">
              <w:t>input taxed</w:t>
            </w:r>
          </w:p>
          <w:p w:rsidR="00000000" w:rsidRPr="00A93617" w:rsidP="00A93617">
            <w:pPr>
              <w:pStyle w:val="ListBullet"/>
            </w:pPr>
            <w:r w:rsidRPr="00A93617">
              <w:t>no tax (not reportable)</w:t>
            </w:r>
          </w:p>
          <w:p w:rsidR="00000000" w:rsidRPr="00A93617" w:rsidP="00A93617">
            <w:pPr>
              <w:pStyle w:val="ListBullet"/>
            </w:pPr>
            <w:r w:rsidRPr="00A93617">
              <w:t>input taxed supply</w:t>
            </w:r>
          </w:p>
          <w:p w:rsidR="00000000" w:rsidP="00A93617">
            <w:pPr>
              <w:pStyle w:val="ListBullet"/>
              <w:rPr>
                <w:lang w:val="en-NZ"/>
              </w:rPr>
            </w:pPr>
            <w:r w:rsidRPr="00A93617">
              <w:t xml:space="preserve">exports </w:t>
            </w: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Other payments</w:t>
            </w:r>
            <w:r w:rsidRPr="00A93617">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Fringe Benefits Tax (FBT)</w:t>
            </w:r>
          </w:p>
          <w:p w:rsidR="00000000" w:rsidRPr="00A93617" w:rsidP="00A93617">
            <w:pPr>
              <w:pStyle w:val="ListBullet"/>
            </w:pPr>
            <w:r w:rsidRPr="00A93617">
              <w:t>Fuel Tax Credits (FTC)</w:t>
            </w:r>
          </w:p>
          <w:p w:rsidR="00000000" w:rsidRPr="00A93617" w:rsidP="00A93617">
            <w:pPr>
              <w:pStyle w:val="ListBullet"/>
            </w:pPr>
            <w:r w:rsidRPr="00A93617">
              <w:t>luxury car tax</w:t>
            </w:r>
          </w:p>
          <w:p w:rsidR="00000000" w:rsidRPr="00A93617" w:rsidP="00A93617">
            <w:pPr>
              <w:pStyle w:val="ListBullet"/>
            </w:pPr>
            <w:r w:rsidRPr="00A93617">
              <w:t>wine equalisation tax</w:t>
            </w:r>
          </w:p>
          <w:p w:rsidR="00000000" w:rsidP="00A93617">
            <w:pPr>
              <w:pStyle w:val="ListBullet"/>
              <w:rPr>
                <w:lang w:val="en-NZ"/>
              </w:rPr>
            </w:pPr>
          </w:p>
        </w:tc>
      </w:tr>
      <w:tr w:rsidTr="008A477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BoldandItalics"/>
              </w:rPr>
              <w:t>Amounts withheld</w:t>
            </w:r>
            <w:r w:rsidRPr="00A93617">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ListBullet"/>
            </w:pPr>
            <w:r w:rsidRPr="00A93617">
              <w:t>amounts withheld where no ABN is quoted</w:t>
            </w:r>
          </w:p>
          <w:p w:rsidR="00000000" w:rsidRPr="00A93617" w:rsidP="00A93617">
            <w:pPr>
              <w:pStyle w:val="ListBullet"/>
            </w:pPr>
            <w:r w:rsidRPr="00A93617">
              <w:t>other amounts withheld such as W2 and W3 on Activity Stateme</w:t>
            </w:r>
            <w:r w:rsidRPr="00A93617">
              <w:t>nts</w:t>
            </w:r>
          </w:p>
        </w:tc>
      </w:tr>
    </w:tbl>
    <w:p w:rsidR="008A4771" w:rsidP="00A93617">
      <w:pPr>
        <w:pStyle w:val="BodyText"/>
      </w:pPr>
    </w:p>
    <w:p w:rsidR="008A4771" w:rsidP="00A93617">
      <w:pPr>
        <w:pStyle w:val="BodyText"/>
      </w:pPr>
    </w:p>
    <w:p w:rsidR="00000000" w:rsidRPr="00A93617" w:rsidP="00A93617">
      <w:pPr>
        <w:pStyle w:val="Heading1"/>
      </w:pPr>
      <w:bookmarkStart w:id="12" w:name="O_77654"/>
      <w:bookmarkEnd w:id="12"/>
      <w:r w:rsidRPr="00A93617">
        <w:t>Unit Sector(s)</w:t>
      </w:r>
    </w:p>
    <w:tbl>
      <w:tblPr>
        <w:tblW w:w="0" w:type="auto"/>
        <w:tblLayout w:type="fixed"/>
        <w:tblCellMar>
          <w:left w:w="62" w:type="dxa"/>
          <w:right w:w="62" w:type="dxa"/>
        </w:tblCellMar>
        <w:tblLook w:val="0000"/>
      </w:tblPr>
      <w:tblGrid>
        <w:gridCol w:w="2601"/>
        <w:gridCol w:w="5921"/>
      </w:tblGrid>
      <w:tr w:rsidTr="008A4771">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r w:rsidRPr="00A93617">
              <w:t>Bookkeeping</w:t>
            </w: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13" w:name="O_156176"/>
      <w:bookmarkEnd w:id="13"/>
      <w:r w:rsidRPr="00A93617">
        <w:t>Competency field</w:t>
      </w:r>
    </w:p>
    <w:tbl>
      <w:tblPr>
        <w:tblW w:w="0" w:type="auto"/>
        <w:tblLayout w:type="fixed"/>
        <w:tblCellMar>
          <w:left w:w="62" w:type="dxa"/>
          <w:right w:w="62" w:type="dxa"/>
        </w:tblCellMar>
        <w:tblLook w:val="0000"/>
      </w:tblPr>
      <w:tblGrid>
        <w:gridCol w:w="2784"/>
        <w:gridCol w:w="5738"/>
      </w:tblGrid>
      <w:tr w:rsidTr="008A47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p>
        </w:tc>
      </w:tr>
    </w:tbl>
    <w:p w:rsidR="00000000" w:rsidRPr="00A93617" w:rsidP="00A93617">
      <w:pPr>
        <w:pStyle w:val="BodyText"/>
      </w:pPr>
    </w:p>
    <w:p w:rsidR="00000000" w:rsidRPr="00A93617" w:rsidP="00A93617">
      <w:pPr>
        <w:pStyle w:val="AllowPageBreak"/>
      </w:pPr>
    </w:p>
    <w:p w:rsidR="00000000" w:rsidRPr="00A93617" w:rsidP="00A93617">
      <w:pPr>
        <w:pStyle w:val="Heading1"/>
      </w:pPr>
      <w:bookmarkStart w:id="14" w:name="O_156175"/>
      <w:bookmarkEnd w:id="14"/>
      <w:r w:rsidRPr="00A93617">
        <w:t>Co-requisite units</w:t>
      </w:r>
    </w:p>
    <w:tbl>
      <w:tblPr>
        <w:tblW w:w="0" w:type="auto"/>
        <w:tblLayout w:type="fixed"/>
        <w:tblCellMar>
          <w:left w:w="62" w:type="dxa"/>
          <w:right w:w="62" w:type="dxa"/>
        </w:tblCellMar>
        <w:tblLook w:val="0000"/>
      </w:tblPr>
      <w:tblGrid>
        <w:gridCol w:w="2641"/>
        <w:gridCol w:w="1322"/>
        <w:gridCol w:w="4559"/>
      </w:tblGrid>
      <w:tr w:rsidTr="008A47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r w:rsidRPr="00A936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p>
        </w:tc>
      </w:tr>
      <w:tr w:rsidTr="008A47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17">
            <w:pPr>
              <w:pStyle w:val="BodyText"/>
              <w:rPr>
                <w:lang w:val="en-NZ"/>
              </w:rPr>
            </w:pPr>
          </w:p>
        </w:tc>
      </w:tr>
      <w:tr w:rsidTr="008A47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17" w:rsidP="00A93617">
            <w:pPr>
              <w:pStyle w:val="BodyText"/>
            </w:pPr>
          </w:p>
        </w:tc>
      </w:tr>
    </w:tbl>
    <w:p w:rsidR="00000000" w:rsidRPr="00A93617" w:rsidP="00A93617">
      <w:pPr>
        <w:pStyle w:val="BodyText"/>
      </w:pPr>
    </w:p>
    <w:p w:rsidR="00000000" w:rsidRPr="00A93617" w:rsidP="00A93617"/>
    <w:sectPr w:rsidSect="00A93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771" w:rsidP="008A47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71" w:rsidP="00A936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4771" w:rsidP="00A93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4771" w:rsidP="00A93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17" w:rsidRPr="008A4771" w:rsidP="008A47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71" w:rsidRPr="002D2AF8" w:rsidP="00A93617">
    <w:pPr>
      <w:pStyle w:val="Header"/>
      <w:framePr w:wrap="around"/>
    </w:pPr>
    <w:r>
      <w:fldChar w:fldCharType="begin"/>
    </w:r>
    <w:r>
      <w:instrText xml:space="preserve"> TITLE   \* MERGEFORMAT </w:instrText>
    </w:r>
    <w:r>
      <w:fldChar w:fldCharType="separate"/>
    </w:r>
    <w:r>
      <w:t>FNSBKG404A Carry out business activity and instalment activity statement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A4771" w:rsidP="00A93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64C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2B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06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617"/>
    <w:pPr>
      <w:spacing w:before="360" w:after="60"/>
      <w:outlineLvl w:val="0"/>
    </w:pPr>
    <w:rPr>
      <w:sz w:val="32"/>
    </w:rPr>
  </w:style>
  <w:style w:type="paragraph" w:styleId="Heading2">
    <w:name w:val="heading 2"/>
    <w:basedOn w:val="HeadingBase"/>
    <w:next w:val="BodyText"/>
    <w:link w:val="Heading2Char"/>
    <w:qFormat/>
    <w:rsid w:val="00A93617"/>
    <w:pPr>
      <w:keepLines/>
      <w:spacing w:before="240" w:after="120"/>
      <w:outlineLvl w:val="1"/>
    </w:pPr>
    <w:rPr>
      <w:sz w:val="28"/>
      <w:szCs w:val="40"/>
    </w:rPr>
  </w:style>
  <w:style w:type="paragraph" w:styleId="Heading3">
    <w:name w:val="heading 3"/>
    <w:basedOn w:val="HeadingBase"/>
    <w:next w:val="BodyText"/>
    <w:link w:val="Heading3Char"/>
    <w:qFormat/>
    <w:rsid w:val="00A93617"/>
    <w:pPr>
      <w:spacing w:before="180" w:after="120"/>
      <w:outlineLvl w:val="2"/>
    </w:pPr>
    <w:rPr>
      <w:spacing w:val="-10"/>
      <w:kern w:val="32"/>
    </w:rPr>
  </w:style>
  <w:style w:type="paragraph" w:styleId="Heading4">
    <w:name w:val="heading 4"/>
    <w:basedOn w:val="HeadingBase"/>
    <w:next w:val="BodyText"/>
    <w:link w:val="Heading4Char"/>
    <w:qFormat/>
    <w:rsid w:val="00A93617"/>
    <w:pPr>
      <w:spacing w:before="160" w:after="120"/>
      <w:outlineLvl w:val="3"/>
    </w:pPr>
    <w:rPr>
      <w:sz w:val="22"/>
    </w:rPr>
  </w:style>
  <w:style w:type="paragraph" w:styleId="Heading5">
    <w:name w:val="heading 5"/>
    <w:basedOn w:val="HeadingBase"/>
    <w:next w:val="Normal"/>
    <w:link w:val="Heading5Char"/>
    <w:qFormat/>
    <w:rsid w:val="00A93617"/>
    <w:pPr>
      <w:spacing w:before="80"/>
      <w:outlineLvl w:val="4"/>
    </w:pPr>
    <w:rPr>
      <w:color w:val="918585"/>
      <w:sz w:val="20"/>
    </w:rPr>
  </w:style>
  <w:style w:type="paragraph" w:styleId="Heading6">
    <w:name w:val="heading 6"/>
    <w:basedOn w:val="HeadingBase"/>
    <w:next w:val="Normal"/>
    <w:link w:val="Heading6Char"/>
    <w:qFormat/>
    <w:rsid w:val="00A93617"/>
    <w:pPr>
      <w:spacing w:before="60"/>
      <w:outlineLvl w:val="5"/>
    </w:pPr>
    <w:rPr>
      <w:color w:val="918585"/>
      <w:sz w:val="20"/>
    </w:rPr>
  </w:style>
  <w:style w:type="paragraph" w:styleId="Heading7">
    <w:name w:val="heading 7"/>
    <w:basedOn w:val="Normal"/>
    <w:next w:val="Normal"/>
    <w:link w:val="Heading7Char"/>
    <w:qFormat/>
    <w:rsid w:val="00A93617"/>
    <w:pPr>
      <w:ind w:left="720"/>
      <w:outlineLvl w:val="6"/>
    </w:pPr>
    <w:rPr>
      <w:i/>
    </w:rPr>
  </w:style>
  <w:style w:type="paragraph" w:styleId="Heading8">
    <w:name w:val="heading 8"/>
    <w:basedOn w:val="Normal"/>
    <w:next w:val="Normal"/>
    <w:link w:val="Heading8Char"/>
    <w:qFormat/>
    <w:rsid w:val="00A93617"/>
    <w:pPr>
      <w:ind w:left="720"/>
      <w:outlineLvl w:val="7"/>
    </w:pPr>
    <w:rPr>
      <w:i/>
    </w:rPr>
  </w:style>
  <w:style w:type="paragraph" w:styleId="Heading9">
    <w:name w:val="heading 9"/>
    <w:basedOn w:val="Normal"/>
    <w:next w:val="Normal"/>
    <w:link w:val="Heading9Char"/>
    <w:qFormat/>
    <w:rsid w:val="00A93617"/>
    <w:pPr>
      <w:ind w:left="720"/>
      <w:outlineLvl w:val="8"/>
    </w:pPr>
    <w:rPr>
      <w:i/>
    </w:rPr>
  </w:style>
  <w:style w:type="character" w:default="1" w:styleId="DefaultParagraphFont">
    <w:name w:val="Default Paragraph Font"/>
    <w:uiPriority w:val="1"/>
    <w:unhideWhenUsed/>
    <w:rsid w:val="00A93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617"/>
  </w:style>
  <w:style w:type="character" w:customStyle="1" w:styleId="Heading1Char">
    <w:name w:val="Heading 1 Char"/>
    <w:basedOn w:val="DefaultParagraphFont"/>
    <w:link w:val="Heading1"/>
    <w:rsid w:val="00A93617"/>
    <w:rPr>
      <w:rFonts w:ascii="Times New Roman" w:eastAsia="Times New Roman" w:hAnsi="Times New Roman" w:cs="Times New Roman"/>
      <w:b/>
      <w:sz w:val="32"/>
      <w:szCs w:val="20"/>
      <w:lang w:eastAsia="en-US"/>
    </w:rPr>
  </w:style>
  <w:style w:type="paragraph" w:styleId="BodyText">
    <w:name w:val="Body Text"/>
    <w:basedOn w:val="Normal"/>
    <w:link w:val="BodyTextChar"/>
    <w:rsid w:val="00A93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617"/>
    <w:rPr>
      <w:rFonts w:ascii="Times New Roman" w:eastAsia="Times New Roman" w:hAnsi="Times New Roman" w:cs="Times New Roman"/>
      <w:sz w:val="24"/>
      <w:lang w:eastAsia="en-US"/>
    </w:rPr>
  </w:style>
  <w:style w:type="paragraph" w:styleId="Footer">
    <w:name w:val="footer"/>
    <w:basedOn w:val="Normal"/>
    <w:link w:val="FooterChar"/>
    <w:rsid w:val="00A93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617"/>
    <w:rPr>
      <w:rFonts w:ascii="Times New Roman" w:eastAsia="Times New Roman" w:hAnsi="Times New Roman" w:cs="Times New Roman"/>
      <w:sz w:val="16"/>
      <w:lang w:eastAsia="en-US"/>
    </w:rPr>
  </w:style>
  <w:style w:type="paragraph" w:styleId="List">
    <w:name w:val="List"/>
    <w:basedOn w:val="BodyText"/>
    <w:next w:val="BodyText"/>
    <w:rsid w:val="00A93617"/>
    <w:pPr>
      <w:tabs>
        <w:tab w:val="left" w:pos="340"/>
      </w:tabs>
      <w:spacing w:before="60" w:after="60"/>
      <w:ind w:left="340" w:hanging="340"/>
    </w:pPr>
  </w:style>
  <w:style w:type="paragraph" w:styleId="ListBullet">
    <w:name w:val="List Bullet"/>
    <w:basedOn w:val="List"/>
    <w:rsid w:val="00A93617"/>
    <w:pPr>
      <w:numPr>
        <w:numId w:val="13"/>
      </w:numPr>
      <w:tabs>
        <w:tab w:val="clear" w:pos="340"/>
      </w:tabs>
      <w:spacing w:before="40" w:after="40"/>
    </w:pPr>
  </w:style>
  <w:style w:type="character" w:customStyle="1" w:styleId="SpecialBold">
    <w:name w:val="Special Bold"/>
    <w:basedOn w:val="DefaultParagraphFont"/>
    <w:rsid w:val="00A93617"/>
    <w:rPr>
      <w:b/>
      <w:spacing w:val="0"/>
    </w:rPr>
  </w:style>
  <w:style w:type="paragraph" w:styleId="ListBullet2">
    <w:name w:val="List Bullet 2"/>
    <w:basedOn w:val="List2"/>
    <w:rsid w:val="00A93617"/>
    <w:pPr>
      <w:numPr>
        <w:numId w:val="14"/>
      </w:numPr>
      <w:tabs>
        <w:tab w:val="clear" w:pos="680"/>
      </w:tabs>
    </w:pPr>
  </w:style>
  <w:style w:type="character" w:styleId="Emphasis">
    <w:name w:val="Emphasis"/>
    <w:basedOn w:val="DefaultParagraphFont"/>
    <w:qFormat/>
    <w:rsid w:val="00A93617"/>
    <w:rPr>
      <w:i/>
    </w:rPr>
  </w:style>
  <w:style w:type="paragraph" w:customStyle="1" w:styleId="SuperHeading">
    <w:name w:val="SuperHeading"/>
    <w:basedOn w:val="Normal"/>
    <w:rsid w:val="00A93617"/>
    <w:pPr>
      <w:spacing w:before="240" w:after="120"/>
      <w:outlineLvl w:val="0"/>
    </w:pPr>
    <w:rPr>
      <w:rFonts w:ascii="Times New Roman" w:hAnsi="Times New Roman"/>
      <w:b/>
      <w:sz w:val="28"/>
    </w:rPr>
  </w:style>
  <w:style w:type="paragraph" w:customStyle="1" w:styleId="AllowPageBreak">
    <w:name w:val="AllowPageBreak"/>
    <w:rsid w:val="00A936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617"/>
    <w:pPr>
      <w:tabs>
        <w:tab w:val="left" w:pos="680"/>
      </w:tabs>
      <w:spacing w:before="60" w:after="60"/>
      <w:ind w:left="680" w:hanging="340"/>
    </w:pPr>
  </w:style>
  <w:style w:type="character" w:customStyle="1" w:styleId="BoldandItalics">
    <w:name w:val="Bold and Italics"/>
    <w:qFormat/>
    <w:rsid w:val="00A93617"/>
    <w:rPr>
      <w:b/>
      <w:i/>
      <w:u w:val="none"/>
    </w:rPr>
  </w:style>
  <w:style w:type="character" w:customStyle="1" w:styleId="Heading2Char">
    <w:name w:val="Heading 2 Char"/>
    <w:basedOn w:val="DefaultParagraphFont"/>
    <w:link w:val="Heading2"/>
    <w:rsid w:val="00A93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617"/>
    <w:rPr>
      <w:rFonts w:ascii="Courier New" w:eastAsia="Times New Roman" w:hAnsi="Courier New" w:cs="Times New Roman"/>
      <w:i/>
      <w:szCs w:val="20"/>
      <w:lang w:eastAsia="en-US"/>
    </w:rPr>
  </w:style>
  <w:style w:type="paragraph" w:customStyle="1" w:styleId="HeadingBase">
    <w:name w:val="Heading Base"/>
    <w:rsid w:val="00A93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617"/>
    <w:pPr>
      <w:tabs>
        <w:tab w:val="right" w:leader="dot" w:pos="9072"/>
      </w:tabs>
      <w:ind w:left="567"/>
    </w:pPr>
    <w:rPr>
      <w:szCs w:val="22"/>
    </w:rPr>
  </w:style>
  <w:style w:type="paragraph" w:customStyle="1" w:styleId="TOCBase">
    <w:name w:val="TOC Base"/>
    <w:rsid w:val="00A93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617"/>
    <w:pPr>
      <w:tabs>
        <w:tab w:val="right" w:leader="dot" w:pos="9072"/>
      </w:tabs>
      <w:spacing w:before="40" w:after="40"/>
      <w:ind w:left="284"/>
    </w:pPr>
    <w:rPr>
      <w:rFonts w:ascii="Times New Roman" w:hAnsi="Times New Roman"/>
    </w:rPr>
  </w:style>
  <w:style w:type="paragraph" w:styleId="TOC1">
    <w:name w:val="toc 1"/>
    <w:basedOn w:val="TOCBase"/>
    <w:next w:val="Normal"/>
    <w:rsid w:val="00A93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617"/>
    <w:pPr>
      <w:spacing w:before="5040"/>
      <w:jc w:val="center"/>
    </w:pPr>
    <w:rPr>
      <w:sz w:val="48"/>
      <w:szCs w:val="72"/>
      <w:lang w:val="en-US"/>
    </w:rPr>
  </w:style>
  <w:style w:type="character" w:customStyle="1" w:styleId="TitleChar">
    <w:name w:val="Title Char"/>
    <w:basedOn w:val="DefaultParagraphFont"/>
    <w:link w:val="Title"/>
    <w:rsid w:val="00A93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617"/>
    <w:pPr>
      <w:tabs>
        <w:tab w:val="left" w:pos="3600"/>
        <w:tab w:val="left" w:pos="3958"/>
      </w:tabs>
    </w:pPr>
  </w:style>
  <w:style w:type="paragraph" w:customStyle="1" w:styleId="Note">
    <w:name w:val="Note"/>
    <w:basedOn w:val="BodyText"/>
    <w:rsid w:val="00A93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617"/>
    <w:pPr>
      <w:framePr w:wrap="auto" w:hAnchor="text" w:y="6049"/>
    </w:pPr>
    <w:rPr>
      <w:color w:val="000000"/>
      <w:sz w:val="40"/>
    </w:rPr>
  </w:style>
  <w:style w:type="paragraph" w:customStyle="1" w:styleId="TOCTitle">
    <w:name w:val="TOCTitle"/>
    <w:basedOn w:val="Heading1"/>
    <w:rsid w:val="00A93617"/>
    <w:pPr>
      <w:spacing w:after="240"/>
      <w:jc w:val="center"/>
      <w:outlineLvl w:val="9"/>
    </w:pPr>
    <w:rPr>
      <w:caps/>
    </w:rPr>
  </w:style>
  <w:style w:type="paragraph" w:customStyle="1" w:styleId="Version">
    <w:name w:val="Version"/>
    <w:rsid w:val="00A93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617"/>
    <w:pPr>
      <w:keepNext w:val="0"/>
      <w:tabs>
        <w:tab w:val="right" w:pos="4176"/>
      </w:tabs>
      <w:ind w:left="198" w:hanging="198"/>
    </w:pPr>
    <w:rPr>
      <w:rFonts w:ascii="Garamond" w:hAnsi="Garamond"/>
    </w:rPr>
  </w:style>
  <w:style w:type="paragraph" w:styleId="IndexHeading">
    <w:name w:val="index heading"/>
    <w:basedOn w:val="Normal"/>
    <w:next w:val="Index1"/>
    <w:semiHidden/>
    <w:rsid w:val="00A93617"/>
    <w:pPr>
      <w:spacing w:before="120" w:after="120"/>
    </w:pPr>
    <w:rPr>
      <w:rFonts w:ascii="Arial" w:hAnsi="Arial"/>
      <w:b/>
      <w:color w:val="918585"/>
      <w:sz w:val="24"/>
    </w:rPr>
  </w:style>
  <w:style w:type="paragraph" w:styleId="Header">
    <w:name w:val="header"/>
    <w:basedOn w:val="Normal"/>
    <w:link w:val="HeaderChar"/>
    <w:rsid w:val="00A93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617"/>
    <w:rPr>
      <w:rFonts w:ascii="Times New Roman" w:eastAsia="Times New Roman" w:hAnsi="Times New Roman" w:cs="Times New Roman"/>
      <w:sz w:val="16"/>
      <w:szCs w:val="20"/>
      <w:lang w:val="en-GB" w:eastAsia="en-US"/>
    </w:rPr>
  </w:style>
  <w:style w:type="paragraph" w:customStyle="1" w:styleId="Chapter">
    <w:name w:val="Chapter"/>
    <w:basedOn w:val="Normal"/>
    <w:rsid w:val="00A93617"/>
    <w:pPr>
      <w:spacing w:before="240"/>
    </w:pPr>
    <w:rPr>
      <w:rFonts w:ascii="Times New Roman" w:hAnsi="Times New Roman"/>
      <w:smallCaps/>
      <w:spacing w:val="80"/>
      <w:sz w:val="28"/>
    </w:rPr>
  </w:style>
  <w:style w:type="paragraph" w:customStyle="1" w:styleId="InChapter">
    <w:name w:val="InChapter"/>
    <w:basedOn w:val="Heading3"/>
    <w:rsid w:val="00A93617"/>
    <w:pPr>
      <w:spacing w:after="240"/>
      <w:outlineLvl w:val="9"/>
    </w:pPr>
    <w:rPr>
      <w:noProof/>
    </w:rPr>
  </w:style>
  <w:style w:type="paragraph" w:styleId="Index2">
    <w:name w:val="index 2"/>
    <w:basedOn w:val="Normal"/>
    <w:next w:val="Normal"/>
    <w:semiHidden/>
    <w:rsid w:val="00A93617"/>
    <w:pPr>
      <w:tabs>
        <w:tab w:val="right" w:pos="4176"/>
      </w:tabs>
      <w:ind w:left="568" w:hanging="284"/>
    </w:pPr>
    <w:rPr>
      <w:rFonts w:ascii="Garamond" w:hAnsi="Garamond"/>
    </w:rPr>
  </w:style>
  <w:style w:type="paragraph" w:customStyle="1" w:styleId="Byline">
    <w:name w:val="Byline"/>
    <w:rsid w:val="00A93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617"/>
    <w:pPr>
      <w:tabs>
        <w:tab w:val="clear" w:pos="3600"/>
        <w:tab w:val="clear" w:pos="3958"/>
      </w:tabs>
      <w:jc w:val="right"/>
    </w:pPr>
  </w:style>
  <w:style w:type="paragraph" w:styleId="Caption">
    <w:name w:val="caption"/>
    <w:basedOn w:val="BodyText"/>
    <w:next w:val="Normal"/>
    <w:qFormat/>
    <w:rsid w:val="00A93617"/>
    <w:pPr>
      <w:framePr w:w="2268" w:hSpace="181" w:vSpace="181" w:wrap="around" w:vAnchor="text" w:hAnchor="page" w:x="1135" w:y="285" w:anchorLock="1"/>
    </w:pPr>
    <w:rPr>
      <w:i/>
    </w:rPr>
  </w:style>
  <w:style w:type="paragraph" w:customStyle="1" w:styleId="MiniTOCTitle">
    <w:name w:val="MiniTOCTitle"/>
    <w:basedOn w:val="Heading4"/>
    <w:rsid w:val="00A93617"/>
    <w:pPr>
      <w:spacing w:before="240"/>
      <w:outlineLvl w:val="9"/>
    </w:pPr>
    <w:rPr>
      <w:noProof/>
      <w:sz w:val="24"/>
    </w:rPr>
  </w:style>
  <w:style w:type="paragraph" w:customStyle="1" w:styleId="MiniTOCItem">
    <w:name w:val="MiniTOCItem"/>
    <w:basedOn w:val="ListBullet"/>
    <w:rsid w:val="00A93617"/>
    <w:pPr>
      <w:numPr>
        <w:numId w:val="0"/>
      </w:numPr>
      <w:tabs>
        <w:tab w:val="right" w:leader="dot" w:pos="6521"/>
      </w:tabs>
      <w:spacing w:before="0" w:after="0"/>
    </w:pPr>
  </w:style>
  <w:style w:type="paragraph" w:customStyle="1" w:styleId="TOFTitle">
    <w:name w:val="TOFTitle"/>
    <w:basedOn w:val="TOCTitle"/>
    <w:rsid w:val="00A93617"/>
  </w:style>
  <w:style w:type="paragraph" w:styleId="TableofFigures">
    <w:name w:val="table of figures"/>
    <w:basedOn w:val="Normal"/>
    <w:next w:val="Normal"/>
    <w:semiHidden/>
    <w:rsid w:val="00A93617"/>
    <w:pPr>
      <w:tabs>
        <w:tab w:val="right" w:leader="dot" w:pos="9072"/>
      </w:tabs>
      <w:ind w:left="970" w:hanging="403"/>
    </w:pPr>
    <w:rPr>
      <w:rFonts w:ascii="Times New Roman" w:hAnsi="Times New Roman"/>
      <w:b/>
    </w:rPr>
  </w:style>
  <w:style w:type="paragraph" w:styleId="ListNumber">
    <w:name w:val="List Number"/>
    <w:basedOn w:val="List"/>
    <w:rsid w:val="00A93617"/>
    <w:pPr>
      <w:numPr>
        <w:numId w:val="11"/>
      </w:numPr>
    </w:pPr>
  </w:style>
  <w:style w:type="character" w:customStyle="1" w:styleId="WingdingSymbols">
    <w:name w:val="Wingding Symbols"/>
    <w:rsid w:val="00A93617"/>
    <w:rPr>
      <w:rFonts w:ascii="Wingdings" w:hAnsi="Wingdings"/>
    </w:rPr>
  </w:style>
  <w:style w:type="paragraph" w:customStyle="1" w:styleId="TableHeading">
    <w:name w:val="Table Heading"/>
    <w:basedOn w:val="HeadingBase"/>
    <w:rsid w:val="00A93617"/>
    <w:pPr>
      <w:keepLines/>
      <w:pBdr>
        <w:bottom w:val="single" w:sz="6" w:space="1" w:color="918585"/>
      </w:pBdr>
      <w:spacing w:before="240"/>
    </w:pPr>
  </w:style>
  <w:style w:type="character" w:customStyle="1" w:styleId="HotSpot">
    <w:name w:val="HotSpot"/>
    <w:rsid w:val="00A93617"/>
    <w:rPr>
      <w:color w:val="0033CC"/>
      <w:u w:val="none"/>
    </w:rPr>
  </w:style>
  <w:style w:type="paragraph" w:customStyle="1" w:styleId="BodyTextRight">
    <w:name w:val="Body Text Right"/>
    <w:basedOn w:val="BodyText"/>
    <w:rsid w:val="00A93617"/>
    <w:pPr>
      <w:spacing w:before="0" w:after="0"/>
      <w:jc w:val="right"/>
    </w:pPr>
  </w:style>
  <w:style w:type="paragraph" w:styleId="Index3">
    <w:name w:val="index 3"/>
    <w:basedOn w:val="ListNumber2"/>
    <w:next w:val="Normal"/>
    <w:semiHidden/>
    <w:rsid w:val="00A93617"/>
    <w:pPr>
      <w:numPr>
        <w:numId w:val="0"/>
      </w:numPr>
      <w:tabs>
        <w:tab w:val="right" w:leader="dot" w:pos="4176"/>
      </w:tabs>
    </w:pPr>
  </w:style>
  <w:style w:type="paragraph" w:styleId="ListNumber2">
    <w:name w:val="List Number 2"/>
    <w:basedOn w:val="List2"/>
    <w:rsid w:val="00A93617"/>
    <w:pPr>
      <w:numPr>
        <w:numId w:val="10"/>
      </w:numPr>
      <w:tabs>
        <w:tab w:val="clear" w:pos="1060"/>
      </w:tabs>
    </w:pPr>
  </w:style>
  <w:style w:type="paragraph" w:customStyle="1" w:styleId="MarginNote">
    <w:name w:val="Margin Note"/>
    <w:basedOn w:val="BodyText"/>
    <w:rsid w:val="00A93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617"/>
    <w:rPr>
      <w:sz w:val="32"/>
    </w:rPr>
  </w:style>
  <w:style w:type="paragraph" w:customStyle="1" w:styleId="HeadingProcedure">
    <w:name w:val="Heading Procedure"/>
    <w:basedOn w:val="HeadingBase"/>
    <w:next w:val="Normal"/>
    <w:rsid w:val="00A93617"/>
    <w:pPr>
      <w:tabs>
        <w:tab w:val="left" w:pos="0"/>
      </w:tabs>
      <w:spacing w:before="120" w:after="60"/>
    </w:pPr>
    <w:rPr>
      <w:i/>
      <w:color w:val="918585"/>
      <w:sz w:val="22"/>
    </w:rPr>
  </w:style>
  <w:style w:type="paragraph" w:customStyle="1" w:styleId="TableBodyText">
    <w:name w:val="Table Body Text"/>
    <w:basedOn w:val="BodyText"/>
    <w:rsid w:val="00A93617"/>
    <w:pPr>
      <w:spacing w:before="60" w:after="60"/>
    </w:pPr>
  </w:style>
  <w:style w:type="paragraph" w:styleId="ListContinue">
    <w:name w:val="List Continue"/>
    <w:basedOn w:val="List"/>
    <w:rsid w:val="00A93617"/>
    <w:pPr>
      <w:ind w:firstLine="0"/>
    </w:pPr>
  </w:style>
  <w:style w:type="paragraph" w:customStyle="1" w:styleId="ListNote">
    <w:name w:val="List Note"/>
    <w:basedOn w:val="List"/>
    <w:rsid w:val="00A93617"/>
    <w:pPr>
      <w:pBdr>
        <w:top w:val="single" w:sz="6" w:space="2" w:color="918585"/>
        <w:bottom w:val="single" w:sz="6" w:space="2" w:color="918585"/>
      </w:pBdr>
      <w:tabs>
        <w:tab w:val="left" w:pos="1021"/>
      </w:tabs>
      <w:ind w:firstLine="0"/>
    </w:pPr>
  </w:style>
  <w:style w:type="paragraph" w:customStyle="1" w:styleId="Warning">
    <w:name w:val="Warning"/>
    <w:basedOn w:val="BodyText"/>
    <w:rsid w:val="00A93617"/>
    <w:pPr>
      <w:shd w:val="clear" w:color="auto" w:fill="D9D9D9"/>
      <w:tabs>
        <w:tab w:val="left" w:pos="992"/>
      </w:tabs>
      <w:ind w:left="119" w:right="119"/>
    </w:pPr>
    <w:rPr>
      <w:sz w:val="20"/>
    </w:rPr>
  </w:style>
  <w:style w:type="paragraph" w:customStyle="1" w:styleId="MarginIcons">
    <w:name w:val="Margin Icons"/>
    <w:basedOn w:val="BodyText"/>
    <w:rsid w:val="00A93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617"/>
    <w:rPr>
      <w:rFonts w:ascii="Courier New" w:hAnsi="Courier New"/>
    </w:rPr>
  </w:style>
  <w:style w:type="paragraph" w:customStyle="1" w:styleId="NoteBullet">
    <w:name w:val="Note Bullet"/>
    <w:basedOn w:val="Note"/>
    <w:rsid w:val="00A93617"/>
    <w:pPr>
      <w:tabs>
        <w:tab w:val="clear" w:pos="680"/>
      </w:tabs>
      <w:spacing w:before="60" w:after="60"/>
    </w:pPr>
  </w:style>
  <w:style w:type="paragraph" w:customStyle="1" w:styleId="SubHeading2">
    <w:name w:val="SubHeading2"/>
    <w:basedOn w:val="HeadingBase"/>
    <w:rsid w:val="00A93617"/>
    <w:pPr>
      <w:spacing w:before="240" w:after="60"/>
    </w:pPr>
    <w:rPr>
      <w:sz w:val="20"/>
    </w:rPr>
  </w:style>
  <w:style w:type="paragraph" w:customStyle="1" w:styleId="SubHeading1">
    <w:name w:val="SubHeading1"/>
    <w:basedOn w:val="HeadingBase"/>
    <w:rsid w:val="00A93617"/>
    <w:pPr>
      <w:spacing w:before="240" w:after="60"/>
    </w:pPr>
    <w:rPr>
      <w:color w:val="918585"/>
      <w:sz w:val="22"/>
    </w:rPr>
  </w:style>
  <w:style w:type="paragraph" w:customStyle="1" w:styleId="SideHeading">
    <w:name w:val="Side Heading"/>
    <w:basedOn w:val="HeadingBase"/>
    <w:rsid w:val="00A93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617"/>
    <w:pPr>
      <w:numPr>
        <w:numId w:val="12"/>
      </w:numPr>
    </w:pPr>
  </w:style>
  <w:style w:type="paragraph" w:styleId="PlainText">
    <w:name w:val="Plain Text"/>
    <w:basedOn w:val="Normal"/>
    <w:link w:val="PlainTextChar"/>
    <w:rsid w:val="00A93617"/>
    <w:rPr>
      <w:sz w:val="20"/>
    </w:rPr>
  </w:style>
  <w:style w:type="character" w:customStyle="1" w:styleId="PlainTextChar">
    <w:name w:val="Plain Text Char"/>
    <w:basedOn w:val="DefaultParagraphFont"/>
    <w:link w:val="PlainText"/>
    <w:rsid w:val="00A93617"/>
    <w:rPr>
      <w:rFonts w:ascii="Courier New" w:eastAsia="Times New Roman" w:hAnsi="Courier New" w:cs="Times New Roman"/>
      <w:sz w:val="20"/>
      <w:szCs w:val="20"/>
      <w:lang w:eastAsia="en-US"/>
    </w:rPr>
  </w:style>
  <w:style w:type="character" w:customStyle="1" w:styleId="MenuOption">
    <w:name w:val="Menu Option"/>
    <w:basedOn w:val="DefaultParagraphFont"/>
    <w:rsid w:val="00A93617"/>
    <w:rPr>
      <w:b/>
      <w:smallCaps/>
    </w:rPr>
  </w:style>
  <w:style w:type="paragraph" w:customStyle="1" w:styleId="TableListNumber">
    <w:name w:val="Table List Number"/>
    <w:basedOn w:val="ListNumber"/>
    <w:rsid w:val="00A93617"/>
    <w:pPr>
      <w:numPr>
        <w:numId w:val="0"/>
      </w:numPr>
    </w:pPr>
  </w:style>
  <w:style w:type="paragraph" w:styleId="TOC4">
    <w:name w:val="toc 4"/>
    <w:basedOn w:val="TOCBase"/>
    <w:next w:val="Normal"/>
    <w:semiHidden/>
    <w:rsid w:val="00A93617"/>
    <w:pPr>
      <w:tabs>
        <w:tab w:val="right" w:leader="dot" w:pos="9071"/>
      </w:tabs>
      <w:ind w:left="1701"/>
    </w:pPr>
  </w:style>
  <w:style w:type="paragraph" w:customStyle="1" w:styleId="ListAlpha">
    <w:name w:val="List Alpha"/>
    <w:basedOn w:val="List"/>
    <w:rsid w:val="00A93617"/>
    <w:pPr>
      <w:numPr>
        <w:numId w:val="9"/>
      </w:numPr>
    </w:pPr>
  </w:style>
  <w:style w:type="paragraph" w:customStyle="1" w:styleId="ListAlpha2">
    <w:name w:val="List Alpha 2"/>
    <w:basedOn w:val="List2"/>
    <w:rsid w:val="00A93617"/>
    <w:pPr>
      <w:numPr>
        <w:numId w:val="8"/>
      </w:numPr>
    </w:pPr>
  </w:style>
  <w:style w:type="paragraph" w:styleId="List3">
    <w:name w:val="List 3"/>
    <w:basedOn w:val="BodyText"/>
    <w:rsid w:val="00A93617"/>
    <w:pPr>
      <w:tabs>
        <w:tab w:val="left" w:pos="1021"/>
      </w:tabs>
      <w:spacing w:before="60" w:after="60"/>
      <w:ind w:left="1020" w:hanging="340"/>
    </w:pPr>
  </w:style>
  <w:style w:type="paragraph" w:styleId="List4">
    <w:name w:val="List 4"/>
    <w:basedOn w:val="BodyText"/>
    <w:rsid w:val="00A93617"/>
    <w:pPr>
      <w:tabs>
        <w:tab w:val="left" w:pos="1361"/>
      </w:tabs>
      <w:spacing w:before="60" w:after="60"/>
      <w:ind w:left="1361" w:hanging="340"/>
    </w:pPr>
  </w:style>
  <w:style w:type="paragraph" w:styleId="List5">
    <w:name w:val="List 5"/>
    <w:basedOn w:val="BodyText"/>
    <w:rsid w:val="00A93617"/>
    <w:pPr>
      <w:tabs>
        <w:tab w:val="left" w:pos="1701"/>
      </w:tabs>
      <w:spacing w:before="60" w:after="60"/>
      <w:ind w:left="1701" w:hanging="340"/>
    </w:pPr>
  </w:style>
  <w:style w:type="paragraph" w:styleId="ListBullet3">
    <w:name w:val="List Bullet 3"/>
    <w:basedOn w:val="List3"/>
    <w:rsid w:val="00A93617"/>
    <w:pPr>
      <w:numPr>
        <w:numId w:val="15"/>
      </w:numPr>
      <w:tabs>
        <w:tab w:val="clear" w:pos="1021"/>
      </w:tabs>
      <w:ind w:left="1037" w:hanging="357"/>
    </w:pPr>
  </w:style>
  <w:style w:type="paragraph" w:styleId="ListBullet4">
    <w:name w:val="List Bullet 4"/>
    <w:basedOn w:val="List4"/>
    <w:rsid w:val="00A93617"/>
    <w:pPr>
      <w:numPr>
        <w:numId w:val="3"/>
      </w:numPr>
    </w:pPr>
  </w:style>
  <w:style w:type="paragraph" w:styleId="ListBullet5">
    <w:name w:val="List Bullet 5"/>
    <w:basedOn w:val="List5"/>
    <w:rsid w:val="00A93617"/>
    <w:pPr>
      <w:numPr>
        <w:numId w:val="4"/>
      </w:numPr>
    </w:pPr>
  </w:style>
  <w:style w:type="paragraph" w:styleId="ListContinue2">
    <w:name w:val="List Continue 2"/>
    <w:basedOn w:val="List2"/>
    <w:rsid w:val="00A93617"/>
    <w:pPr>
      <w:ind w:firstLine="0"/>
    </w:pPr>
  </w:style>
  <w:style w:type="paragraph" w:styleId="ListContinue3">
    <w:name w:val="List Continue 3"/>
    <w:basedOn w:val="List3"/>
    <w:rsid w:val="00A93617"/>
    <w:pPr>
      <w:ind w:left="1021" w:firstLine="0"/>
    </w:pPr>
  </w:style>
  <w:style w:type="paragraph" w:styleId="ListContinue4">
    <w:name w:val="List Continue 4"/>
    <w:basedOn w:val="List4"/>
    <w:rsid w:val="00A93617"/>
    <w:pPr>
      <w:ind w:firstLine="0"/>
    </w:pPr>
  </w:style>
  <w:style w:type="paragraph" w:styleId="ListContinue5">
    <w:name w:val="List Continue 5"/>
    <w:basedOn w:val="List5"/>
    <w:rsid w:val="00A93617"/>
    <w:pPr>
      <w:ind w:firstLine="0"/>
    </w:pPr>
  </w:style>
  <w:style w:type="paragraph" w:styleId="ListNumber3">
    <w:name w:val="List Number 3"/>
    <w:basedOn w:val="List3"/>
    <w:rsid w:val="00A93617"/>
    <w:pPr>
      <w:numPr>
        <w:numId w:val="5"/>
      </w:numPr>
    </w:pPr>
  </w:style>
  <w:style w:type="paragraph" w:styleId="ListNumber4">
    <w:name w:val="List Number 4"/>
    <w:basedOn w:val="List4"/>
    <w:rsid w:val="00A93617"/>
    <w:pPr>
      <w:numPr>
        <w:numId w:val="6"/>
      </w:numPr>
    </w:pPr>
  </w:style>
  <w:style w:type="paragraph" w:styleId="ListNumber5">
    <w:name w:val="List Number 5"/>
    <w:basedOn w:val="List5"/>
    <w:rsid w:val="00A93617"/>
    <w:pPr>
      <w:numPr>
        <w:numId w:val="7"/>
      </w:numPr>
    </w:pPr>
  </w:style>
  <w:style w:type="paragraph" w:styleId="BlockText">
    <w:name w:val="Block Text"/>
    <w:basedOn w:val="Normal"/>
    <w:rsid w:val="00A93617"/>
    <w:pPr>
      <w:spacing w:after="120"/>
      <w:ind w:left="1440" w:right="1440"/>
    </w:pPr>
  </w:style>
  <w:style w:type="character" w:customStyle="1" w:styleId="Subscript">
    <w:name w:val="Subscript"/>
    <w:basedOn w:val="DefaultParagraphFont"/>
    <w:rsid w:val="00A93617"/>
    <w:rPr>
      <w:sz w:val="16"/>
      <w:vertAlign w:val="subscript"/>
    </w:rPr>
  </w:style>
  <w:style w:type="character" w:customStyle="1" w:styleId="Superscript">
    <w:name w:val="Superscript"/>
    <w:basedOn w:val="DefaultParagraphFont"/>
    <w:rsid w:val="00A93617"/>
    <w:rPr>
      <w:sz w:val="16"/>
      <w:vertAlign w:val="superscript"/>
    </w:rPr>
  </w:style>
  <w:style w:type="character" w:customStyle="1" w:styleId="Symbols">
    <w:name w:val="Symbols"/>
    <w:basedOn w:val="DefaultParagraphFont"/>
    <w:rsid w:val="00A93617"/>
    <w:rPr>
      <w:rFonts w:ascii="Symbol" w:hAnsi="Symbol"/>
    </w:rPr>
  </w:style>
  <w:style w:type="character" w:customStyle="1" w:styleId="MenuOptions">
    <w:name w:val="Menu Options"/>
    <w:basedOn w:val="DefaultParagraphFont"/>
    <w:rsid w:val="00A93617"/>
    <w:rPr>
      <w:rFonts w:ascii="Arial Narrow" w:hAnsi="Arial Narrow"/>
      <w:smallCaps/>
    </w:rPr>
  </w:style>
  <w:style w:type="character" w:customStyle="1" w:styleId="Buttons">
    <w:name w:val="Buttons"/>
    <w:basedOn w:val="DefaultParagraphFont"/>
    <w:rsid w:val="00A93617"/>
    <w:rPr>
      <w:b/>
    </w:rPr>
  </w:style>
  <w:style w:type="character" w:customStyle="1" w:styleId="Underlined">
    <w:name w:val="Underlined"/>
    <w:basedOn w:val="DefaultParagraphFont"/>
    <w:rsid w:val="00A93617"/>
    <w:rPr>
      <w:u w:val="single"/>
    </w:rPr>
  </w:style>
  <w:style w:type="paragraph" w:customStyle="1" w:styleId="TableBodyTextRight">
    <w:name w:val="Table Body Text Right"/>
    <w:basedOn w:val="TableBodyText"/>
    <w:rsid w:val="00A93617"/>
    <w:pPr>
      <w:widowControl w:val="0"/>
      <w:autoSpaceDE w:val="0"/>
      <w:autoSpaceDN w:val="0"/>
      <w:adjustRightInd w:val="0"/>
      <w:jc w:val="right"/>
    </w:pPr>
    <w:rPr>
      <w:rFonts w:cs="Arial"/>
      <w:szCs w:val="18"/>
    </w:rPr>
  </w:style>
  <w:style w:type="paragraph" w:customStyle="1" w:styleId="CopyrightText">
    <w:name w:val="Copyright Text"/>
    <w:basedOn w:val="BodyText"/>
    <w:rsid w:val="00A93617"/>
    <w:rPr>
      <w:sz w:val="18"/>
    </w:rPr>
  </w:style>
  <w:style w:type="paragraph" w:customStyle="1" w:styleId="BodySmallRight">
    <w:name w:val="Body Small Right"/>
    <w:basedOn w:val="BodyTextRight"/>
    <w:rsid w:val="00A93617"/>
    <w:rPr>
      <w:sz w:val="18"/>
      <w:szCs w:val="18"/>
    </w:rPr>
  </w:style>
  <w:style w:type="paragraph" w:customStyle="1" w:styleId="MarginEdition">
    <w:name w:val="Margin Edition"/>
    <w:basedOn w:val="MarginNote"/>
    <w:rsid w:val="00A93617"/>
    <w:pPr>
      <w:spacing w:before="0" w:after="0"/>
    </w:pPr>
    <w:rPr>
      <w:rFonts w:ascii="Times New Roman" w:hAnsi="Times New Roman"/>
      <w:color w:val="999999"/>
    </w:rPr>
  </w:style>
  <w:style w:type="paragraph" w:customStyle="1" w:styleId="Spacer">
    <w:name w:val="Spacer"/>
    <w:basedOn w:val="Normal"/>
    <w:rsid w:val="00A93617"/>
    <w:rPr>
      <w:sz w:val="2"/>
      <w:szCs w:val="2"/>
    </w:rPr>
  </w:style>
  <w:style w:type="character" w:customStyle="1" w:styleId="Small">
    <w:name w:val="Small"/>
    <w:basedOn w:val="DefaultParagraphFont"/>
    <w:rsid w:val="00A93617"/>
    <w:rPr>
      <w:sz w:val="16"/>
    </w:rPr>
  </w:style>
  <w:style w:type="paragraph" w:customStyle="1" w:styleId="WideTable">
    <w:name w:val="Wide Table"/>
    <w:basedOn w:val="Normal"/>
    <w:rsid w:val="00A93617"/>
    <w:pPr>
      <w:ind w:left="-1418"/>
    </w:pPr>
    <w:rPr>
      <w:sz w:val="2"/>
      <w:szCs w:val="2"/>
    </w:rPr>
  </w:style>
  <w:style w:type="character" w:styleId="PageNumber">
    <w:name w:val="page number"/>
    <w:basedOn w:val="DefaultParagraphFont"/>
    <w:rsid w:val="00A93617"/>
  </w:style>
  <w:style w:type="paragraph" w:styleId="Quote">
    <w:name w:val="Quote"/>
    <w:basedOn w:val="Heading1"/>
    <w:link w:val="QuoteChar"/>
    <w:qFormat/>
    <w:rsid w:val="00A93617"/>
    <w:rPr>
      <w:b w:val="0"/>
      <w:sz w:val="72"/>
      <w:szCs w:val="72"/>
      <w:lang w:val="en-NZ"/>
    </w:rPr>
  </w:style>
  <w:style w:type="character" w:customStyle="1" w:styleId="QuoteChar">
    <w:name w:val="Quote Char"/>
    <w:basedOn w:val="DefaultParagraphFont"/>
    <w:link w:val="Quote"/>
    <w:rsid w:val="00A93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617"/>
    <w:pPr>
      <w:pageBreakBefore/>
    </w:pPr>
  </w:style>
  <w:style w:type="paragraph" w:customStyle="1" w:styleId="Border">
    <w:name w:val="Border"/>
    <w:basedOn w:val="Normal"/>
    <w:qFormat/>
    <w:rsid w:val="00A93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617"/>
    <w:rPr>
      <w:b/>
      <w:bCs/>
      <w:i/>
      <w:iCs/>
      <w:color w:val="auto"/>
    </w:rPr>
  </w:style>
  <w:style w:type="paragraph" w:styleId="IntenseQuote">
    <w:name w:val="Intense Quote"/>
    <w:basedOn w:val="Normal"/>
    <w:next w:val="Normal"/>
    <w:link w:val="IntenseQuoteChar"/>
    <w:uiPriority w:val="30"/>
    <w:qFormat/>
    <w:rsid w:val="00A93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617"/>
    <w:rPr>
      <w:smallCaps/>
      <w:color w:val="auto"/>
      <w:u w:val="single"/>
    </w:rPr>
  </w:style>
  <w:style w:type="character" w:styleId="IntenseReference">
    <w:name w:val="Intense Reference"/>
    <w:basedOn w:val="DefaultParagraphFont"/>
    <w:uiPriority w:val="32"/>
    <w:qFormat/>
    <w:rsid w:val="00A93617"/>
    <w:rPr>
      <w:b/>
      <w:bCs/>
      <w:smallCaps/>
      <w:color w:val="auto"/>
      <w:spacing w:val="5"/>
      <w:u w:val="single"/>
    </w:rPr>
  </w:style>
  <w:style w:type="paragraph" w:customStyle="1" w:styleId="2ColumnHeading">
    <w:name w:val="2Column Heading"/>
    <w:basedOn w:val="BodyText"/>
    <w:qFormat/>
    <w:rsid w:val="00A93617"/>
    <w:pPr>
      <w:spacing w:after="60"/>
      <w:ind w:left="-2268"/>
    </w:pPr>
    <w:rPr>
      <w:b/>
    </w:rPr>
  </w:style>
  <w:style w:type="paragraph" w:customStyle="1" w:styleId="Heading1TOC">
    <w:name w:val="Heading1 TOC"/>
    <w:basedOn w:val="Normal"/>
    <w:qFormat/>
    <w:rsid w:val="00A93617"/>
    <w:pPr>
      <w:spacing w:before="240" w:after="120"/>
    </w:pPr>
    <w:rPr>
      <w:rFonts w:ascii="Times New Roman" w:hAnsi="Times New Roman"/>
      <w:b/>
      <w:sz w:val="32"/>
    </w:rPr>
  </w:style>
  <w:style w:type="paragraph" w:customStyle="1" w:styleId="Heading2TOC">
    <w:name w:val="Heading2 TOC"/>
    <w:basedOn w:val="Normal"/>
    <w:qFormat/>
    <w:rsid w:val="00A93617"/>
    <w:pPr>
      <w:spacing w:before="240" w:after="60"/>
    </w:pPr>
    <w:rPr>
      <w:rFonts w:ascii="Times New Roman" w:hAnsi="Times New Roman"/>
      <w:b/>
      <w:sz w:val="28"/>
    </w:rPr>
  </w:style>
  <w:style w:type="character" w:customStyle="1" w:styleId="Underline">
    <w:name w:val="Underline"/>
    <w:basedOn w:val="DefaultParagraphFont"/>
    <w:qFormat/>
    <w:rsid w:val="00A93617"/>
    <w:rPr>
      <w:u w:val="single"/>
    </w:rPr>
  </w:style>
  <w:style w:type="paragraph" w:styleId="BalloonText">
    <w:name w:val="Balloon Text"/>
    <w:basedOn w:val="Normal"/>
    <w:link w:val="BalloonTextChar"/>
    <w:rsid w:val="00A93617"/>
    <w:rPr>
      <w:rFonts w:ascii="Tahoma" w:hAnsi="Tahoma" w:cs="Tahoma"/>
      <w:sz w:val="16"/>
      <w:szCs w:val="16"/>
    </w:rPr>
  </w:style>
  <w:style w:type="character" w:customStyle="1" w:styleId="BalloonTextChar">
    <w:name w:val="Balloon Text Char"/>
    <w:basedOn w:val="DefaultParagraphFont"/>
    <w:link w:val="BalloonText"/>
    <w:rsid w:val="00A93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617"/>
    <w:rPr>
      <w:b/>
      <w:color w:val="660033"/>
      <w:spacing w:val="0"/>
    </w:rPr>
  </w:style>
  <w:style w:type="paragraph" w:customStyle="1" w:styleId="Nameditemlist">
    <w:name w:val="Named item list"/>
    <w:basedOn w:val="BodyText"/>
    <w:qFormat/>
    <w:rsid w:val="00A936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10330</Characters>
  <Application>Microsoft Office Word</Application>
  <DocSecurity>0</DocSecurity>
  <Lines>353</Lines>
  <Paragraphs>170</Paragraphs>
  <ScaleCrop>false</ScaleCrop>
  <Company>Author-it Software Corporation Ltd.</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FNSBKG404A Carry out business activity and instalment activity statement tasks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2012-10-05T15:59:00Z</dcterms:created>
  <dcterms:modified xsi:type="dcterms:W3CDTF">2012-10-05T15:59:00Z</dcterms:modified>
</cp:coreProperties>
</file>