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119" w:rsidP="00D60119">
      <w:pPr>
        <w:pStyle w:val="Title"/>
      </w:pPr>
      <w:r>
        <w:fldChar w:fldCharType="begin"/>
      </w:r>
      <w:r>
        <w:instrText xml:space="preserve"> TITLE   \* MERGEFORMAT </w:instrText>
      </w:r>
      <w:r>
        <w:fldChar w:fldCharType="separate"/>
      </w:r>
      <w:r>
        <w:t>FNSBKG403A Establish and maintain an accrual accounting system</w:t>
      </w:r>
      <w:r>
        <w:fldChar w:fldCharType="end"/>
      </w:r>
    </w:p>
    <w:p w:rsidR="00D60119" w:rsidP="00D60119">
      <w:pPr>
        <w:pStyle w:val="Version"/>
        <w:sectPr w:rsidSect="00C046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4646" w:rsidP="00C04646">
      <w:pPr>
        <w:pStyle w:val="SuperHeading"/>
      </w:pPr>
      <w:r w:rsidRPr="00C04646">
        <w:t>FNSBKG403A Establish and maintain an accrual accounting system</w:t>
      </w:r>
    </w:p>
    <w:p w:rsidR="00000000" w:rsidRPr="00C04646" w:rsidP="00C04646">
      <w:pPr>
        <w:pStyle w:val="SuperHeading"/>
      </w:pPr>
    </w:p>
    <w:p w:rsidR="00000000" w:rsidRPr="00C04646" w:rsidP="00C04646">
      <w:pPr>
        <w:pStyle w:val="Heading1"/>
      </w:pPr>
      <w:bookmarkStart w:id="1" w:name="O_77631"/>
      <w:bookmarkEnd w:id="1"/>
      <w:r w:rsidRPr="00C04646">
        <w:t>Modification History</w:t>
      </w:r>
    </w:p>
    <w:p w:rsidR="00000000" w:rsidRPr="00C04646" w:rsidP="00C04646">
      <w:pPr>
        <w:pStyle w:val="BodyText"/>
      </w:pPr>
      <w:r w:rsidRPr="00C04646">
        <w:t>Not applicable.</w:t>
      </w:r>
    </w:p>
    <w:p w:rsidR="00000000" w:rsidRPr="00C04646" w:rsidP="00C04646">
      <w:pPr>
        <w:pStyle w:val="AllowPageBreak"/>
      </w:pPr>
    </w:p>
    <w:p w:rsidR="00000000" w:rsidRPr="00C04646" w:rsidP="00C04646">
      <w:pPr>
        <w:pStyle w:val="Heading1"/>
      </w:pPr>
      <w:bookmarkStart w:id="2" w:name="O_77632"/>
      <w:bookmarkEnd w:id="2"/>
      <w:r w:rsidRPr="00C04646">
        <w:t>Unit Descriptor</w:t>
      </w:r>
    </w:p>
    <w:tbl>
      <w:tblPr>
        <w:tblW w:w="0" w:type="auto"/>
        <w:tblLayout w:type="fixed"/>
        <w:tblCellMar>
          <w:left w:w="62" w:type="dxa"/>
          <w:right w:w="62" w:type="dxa"/>
        </w:tblCellMar>
        <w:tblLook w:val="0000"/>
      </w:tblPr>
      <w:tblGrid>
        <w:gridCol w:w="2643"/>
        <w:gridCol w:w="5879"/>
      </w:tblGrid>
      <w:tr w:rsidTr="00D60119">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r w:rsidRPr="00C04646">
              <w:t>This unit describes the performance outcomes, skills and knowledge required to establish d</w:t>
            </w:r>
            <w:r w:rsidRPr="00C04646">
              <w:t>ebtors and creditors, bad debt and contra entries, perform reconciliations, review compliance terms and conditions, plan a recovery action and prepare reports to set up and maintain a manual and computerised accrual accounting system.</w:t>
            </w:r>
          </w:p>
          <w:p w:rsidR="00000000" w:rsidRPr="00C04646" w:rsidP="00C04646">
            <w:pPr>
              <w:pStyle w:val="BodyText"/>
            </w:pPr>
          </w:p>
          <w:p w:rsidR="00000000" w:rsidRPr="00C04646" w:rsidP="00C04646">
            <w:pPr>
              <w:pStyle w:val="BodyText"/>
            </w:pPr>
            <w:r w:rsidRPr="00C04646">
              <w:t>This unit is applica</w:t>
            </w:r>
            <w:r w:rsidRPr="00C04646">
              <w:t>ble to individuals working within enterprises and job roles subject to licensing, legislative, regulatory or certification requirements including various aspects of the Tax Act, Goods and Services Tax (GST) rulings.</w:t>
            </w:r>
          </w:p>
        </w:tc>
      </w:tr>
    </w:tbl>
    <w:p w:rsidR="00000000" w:rsidRPr="00C04646" w:rsidP="00C04646">
      <w:pPr>
        <w:pStyle w:val="BodyText"/>
      </w:pPr>
    </w:p>
    <w:p w:rsidR="00000000" w:rsidRPr="00C04646" w:rsidP="00C04646">
      <w:pPr>
        <w:pStyle w:val="AllowPageBreak"/>
      </w:pPr>
    </w:p>
    <w:p w:rsidR="00000000" w:rsidRPr="00C04646" w:rsidP="00C04646">
      <w:pPr>
        <w:pStyle w:val="Heading1"/>
      </w:pPr>
      <w:bookmarkStart w:id="3" w:name="O_77633"/>
      <w:bookmarkEnd w:id="3"/>
      <w:r w:rsidRPr="00C04646">
        <w:t>Application of the Unit</w:t>
      </w:r>
    </w:p>
    <w:tbl>
      <w:tblPr>
        <w:tblW w:w="0" w:type="auto"/>
        <w:tblLayout w:type="fixed"/>
        <w:tblCellMar>
          <w:left w:w="62" w:type="dxa"/>
          <w:right w:w="62" w:type="dxa"/>
        </w:tblCellMar>
        <w:tblLook w:val="0000"/>
      </w:tblPr>
      <w:tblGrid>
        <w:gridCol w:w="2721"/>
        <w:gridCol w:w="5801"/>
      </w:tblGrid>
      <w:tr w:rsidTr="00D60119">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r w:rsidRPr="00C04646">
              <w:t>This unit applies to individuals who are responsible for providing contract bookkeeping services across all industries and working directly for organisations and small business owners.</w:t>
            </w:r>
          </w:p>
        </w:tc>
      </w:tr>
    </w:tbl>
    <w:p w:rsidR="00000000" w:rsidRPr="00C04646" w:rsidP="00C04646">
      <w:pPr>
        <w:pStyle w:val="BodyText"/>
      </w:pPr>
    </w:p>
    <w:p w:rsidR="00000000" w:rsidRPr="00C04646" w:rsidP="00C04646">
      <w:pPr>
        <w:pStyle w:val="AllowPageBreak"/>
      </w:pPr>
    </w:p>
    <w:p w:rsidR="00000000" w:rsidRPr="00C04646" w:rsidP="00C04646">
      <w:pPr>
        <w:pStyle w:val="Heading1"/>
      </w:pPr>
      <w:bookmarkStart w:id="4" w:name="O_77634"/>
      <w:bookmarkEnd w:id="4"/>
      <w:r w:rsidRPr="00C04646">
        <w:t>Licensing/Regulatory Informat</w:t>
      </w:r>
      <w:r w:rsidRPr="00C04646">
        <w:t>ion</w:t>
      </w:r>
    </w:p>
    <w:p w:rsidR="00000000" w:rsidRPr="00C04646" w:rsidP="00C04646">
      <w:pPr>
        <w:pStyle w:val="BodyText"/>
      </w:pPr>
      <w:r w:rsidRPr="00C04646">
        <w:t>Not applicable.</w:t>
      </w:r>
    </w:p>
    <w:p w:rsidR="00000000" w:rsidRPr="00C04646" w:rsidP="00C04646">
      <w:pPr>
        <w:pStyle w:val="AllowPageBreak"/>
      </w:pPr>
    </w:p>
    <w:p w:rsidR="00000000" w:rsidRPr="00C04646" w:rsidP="00C04646">
      <w:pPr>
        <w:pStyle w:val="Heading1"/>
      </w:pPr>
      <w:bookmarkStart w:id="5" w:name="O_77635"/>
      <w:bookmarkEnd w:id="5"/>
      <w:r w:rsidRPr="00C04646">
        <w:t>Pre-Requisites</w:t>
      </w:r>
    </w:p>
    <w:tbl>
      <w:tblPr>
        <w:tblW w:w="0" w:type="auto"/>
        <w:tblLayout w:type="fixed"/>
        <w:tblCellMar>
          <w:left w:w="62" w:type="dxa"/>
          <w:right w:w="62" w:type="dxa"/>
        </w:tblCellMar>
        <w:tblLook w:val="0000"/>
      </w:tblPr>
      <w:tblGrid>
        <w:gridCol w:w="2610"/>
        <w:gridCol w:w="2342"/>
        <w:gridCol w:w="3570"/>
      </w:tblGrid>
      <w:tr w:rsidTr="00D60119">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Prerequisite units</w:t>
            </w:r>
          </w:p>
        </w:tc>
        <w:tc>
          <w:tcPr>
            <w:tcW w:w="59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p>
        </w:tc>
      </w:tr>
      <w:tr w:rsidTr="00D6011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t>FNSBKG402A</w:t>
            </w:r>
          </w:p>
        </w:tc>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t xml:space="preserve">Establish and maintain a cash </w:t>
            </w:r>
            <w:r w:rsidRPr="00C04646">
              <w:t>accounting system</w:t>
            </w:r>
          </w:p>
        </w:tc>
      </w:tr>
      <w:tr w:rsidTr="00D6011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p>
        </w:tc>
      </w:tr>
    </w:tbl>
    <w:p w:rsidR="00000000" w:rsidRPr="00C04646" w:rsidP="00C04646">
      <w:pPr>
        <w:pStyle w:val="BodyText"/>
      </w:pPr>
    </w:p>
    <w:p w:rsidR="00000000" w:rsidRPr="00C04646" w:rsidP="00C04646">
      <w:pPr>
        <w:pStyle w:val="AllowPageBreak"/>
      </w:pPr>
    </w:p>
    <w:p w:rsidR="00000000" w:rsidRPr="00C04646" w:rsidP="00C04646">
      <w:pPr>
        <w:pStyle w:val="Heading1"/>
      </w:pPr>
      <w:bookmarkStart w:id="6" w:name="O_77636"/>
      <w:bookmarkEnd w:id="6"/>
      <w:r w:rsidRPr="00C04646">
        <w:t>Employability Skills Information</w:t>
      </w:r>
    </w:p>
    <w:tbl>
      <w:tblPr>
        <w:tblW w:w="0" w:type="auto"/>
        <w:tblLayout w:type="fixed"/>
        <w:tblCellMar>
          <w:left w:w="62" w:type="dxa"/>
          <w:right w:w="62" w:type="dxa"/>
        </w:tblCellMar>
        <w:tblLook w:val="0000"/>
      </w:tblPr>
      <w:tblGrid>
        <w:gridCol w:w="2762"/>
        <w:gridCol w:w="5760"/>
      </w:tblGrid>
      <w:tr w:rsidTr="00D6011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r w:rsidRPr="00C04646">
              <w:t>This unit contains employability skills.</w:t>
            </w:r>
          </w:p>
        </w:tc>
      </w:tr>
    </w:tbl>
    <w:p w:rsidR="00000000" w:rsidRPr="00C04646" w:rsidP="00C04646">
      <w:pPr>
        <w:pStyle w:val="BodyText"/>
      </w:pPr>
    </w:p>
    <w:p w:rsidR="00000000" w:rsidRPr="00C04646" w:rsidP="00C04646">
      <w:pPr>
        <w:pStyle w:val="AllowPageBreak"/>
      </w:pPr>
    </w:p>
    <w:p w:rsidR="00000000" w:rsidRPr="00C04646" w:rsidP="00C04646">
      <w:pPr>
        <w:pStyle w:val="Heading1"/>
      </w:pPr>
      <w:bookmarkStart w:id="7" w:name="O_77637"/>
      <w:bookmarkEnd w:id="7"/>
      <w:r w:rsidRPr="00C04646">
        <w:t>Elements and Performance Criteria Pre-Content</w:t>
      </w:r>
    </w:p>
    <w:tbl>
      <w:tblPr>
        <w:tblW w:w="0" w:type="auto"/>
        <w:tblLayout w:type="fixed"/>
        <w:tblCellMar>
          <w:left w:w="62" w:type="dxa"/>
          <w:right w:w="62" w:type="dxa"/>
        </w:tblCellMar>
        <w:tblLook w:val="0000"/>
      </w:tblPr>
      <w:tblGrid>
        <w:gridCol w:w="2544"/>
        <w:gridCol w:w="5978"/>
      </w:tblGrid>
      <w:tr w:rsidTr="00D6011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r w:rsidRPr="00C04646">
              <w:t>Performance criteria describe the performance needed to demonstrate achievement of the element. Where bold italicised text is used</w:t>
            </w:r>
            <w:r w:rsidRPr="00C04646">
              <w:t>, further information is detailed in the required skills and knowledge section and the range statement. Assessment of performance is to be consistent with the evidence guide.</w:t>
            </w:r>
          </w:p>
        </w:tc>
      </w:tr>
    </w:tbl>
    <w:p w:rsidR="00000000" w:rsidRPr="00C04646" w:rsidP="00C04646">
      <w:pPr>
        <w:pStyle w:val="BodyText"/>
      </w:pPr>
    </w:p>
    <w:p w:rsidR="00000000" w:rsidRPr="00C04646" w:rsidP="00C04646">
      <w:pPr>
        <w:pStyle w:val="AllowPageBreak"/>
      </w:pPr>
    </w:p>
    <w:p w:rsidR="00000000" w:rsidRPr="00C04646" w:rsidP="00C04646">
      <w:pPr>
        <w:pStyle w:val="Heading1"/>
      </w:pPr>
      <w:bookmarkStart w:id="8" w:name="O_77638"/>
      <w:bookmarkEnd w:id="8"/>
      <w:r w:rsidRPr="00C04646">
        <w:t>Elements and Performance Criteria</w:t>
      </w:r>
    </w:p>
    <w:tbl>
      <w:tblPr>
        <w:tblW w:w="0" w:type="auto"/>
        <w:tblLayout w:type="fixed"/>
        <w:tblCellMar>
          <w:left w:w="62" w:type="dxa"/>
          <w:right w:w="62" w:type="dxa"/>
        </w:tblCellMar>
        <w:tblLook w:val="0000"/>
      </w:tblPr>
      <w:tblGrid>
        <w:gridCol w:w="2544"/>
        <w:gridCol w:w="5978"/>
      </w:tblGrid>
      <w:tr w:rsidTr="00D60119">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r w:rsidRPr="00C04646">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PERFORMANCE CRITERIA</w:t>
            </w:r>
          </w:p>
        </w:tc>
      </w:tr>
      <w:tr w:rsidTr="00D6011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List"/>
              <w:rPr>
                <w:lang w:val="en-NZ"/>
              </w:rPr>
            </w:pPr>
            <w:r w:rsidRPr="00C04646">
              <w:t>1.</w:t>
            </w:r>
            <w:r w:rsidRPr="00C04646">
              <w:tab/>
              <w:t>Manage the chart of accounts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2"/>
            </w:pPr>
            <w:r w:rsidRPr="00C04646">
              <w:t>1.1.</w:t>
            </w:r>
            <w:r w:rsidRPr="00C04646">
              <w:tab/>
              <w:t>Chart of accounts is adjusted to incorporate and establish debtors and creditors as they arise</w:t>
            </w:r>
          </w:p>
          <w:p w:rsidR="00000000" w:rsidP="00C04646">
            <w:pPr>
              <w:pStyle w:val="List2"/>
              <w:rPr>
                <w:lang w:val="en-NZ"/>
              </w:rPr>
            </w:pPr>
            <w:r w:rsidRPr="00C04646">
              <w:t>1.2.</w:t>
            </w:r>
            <w:r w:rsidRPr="00C04646">
              <w:tab/>
              <w:t>Debtors and creditors subsidiary ledgers are established as required</w:t>
            </w:r>
          </w:p>
        </w:tc>
      </w:tr>
      <w:tr w:rsidTr="00D6011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List"/>
              <w:rPr>
                <w:lang w:val="en-NZ"/>
              </w:rPr>
            </w:pPr>
            <w:r w:rsidRPr="00C04646">
              <w:t>2.</w:t>
            </w:r>
            <w:r w:rsidRPr="00C04646">
              <w:tab/>
              <w:t>Process invoices, adjustment notes and other g</w:t>
            </w:r>
            <w:r w:rsidRPr="00C04646">
              <w:t>eneral ledger transactions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2"/>
            </w:pPr>
            <w:r w:rsidRPr="00C04646">
              <w:t>2.1.</w:t>
            </w:r>
            <w:r w:rsidRPr="00C04646">
              <w:tab/>
              <w:t>Invoices to debtors are raised and invoices to creditors are allocated with source documents coded and processed</w:t>
            </w:r>
          </w:p>
          <w:p w:rsidR="00000000" w:rsidRPr="00C04646" w:rsidP="00C04646">
            <w:pPr>
              <w:pStyle w:val="List2"/>
            </w:pPr>
            <w:r w:rsidRPr="00C04646">
              <w:t>2.2.</w:t>
            </w:r>
            <w:r w:rsidRPr="00C04646">
              <w:tab/>
              <w:t xml:space="preserve">Payments from debtors are received, processed and banked in accordance with </w:t>
            </w:r>
            <w:r w:rsidRPr="00C04646">
              <w:rPr>
                <w:rStyle w:val="BoldandItalics"/>
              </w:rPr>
              <w:t>organisational policies and pr</w:t>
            </w:r>
            <w:r w:rsidRPr="00C04646">
              <w:rPr>
                <w:rStyle w:val="BoldandItalics"/>
              </w:rPr>
              <w:t>ocedures</w:t>
            </w:r>
          </w:p>
          <w:p w:rsidR="00000000" w:rsidRPr="00C04646" w:rsidP="00C04646">
            <w:pPr>
              <w:pStyle w:val="List2"/>
            </w:pPr>
            <w:r w:rsidRPr="00C04646">
              <w:t>2.3.</w:t>
            </w:r>
            <w:r w:rsidRPr="00C04646">
              <w:tab/>
              <w:t>Payments to creditors are made and processed in accordance with organisational policies and procedures</w:t>
            </w:r>
          </w:p>
          <w:p w:rsidR="00000000" w:rsidRPr="00C04646" w:rsidP="00C04646">
            <w:pPr>
              <w:pStyle w:val="List2"/>
            </w:pPr>
            <w:r w:rsidRPr="00C04646">
              <w:t>2.4.</w:t>
            </w:r>
            <w:r w:rsidRPr="00C04646">
              <w:tab/>
              <w:t>Adjustments are raised and allocated to correct invoices</w:t>
            </w:r>
          </w:p>
          <w:p w:rsidR="00000000" w:rsidP="00C04646">
            <w:pPr>
              <w:pStyle w:val="List2"/>
              <w:rPr>
                <w:lang w:val="en-NZ"/>
              </w:rPr>
            </w:pPr>
            <w:r w:rsidRPr="00C04646">
              <w:t>2.5.</w:t>
            </w:r>
            <w:r w:rsidRPr="00C04646">
              <w:tab/>
              <w:t xml:space="preserve">Credit notes are raised for adjustments to invoices and </w:t>
            </w:r>
            <w:r w:rsidRPr="00C04646">
              <w:rPr>
                <w:rStyle w:val="BoldandItalics"/>
              </w:rPr>
              <w:t>other transactio</w:t>
            </w:r>
            <w:r w:rsidRPr="00C04646">
              <w:rPr>
                <w:rStyle w:val="BoldandItalics"/>
              </w:rPr>
              <w:t>ns</w:t>
            </w:r>
            <w:r w:rsidRPr="00C04646">
              <w:t xml:space="preserve"> are entered into the general ledger</w:t>
            </w:r>
          </w:p>
        </w:tc>
      </w:tr>
      <w:tr w:rsidTr="00D6011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List"/>
              <w:rPr>
                <w:lang w:val="en-NZ"/>
              </w:rPr>
            </w:pPr>
            <w:r w:rsidRPr="00C04646">
              <w:t>3.</w:t>
            </w:r>
            <w:r w:rsidRPr="00C04646">
              <w:tab/>
              <w:t>Manage contra entries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2"/>
            </w:pPr>
            <w:r w:rsidRPr="00C04646">
              <w:t>3.1.</w:t>
            </w:r>
            <w:r w:rsidRPr="00C04646">
              <w:tab/>
            </w:r>
            <w:r w:rsidRPr="00C04646">
              <w:rPr>
                <w:rStyle w:val="BoldandItalics"/>
              </w:rPr>
              <w:t>Relevant persons</w:t>
            </w:r>
            <w:r w:rsidRPr="00C04646">
              <w:t xml:space="preserve"> are contacted and liaised with to verify contra deals</w:t>
            </w:r>
          </w:p>
          <w:p w:rsidR="00000000" w:rsidP="00C04646">
            <w:pPr>
              <w:pStyle w:val="List2"/>
              <w:rPr>
                <w:lang w:val="en-NZ"/>
              </w:rPr>
            </w:pPr>
            <w:r w:rsidRPr="00C04646">
              <w:t>3.2.</w:t>
            </w:r>
            <w:r w:rsidRPr="00C04646">
              <w:tab/>
              <w:t>Reporting procedures and documentation for contra entries are completed in accordance with organisational poli</w:t>
            </w:r>
            <w:r w:rsidRPr="00C04646">
              <w:t>cies and procedures and contra entries processed to update debtors, creditors and general ledgers</w:t>
            </w:r>
          </w:p>
        </w:tc>
      </w:tr>
      <w:tr w:rsidTr="00D6011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List"/>
              <w:rPr>
                <w:lang w:val="en-NZ"/>
              </w:rPr>
            </w:pPr>
            <w:r w:rsidRPr="00C04646">
              <w:t>4.</w:t>
            </w:r>
            <w:r w:rsidRPr="00C04646">
              <w:tab/>
              <w:t>Identify and process bad debts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2"/>
            </w:pPr>
            <w:r w:rsidRPr="00C04646">
              <w:t>4.1.</w:t>
            </w:r>
            <w:r w:rsidRPr="00C04646">
              <w:tab/>
              <w:t>Bad debt status is verified through liaison with relevant persons and following at</w:t>
            </w:r>
            <w:r w:rsidRPr="00C04646">
              <w:t>tempts to work with debtors to clear debts</w:t>
            </w:r>
          </w:p>
          <w:p w:rsidR="00000000" w:rsidP="00C04646">
            <w:pPr>
              <w:pStyle w:val="List2"/>
              <w:rPr>
                <w:lang w:val="en-NZ"/>
              </w:rPr>
            </w:pPr>
            <w:r w:rsidRPr="00C04646">
              <w:t>4.2.</w:t>
            </w:r>
            <w:r w:rsidRPr="00C04646">
              <w:tab/>
              <w:t>Reporting procedures and appropriate documentation are completed in accordance with organisational policies and procedures and bad debts processed to update debtors and general ledgers</w:t>
            </w:r>
          </w:p>
        </w:tc>
      </w:tr>
      <w:tr w:rsidTr="00D6011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List"/>
              <w:rPr>
                <w:lang w:val="en-NZ"/>
              </w:rPr>
            </w:pPr>
            <w:r w:rsidRPr="00C04646">
              <w:t>5.</w:t>
            </w:r>
            <w:r w:rsidRPr="00C04646">
              <w:tab/>
              <w:t>Manage debt recover</w:t>
            </w:r>
            <w:r w:rsidRPr="00C04646">
              <w:t>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2"/>
            </w:pPr>
            <w:r w:rsidRPr="00C04646">
              <w:t>5.1.</w:t>
            </w:r>
            <w:r w:rsidRPr="00C04646">
              <w:tab/>
              <w:t xml:space="preserve">Activities and communication with debtors are reviewed in conjunction with relevant persons, if applicable, to establish adequacy of follow-up </w:t>
            </w:r>
          </w:p>
          <w:p w:rsidR="00000000" w:rsidP="00C04646">
            <w:pPr>
              <w:pStyle w:val="List2"/>
              <w:rPr>
                <w:lang w:val="en-NZ"/>
              </w:rPr>
            </w:pPr>
            <w:r w:rsidRPr="00C04646">
              <w:t>5.2.</w:t>
            </w:r>
            <w:r w:rsidRPr="00C04646">
              <w:tab/>
              <w:t>Measures to collect monies, including the initiation of legal action and the seeking of expert advic</w:t>
            </w:r>
            <w:r w:rsidRPr="00C04646">
              <w:t>e, are undertaken in accordance with organisational policies and procedures</w:t>
            </w:r>
          </w:p>
        </w:tc>
      </w:tr>
      <w:tr w:rsidTr="00D6011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List"/>
              <w:rPr>
                <w:lang w:val="en-NZ"/>
              </w:rPr>
            </w:pPr>
            <w:r w:rsidRPr="00C04646">
              <w:t>6.</w:t>
            </w:r>
            <w:r w:rsidRPr="00C04646">
              <w:tab/>
              <w:t xml:space="preserve">Prepare and produce </w:t>
            </w:r>
            <w:r w:rsidRPr="00C04646">
              <w:t>reports and trial balance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2"/>
            </w:pPr>
            <w:r w:rsidRPr="00C04646">
              <w:t>6.1.</w:t>
            </w:r>
            <w:r w:rsidRPr="00C04646">
              <w:tab/>
              <w:t xml:space="preserve">Reports are produced and transactions in report are </w:t>
            </w:r>
            <w:r w:rsidRPr="00C04646">
              <w:t>validated</w:t>
            </w:r>
          </w:p>
          <w:p w:rsidR="00000000" w:rsidRPr="00C04646" w:rsidP="00C04646">
            <w:pPr>
              <w:pStyle w:val="List2"/>
            </w:pPr>
            <w:r w:rsidRPr="00C04646">
              <w:t>6.2.</w:t>
            </w:r>
            <w:r w:rsidRPr="00C04646">
              <w:tab/>
              <w:t xml:space="preserve">Debtors and creditors are reconciled and relevant reports </w:t>
            </w:r>
            <w:r w:rsidRPr="00C04646">
              <w:t>are produced with any necessary corrections made</w:t>
            </w:r>
          </w:p>
          <w:p w:rsidR="00000000" w:rsidRPr="00C04646" w:rsidP="00C04646">
            <w:pPr>
              <w:pStyle w:val="List2"/>
            </w:pPr>
            <w:r w:rsidRPr="00C04646">
              <w:t>6.3.</w:t>
            </w:r>
            <w:r w:rsidRPr="00C04646">
              <w:tab/>
              <w:t>Trial balance is produced and reports are presented and explained where necessary to relevant persons</w:t>
            </w:r>
          </w:p>
        </w:tc>
      </w:tr>
    </w:tbl>
    <w:p w:rsidR="00000000" w:rsidRPr="00C04646" w:rsidP="00C04646">
      <w:pPr>
        <w:pStyle w:val="BodyText"/>
      </w:pPr>
    </w:p>
    <w:p w:rsidR="00000000" w:rsidRPr="00C04646" w:rsidP="00C04646">
      <w:pPr>
        <w:pStyle w:val="AllowPageBreak"/>
      </w:pPr>
    </w:p>
    <w:p w:rsidR="00000000" w:rsidRPr="00C04646" w:rsidP="00C04646">
      <w:pPr>
        <w:pStyle w:val="Heading1"/>
      </w:pPr>
      <w:bookmarkStart w:id="9" w:name="O_77639"/>
      <w:bookmarkEnd w:id="9"/>
      <w:r w:rsidRPr="00C04646">
        <w:t>Required Skills and Knowledge</w:t>
      </w:r>
    </w:p>
    <w:tbl>
      <w:tblPr>
        <w:tblW w:w="0" w:type="auto"/>
        <w:tblLayout w:type="fixed"/>
        <w:tblCellMar>
          <w:left w:w="62" w:type="dxa"/>
          <w:right w:w="62" w:type="dxa"/>
        </w:tblCellMar>
        <w:tblLook w:val="0000"/>
      </w:tblPr>
      <w:tblGrid>
        <w:gridCol w:w="8522"/>
      </w:tblGrid>
      <w:tr w:rsidTr="00D601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REQUIRED SKILLS AND KNOWLEDGE</w:t>
            </w:r>
          </w:p>
        </w:tc>
      </w:tr>
      <w:tr w:rsidTr="00D601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t>This section describes the skills and knowledge required for this unit.</w:t>
            </w:r>
          </w:p>
        </w:tc>
      </w:tr>
      <w:tr w:rsidTr="00D60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Required skills</w:t>
            </w:r>
          </w:p>
        </w:tc>
      </w:tr>
      <w:tr w:rsidTr="00D60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Bullet"/>
            </w:pPr>
            <w:r w:rsidRPr="00C04646">
              <w:t>communication skills to:</w:t>
            </w:r>
          </w:p>
          <w:p w:rsidR="00000000" w:rsidRPr="00C04646" w:rsidP="00C04646">
            <w:pPr>
              <w:pStyle w:val="ListBullet2"/>
            </w:pPr>
            <w:r w:rsidRPr="00C04646">
              <w:t>build relationships, determine and confirm client requirements, using questioning and active listening as required</w:t>
            </w:r>
          </w:p>
          <w:p w:rsidR="00000000" w:rsidRPr="00C04646" w:rsidP="00C04646">
            <w:pPr>
              <w:pStyle w:val="ListBullet2"/>
            </w:pPr>
            <w:r w:rsidRPr="00C04646">
              <w:t>deal with debtors in an empathetic manner to clear debts if possible</w:t>
            </w:r>
          </w:p>
          <w:p w:rsidR="00000000" w:rsidRPr="00C04646" w:rsidP="00C04646">
            <w:pPr>
              <w:pStyle w:val="ListBullet2"/>
            </w:pPr>
            <w:r w:rsidRPr="00C04646">
              <w:t>liaise with others, share information, listen and understand</w:t>
            </w:r>
          </w:p>
          <w:p w:rsidR="00000000" w:rsidRPr="00C04646" w:rsidP="00C04646">
            <w:pPr>
              <w:pStyle w:val="ListBullet2"/>
            </w:pPr>
            <w:r w:rsidRPr="00C04646">
              <w:t>use language and concepts appropriate to cultural differences</w:t>
            </w:r>
          </w:p>
          <w:p w:rsidR="00000000" w:rsidRPr="00C04646" w:rsidP="00C04646">
            <w:pPr>
              <w:pStyle w:val="ListBullet"/>
            </w:pPr>
            <w:r w:rsidRPr="00C04646">
              <w:t>numeracy and IT skills to:</w:t>
            </w:r>
          </w:p>
          <w:p w:rsidR="00000000" w:rsidRPr="00C04646" w:rsidP="00C04646">
            <w:pPr>
              <w:pStyle w:val="ListBullet2"/>
            </w:pPr>
            <w:r w:rsidRPr="00C04646">
              <w:t>accurately analyse, code, record an</w:t>
            </w:r>
            <w:r w:rsidRPr="00C04646">
              <w:t>d store data in accordance with organisational requirements</w:t>
            </w:r>
          </w:p>
          <w:p w:rsidR="00000000" w:rsidRPr="00C04646" w:rsidP="00C04646">
            <w:pPr>
              <w:pStyle w:val="ListBullet2"/>
            </w:pPr>
            <w:r w:rsidRPr="00C04646">
              <w:t>access and use appropriate financial management software, spreadsheets and databases</w:t>
            </w:r>
          </w:p>
          <w:p w:rsidR="00000000" w:rsidRPr="00C04646" w:rsidP="00C04646">
            <w:pPr>
              <w:pStyle w:val="ListBullet2"/>
            </w:pPr>
            <w:r w:rsidRPr="00C04646">
              <w:t>use internet information</w:t>
            </w:r>
          </w:p>
          <w:p w:rsidR="00000000" w:rsidRPr="00C04646" w:rsidP="00C04646">
            <w:pPr>
              <w:pStyle w:val="ListBullet"/>
            </w:pPr>
            <w:r w:rsidRPr="00C04646">
              <w:t>analysis for accessing, interpreting and managing relevant financial data</w:t>
            </w:r>
          </w:p>
          <w:p w:rsidR="00000000" w:rsidRPr="00C04646" w:rsidP="00C04646">
            <w:pPr>
              <w:pStyle w:val="ListBullet"/>
            </w:pPr>
            <w:r w:rsidRPr="00C04646">
              <w:t>literacy sk</w:t>
            </w:r>
            <w:r w:rsidRPr="00C04646">
              <w:t>ills for interpreting documentation and compiling reports</w:t>
            </w:r>
          </w:p>
          <w:p w:rsidR="00000000" w:rsidRPr="00C04646" w:rsidP="00C04646">
            <w:pPr>
              <w:pStyle w:val="ListBullet"/>
            </w:pPr>
            <w:r w:rsidRPr="00C04646">
              <w:t>self-management skills for complying with ethical, legal and procedural requirements</w:t>
            </w:r>
          </w:p>
          <w:p w:rsidR="00000000" w:rsidRPr="00C04646" w:rsidP="00C04646">
            <w:pPr>
              <w:pStyle w:val="ListBullet"/>
            </w:pPr>
            <w:r w:rsidRPr="00C04646">
              <w:t>problem solving skills to identify any issues that have the potential to impact on the debt recovery process or o</w:t>
            </w:r>
            <w:r w:rsidRPr="00C04646">
              <w:t>utcome and to develop options to resolve these issues when they arise or refer to other professionals as appropriate</w:t>
            </w:r>
          </w:p>
          <w:p w:rsidR="00000000" w:rsidRPr="00C04646" w:rsidP="00C04646">
            <w:pPr>
              <w:pStyle w:val="ListBullet"/>
            </w:pPr>
            <w:r w:rsidRPr="00C04646">
              <w:t>organisational skills, including the ability to plan and sequence work to provide a timely and professional service</w:t>
            </w:r>
          </w:p>
          <w:p w:rsidR="00000000" w:rsidP="00C04646">
            <w:pPr>
              <w:pStyle w:val="ListBullet"/>
              <w:rPr>
                <w:lang w:val="en-NZ"/>
              </w:rPr>
            </w:pPr>
            <w:r w:rsidRPr="00C04646">
              <w:t>teamwork skills to identify activities required with business owners and other relevant persons</w:t>
            </w:r>
          </w:p>
        </w:tc>
      </w:tr>
      <w:tr w:rsidTr="00D60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Required knowledge</w:t>
            </w:r>
          </w:p>
        </w:tc>
      </w:tr>
      <w:tr w:rsidTr="00D60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Bullet"/>
            </w:pPr>
            <w:r w:rsidRPr="00C04646">
              <w:t>legal systems and procedures relevant to debt recovery and necessary preliminary steps, timing and acceptable avenues for recovering debts</w:t>
            </w:r>
          </w:p>
          <w:p w:rsidR="00000000" w:rsidRPr="00C04646" w:rsidP="00C04646">
            <w:pPr>
              <w:pStyle w:val="ListBullet"/>
            </w:pPr>
            <w:r w:rsidRPr="00C04646">
              <w:t>differences between cash and accrual accounting</w:t>
            </w:r>
          </w:p>
          <w:p w:rsidR="00000000" w:rsidRPr="00C04646" w:rsidP="00C04646">
            <w:pPr>
              <w:pStyle w:val="ListBullet"/>
            </w:pPr>
            <w:r w:rsidRPr="00C04646">
              <w:t>relevant industry codes of practice</w:t>
            </w:r>
          </w:p>
          <w:p w:rsidR="00000000" w:rsidRPr="00C04646" w:rsidP="00C04646">
            <w:pPr>
              <w:pStyle w:val="ListBullet"/>
            </w:pPr>
            <w:r w:rsidRPr="00C04646">
              <w:t>relevant organisational policies, procedures and guidelines related to the processing of transactions and records</w:t>
            </w:r>
          </w:p>
          <w:p w:rsidR="00000000" w:rsidRPr="00C04646" w:rsidP="00C04646">
            <w:pPr>
              <w:pStyle w:val="ListBullet"/>
            </w:pPr>
            <w:r w:rsidRPr="00C04646">
              <w:t>relevant statutory, legislative and regulatory requiremen</w:t>
            </w:r>
            <w:r w:rsidRPr="00C04646">
              <w:t>ts specifically with relation to ensuring that all bookkeeping activities undertaken meet requirements related to Activity Statements</w:t>
            </w:r>
          </w:p>
          <w:p w:rsidR="00000000" w:rsidRPr="00C04646" w:rsidP="00C04646">
            <w:pPr>
              <w:pStyle w:val="ListBullet"/>
            </w:pPr>
            <w:r w:rsidRPr="00C04646">
              <w:t>manual and computerised accounting systems</w:t>
            </w:r>
          </w:p>
          <w:p w:rsidR="00000000" w:rsidRPr="00C04646" w:rsidP="00C04646">
            <w:pPr>
              <w:pStyle w:val="ListBullet"/>
            </w:pPr>
            <w:r w:rsidRPr="00C04646">
              <w:t>concepts of double-entry accounting</w:t>
            </w:r>
          </w:p>
        </w:tc>
      </w:tr>
    </w:tbl>
    <w:p w:rsidR="00000000" w:rsidRPr="00C04646" w:rsidP="00C04646">
      <w:pPr>
        <w:pStyle w:val="BodyText"/>
      </w:pPr>
    </w:p>
    <w:p w:rsidR="00000000" w:rsidRPr="00C04646" w:rsidP="00C04646">
      <w:pPr>
        <w:pStyle w:val="AllowPageBreak"/>
      </w:pPr>
    </w:p>
    <w:p w:rsidR="00000000" w:rsidRPr="00C04646" w:rsidP="00C04646">
      <w:pPr>
        <w:pStyle w:val="Heading1"/>
      </w:pPr>
      <w:bookmarkStart w:id="10" w:name="O_77640"/>
      <w:bookmarkEnd w:id="10"/>
      <w:r w:rsidRPr="00C04646">
        <w:t>Evidence Guide</w:t>
      </w:r>
    </w:p>
    <w:tbl>
      <w:tblPr>
        <w:tblW w:w="9570" w:type="dxa"/>
        <w:tblLayout w:type="fixed"/>
        <w:tblCellMar>
          <w:left w:w="62" w:type="dxa"/>
          <w:right w:w="62" w:type="dxa"/>
        </w:tblCellMar>
        <w:tblLook w:val="0000"/>
      </w:tblPr>
      <w:tblGrid>
        <w:gridCol w:w="2808"/>
        <w:gridCol w:w="6762"/>
      </w:tblGrid>
      <w:tr w:rsidTr="00D601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EVIDENCE GUIDE</w:t>
            </w:r>
          </w:p>
        </w:tc>
      </w:tr>
      <w:tr w:rsidTr="00D601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t>The Evidence Guide provides advice on assessment and must be read in conjunction with the performance criteria, required skills and knowledge, range statement and the Assessment Guidelines for the Training Package.</w:t>
            </w:r>
          </w:p>
        </w:tc>
      </w:tr>
      <w:tr w:rsidTr="00D6011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p>
        </w:tc>
      </w:tr>
      <w:tr w:rsidTr="00D6011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r w:rsidRPr="00C04646">
              <w:t>Evidence of the ability to:</w:t>
            </w:r>
          </w:p>
          <w:p w:rsidR="00000000" w:rsidRPr="00C04646" w:rsidP="00C04646">
            <w:pPr>
              <w:pStyle w:val="ListBullet"/>
            </w:pPr>
            <w:r w:rsidRPr="00C04646">
              <w:t>interpret and comply with relevant legislation</w:t>
            </w:r>
          </w:p>
          <w:p w:rsidR="00000000" w:rsidRPr="00C04646" w:rsidP="00C04646">
            <w:pPr>
              <w:pStyle w:val="ListBullet"/>
            </w:pPr>
            <w:r w:rsidRPr="00C04646">
              <w:t>review accounts receivable and payable processes and identify bad and doubtful debts</w:t>
            </w:r>
          </w:p>
          <w:p w:rsidR="00000000" w:rsidRPr="00C04646" w:rsidP="00C04646">
            <w:pPr>
              <w:pStyle w:val="ListBullet"/>
            </w:pPr>
            <w:r w:rsidRPr="00C04646">
              <w:t>deal with debtors in an empathetic manner</w:t>
            </w:r>
          </w:p>
          <w:p w:rsidR="00000000" w:rsidRPr="00C04646" w:rsidP="00C04646">
            <w:pPr>
              <w:pStyle w:val="ListBullet"/>
            </w:pPr>
            <w:r w:rsidRPr="00C04646">
              <w:t>plan recovery actions in accordance with legal requirements</w:t>
            </w:r>
          </w:p>
          <w:p w:rsidR="00000000" w:rsidP="00C04646">
            <w:pPr>
              <w:pStyle w:val="ListBullet"/>
              <w:rPr>
                <w:lang w:val="en-NZ"/>
              </w:rPr>
            </w:pPr>
            <w:r w:rsidRPr="00C04646">
              <w:t>produce a trial balance.</w:t>
            </w:r>
          </w:p>
        </w:tc>
      </w:tr>
      <w:tr w:rsidTr="00D6011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r w:rsidRPr="00C04646">
              <w:t>Assessment must ensure:</w:t>
            </w:r>
          </w:p>
          <w:p w:rsidR="00000000" w:rsidRPr="00C04646" w:rsidP="00C04646">
            <w:pPr>
              <w:pStyle w:val="ListBullet"/>
            </w:pPr>
            <w:r w:rsidRPr="00C04646">
              <w:t>competency is demonstrated in the context of the fina</w:t>
            </w:r>
            <w:r w:rsidRPr="00C04646">
              <w:t>ncial services work environment and conditions specified in the range statement either in a relevant workplace or a closely simulated work environment</w:t>
            </w:r>
          </w:p>
          <w:p w:rsidR="00000000" w:rsidRPr="00C04646" w:rsidP="00C04646">
            <w:pPr>
              <w:pStyle w:val="ListBullet"/>
            </w:pPr>
            <w:r w:rsidRPr="00C04646">
              <w:t>access to and the use of a range of common office equipment, technology, software and consumables</w:t>
            </w:r>
          </w:p>
          <w:p w:rsidR="00000000" w:rsidRPr="00C04646" w:rsidP="00C04646">
            <w:pPr>
              <w:pStyle w:val="ListBullet"/>
            </w:pPr>
            <w:r w:rsidRPr="00C04646">
              <w:t xml:space="preserve">access </w:t>
            </w:r>
            <w:r w:rsidRPr="00C04646">
              <w:t>to an integrated financial software system and data</w:t>
            </w:r>
          </w:p>
          <w:p w:rsidR="00000000" w:rsidP="00C04646">
            <w:pPr>
              <w:pStyle w:val="ListBullet"/>
              <w:rPr>
                <w:lang w:val="en-NZ"/>
              </w:rPr>
            </w:pPr>
            <w:r w:rsidRPr="00C04646">
              <w:t>access to a range of relevant and current industry information materials.</w:t>
            </w:r>
          </w:p>
        </w:tc>
      </w:tr>
      <w:tr w:rsidTr="00D6011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r w:rsidRPr="00C04646">
              <w:t>A range of assessment methods should be used to assess practical skills and knowledge. The following examples, in combination, are appropriate for this unit:</w:t>
            </w:r>
          </w:p>
          <w:p w:rsidR="00000000" w:rsidRPr="00C04646" w:rsidP="00C04646">
            <w:pPr>
              <w:pStyle w:val="ListBullet"/>
            </w:pPr>
            <w:r w:rsidRPr="00C04646">
              <w:t>evaluating an integrated activity which combines the elements of competency for the unit or a clu</w:t>
            </w:r>
            <w:r w:rsidRPr="00C04646">
              <w:t>ster of related units of competency</w:t>
            </w:r>
          </w:p>
          <w:p w:rsidR="00000000" w:rsidRPr="00C04646" w:rsidP="00C04646">
            <w:pPr>
              <w:pStyle w:val="ListBullet"/>
            </w:pPr>
            <w:r w:rsidRPr="00C04646">
              <w:t>verbal or written questioning on underpinning knowledge and skills which may include formal examinations</w:t>
            </w:r>
          </w:p>
          <w:p w:rsidR="00000000" w:rsidRPr="00C04646" w:rsidP="00C04646">
            <w:pPr>
              <w:pStyle w:val="ListBullet"/>
            </w:pPr>
            <w:r w:rsidRPr="00C04646">
              <w:t>setting and reviewing workplace projects and business simulations or scenarios</w:t>
            </w:r>
          </w:p>
          <w:p w:rsidR="00000000" w:rsidRPr="00C04646" w:rsidP="00C04646">
            <w:pPr>
              <w:pStyle w:val="ListBullet"/>
            </w:pPr>
            <w:r w:rsidRPr="00C04646">
              <w:t>evaluating samples of work</w:t>
            </w:r>
          </w:p>
          <w:p w:rsidR="00000000" w:rsidP="00C04646">
            <w:pPr>
              <w:pStyle w:val="ListBullet"/>
              <w:rPr>
                <w:lang w:val="en-NZ"/>
              </w:rPr>
            </w:pPr>
            <w:r w:rsidRPr="00C04646">
              <w:t>accessing</w:t>
            </w:r>
            <w:r w:rsidRPr="00C04646">
              <w:t xml:space="preserve"> and validating third party reports.</w:t>
            </w:r>
          </w:p>
        </w:tc>
      </w:tr>
      <w:tr w:rsidTr="00D6011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p>
        </w:tc>
      </w:tr>
    </w:tbl>
    <w:p w:rsidR="00000000" w:rsidRPr="00C04646" w:rsidP="00C04646">
      <w:pPr>
        <w:pStyle w:val="BodyText"/>
      </w:pPr>
    </w:p>
    <w:p w:rsidR="00000000" w:rsidRPr="00C04646" w:rsidP="00C04646">
      <w:pPr>
        <w:pStyle w:val="AllowPageBreak"/>
      </w:pPr>
    </w:p>
    <w:p w:rsidR="00000000" w:rsidRPr="00C04646" w:rsidP="00C04646">
      <w:pPr>
        <w:pStyle w:val="Heading1"/>
      </w:pPr>
      <w:bookmarkStart w:id="11" w:name="O_77641"/>
      <w:bookmarkEnd w:id="11"/>
      <w:r w:rsidRPr="00C04646">
        <w:t>Range Statement</w:t>
      </w:r>
    </w:p>
    <w:tbl>
      <w:tblPr>
        <w:tblW w:w="0" w:type="auto"/>
        <w:tblLayout w:type="fixed"/>
        <w:tblCellMar>
          <w:left w:w="62" w:type="dxa"/>
          <w:right w:w="62" w:type="dxa"/>
        </w:tblCellMar>
        <w:tblLook w:val="0000"/>
      </w:tblPr>
      <w:tblGrid>
        <w:gridCol w:w="2521"/>
        <w:gridCol w:w="6001"/>
      </w:tblGrid>
      <w:tr w:rsidTr="00D601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RANGE STATEMENT</w:t>
            </w:r>
          </w:p>
        </w:tc>
      </w:tr>
      <w:tr w:rsidTr="00D601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t>The range statement relates to the unit of competency as a whole. It allows for different work environments and situations that may affect performance. Bold italicised wording, if used in the performance criteria, is detailed below. Essential operating con</w:t>
            </w:r>
            <w:r w:rsidRPr="00C04646">
              <w:t>ditions that may be present with training and assessment (depending on the work situation, needs of the candidate, accessibility of the item, and local industry and regional contexts) may also be included.</w:t>
            </w:r>
          </w:p>
        </w:tc>
      </w:tr>
      <w:tr w:rsidTr="00D60119">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BoldandItalics"/>
              </w:rPr>
              <w:t>Organisational policies and procedures</w:t>
            </w:r>
            <w:r w:rsidRPr="00C04646">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Bullet"/>
            </w:pPr>
            <w:r w:rsidRPr="00C04646">
              <w:t>manual or computer system documentation</w:t>
            </w:r>
          </w:p>
          <w:p w:rsidR="00000000" w:rsidRPr="00C04646" w:rsidP="00C04646">
            <w:pPr>
              <w:pStyle w:val="ListBullet"/>
            </w:pPr>
            <w:r w:rsidRPr="00C04646">
              <w:t>internal control guidelines</w:t>
            </w:r>
          </w:p>
          <w:p w:rsidR="00000000" w:rsidRPr="00C04646" w:rsidP="00C04646">
            <w:pPr>
              <w:pStyle w:val="ListBullet"/>
            </w:pPr>
            <w:r w:rsidRPr="00C04646">
              <w:t>legal obligations</w:t>
            </w:r>
          </w:p>
          <w:p w:rsidR="00000000" w:rsidRPr="00C04646" w:rsidP="00C04646">
            <w:pPr>
              <w:pStyle w:val="ListBullet"/>
            </w:pPr>
            <w:r w:rsidRPr="00C04646">
              <w:t>operations manuals</w:t>
            </w:r>
          </w:p>
          <w:p w:rsidR="00000000" w:rsidRPr="00C04646" w:rsidP="00C04646">
            <w:pPr>
              <w:pStyle w:val="ListBullet"/>
            </w:pPr>
            <w:r w:rsidRPr="00C04646">
              <w:t>organisational policies and procedures including:</w:t>
            </w:r>
          </w:p>
          <w:p w:rsidR="00000000" w:rsidRPr="00C04646" w:rsidP="00C04646">
            <w:pPr>
              <w:pStyle w:val="ListBullet2"/>
            </w:pPr>
            <w:r w:rsidRPr="00C04646">
              <w:t>working with others</w:t>
            </w:r>
          </w:p>
          <w:p w:rsidR="00000000" w:rsidRPr="00C04646" w:rsidP="00C04646">
            <w:pPr>
              <w:pStyle w:val="ListBullet2"/>
            </w:pPr>
            <w:r w:rsidRPr="00C04646">
              <w:t>participating in ongoing learning</w:t>
            </w:r>
          </w:p>
          <w:p w:rsidR="00000000" w:rsidRPr="00C04646" w:rsidP="00C04646">
            <w:pPr>
              <w:pStyle w:val="ListBullet2"/>
            </w:pPr>
            <w:r w:rsidRPr="00C04646">
              <w:t>monitoring and evaluating own performance</w:t>
            </w:r>
          </w:p>
          <w:p w:rsidR="00000000" w:rsidRPr="00C04646" w:rsidP="00C04646">
            <w:pPr>
              <w:pStyle w:val="ListBullet2"/>
            </w:pPr>
            <w:r w:rsidRPr="00C04646">
              <w:t>managing own time and priorities</w:t>
            </w:r>
          </w:p>
          <w:p w:rsidR="00000000" w:rsidRPr="00C04646" w:rsidP="00C04646">
            <w:pPr>
              <w:pStyle w:val="ListBullet2"/>
            </w:pPr>
            <w:r w:rsidRPr="00C04646">
              <w:t>applying goals and visions</w:t>
            </w:r>
          </w:p>
          <w:p w:rsidR="00000000" w:rsidRPr="00C04646" w:rsidP="00C04646">
            <w:pPr>
              <w:pStyle w:val="ListBullet"/>
            </w:pPr>
            <w:r w:rsidRPr="00C04646">
              <w:t>suspension of credit facilities</w:t>
            </w:r>
          </w:p>
          <w:p w:rsidR="00000000" w:rsidP="00C04646">
            <w:pPr>
              <w:pStyle w:val="ListBullet"/>
              <w:rPr>
                <w:lang w:val="en-NZ"/>
              </w:rPr>
            </w:pPr>
            <w:r w:rsidRPr="00C04646">
              <w:t>trading terms and credit limits.</w:t>
            </w:r>
          </w:p>
        </w:tc>
      </w:tr>
      <w:tr w:rsidTr="00D60119">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BoldandItalics"/>
              </w:rPr>
              <w:t>Other transactions</w:t>
            </w:r>
            <w:r w:rsidRPr="00C04646">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Bullet"/>
            </w:pPr>
            <w:r w:rsidRPr="00C04646">
              <w:t>assets</w:t>
            </w:r>
          </w:p>
          <w:p w:rsidR="00000000" w:rsidRPr="00C04646" w:rsidP="00C04646">
            <w:pPr>
              <w:pStyle w:val="ListBullet"/>
            </w:pPr>
            <w:r w:rsidRPr="00C04646">
              <w:t>capital</w:t>
            </w:r>
          </w:p>
          <w:p w:rsidR="00000000" w:rsidRPr="00C04646" w:rsidP="00C04646">
            <w:pPr>
              <w:pStyle w:val="ListBullet"/>
            </w:pPr>
            <w:r w:rsidRPr="00C04646">
              <w:t>interest</w:t>
            </w:r>
          </w:p>
          <w:p w:rsidR="00000000" w:rsidRPr="00C04646" w:rsidP="00C04646">
            <w:pPr>
              <w:pStyle w:val="ListBullet"/>
            </w:pPr>
            <w:r w:rsidRPr="00C04646">
              <w:t>loans</w:t>
            </w:r>
          </w:p>
          <w:p w:rsidR="00000000" w:rsidRPr="00C04646" w:rsidP="00C04646">
            <w:pPr>
              <w:pStyle w:val="ListBullet"/>
            </w:pPr>
            <w:r w:rsidRPr="00C04646">
              <w:t>one-off purchases</w:t>
            </w:r>
          </w:p>
          <w:p w:rsidR="00000000" w:rsidRPr="00C04646" w:rsidP="00C04646">
            <w:pPr>
              <w:pStyle w:val="ListBullet"/>
            </w:pPr>
            <w:r w:rsidRPr="00C04646">
              <w:t>private usage</w:t>
            </w:r>
          </w:p>
          <w:p w:rsidR="00000000" w:rsidP="00C04646">
            <w:pPr>
              <w:pStyle w:val="ListBullet"/>
              <w:rPr>
                <w:lang w:val="en-NZ"/>
              </w:rPr>
            </w:pPr>
            <w:r w:rsidRPr="00C04646">
              <w:t>taxes.</w:t>
            </w:r>
          </w:p>
        </w:tc>
      </w:tr>
      <w:tr w:rsidTr="00D60119">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BoldandItalics"/>
              </w:rPr>
              <w:t>Relevant persons</w:t>
            </w:r>
            <w:r w:rsidRPr="00C04646">
              <w:t xml:space="preserve"> may include, but are not limited to:</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ListBullet"/>
            </w:pPr>
            <w:r w:rsidRPr="00C04646">
              <w:t>accountants</w:t>
            </w:r>
          </w:p>
          <w:p w:rsidR="00000000" w:rsidRPr="00C04646" w:rsidP="00C04646">
            <w:pPr>
              <w:pStyle w:val="ListBullet"/>
            </w:pPr>
            <w:r w:rsidRPr="00C04646">
              <w:t>debtors</w:t>
            </w:r>
          </w:p>
          <w:p w:rsidR="00000000" w:rsidRPr="00C04646" w:rsidP="00C04646">
            <w:pPr>
              <w:pStyle w:val="ListBullet"/>
            </w:pPr>
            <w:r w:rsidRPr="00C04646">
              <w:t>directors</w:t>
            </w:r>
          </w:p>
          <w:p w:rsidR="00000000" w:rsidRPr="00C04646" w:rsidP="00C04646">
            <w:pPr>
              <w:pStyle w:val="ListBullet"/>
            </w:pPr>
            <w:r w:rsidRPr="00C04646">
              <w:t>managers</w:t>
            </w:r>
          </w:p>
          <w:p w:rsidR="00000000" w:rsidRPr="00C04646" w:rsidP="00C04646">
            <w:pPr>
              <w:pStyle w:val="ListBullet"/>
            </w:pPr>
            <w:r w:rsidRPr="00C04646">
              <w:t>owners</w:t>
            </w:r>
          </w:p>
          <w:p w:rsidR="00000000" w:rsidRPr="00C04646" w:rsidP="00C04646">
            <w:pPr>
              <w:pStyle w:val="ListBullet"/>
            </w:pPr>
            <w:r w:rsidRPr="00C04646">
              <w:t>staff members.</w:t>
            </w:r>
          </w:p>
        </w:tc>
      </w:tr>
    </w:tbl>
    <w:p w:rsidR="00D60119" w:rsidP="00C04646">
      <w:pPr>
        <w:pStyle w:val="BodyText"/>
      </w:pPr>
    </w:p>
    <w:p w:rsidR="00D60119" w:rsidP="00C04646">
      <w:pPr>
        <w:pStyle w:val="BodyText"/>
      </w:pPr>
    </w:p>
    <w:p w:rsidR="00000000" w:rsidRPr="00C04646" w:rsidP="00C04646">
      <w:pPr>
        <w:pStyle w:val="Heading1"/>
      </w:pPr>
      <w:bookmarkStart w:id="12" w:name="O_77642"/>
      <w:bookmarkEnd w:id="12"/>
      <w:r w:rsidRPr="00C04646">
        <w:t>Unit Sector(s)</w:t>
      </w:r>
    </w:p>
    <w:tbl>
      <w:tblPr>
        <w:tblW w:w="0" w:type="auto"/>
        <w:tblLayout w:type="fixed"/>
        <w:tblCellMar>
          <w:left w:w="62" w:type="dxa"/>
          <w:right w:w="62" w:type="dxa"/>
        </w:tblCellMar>
        <w:tblLook w:val="0000"/>
      </w:tblPr>
      <w:tblGrid>
        <w:gridCol w:w="2583"/>
        <w:gridCol w:w="5939"/>
      </w:tblGrid>
      <w:tr w:rsidTr="00D60119">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Unit sector</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r w:rsidRPr="00C04646">
              <w:t>Bookkeeping</w:t>
            </w:r>
          </w:p>
        </w:tc>
      </w:tr>
    </w:tbl>
    <w:p w:rsidR="00000000" w:rsidRPr="00C04646" w:rsidP="00C04646">
      <w:pPr>
        <w:pStyle w:val="BodyText"/>
      </w:pPr>
    </w:p>
    <w:p w:rsidR="00000000" w:rsidRPr="00C04646" w:rsidP="00C04646">
      <w:pPr>
        <w:pStyle w:val="AllowPageBreak"/>
      </w:pPr>
    </w:p>
    <w:p w:rsidR="00000000" w:rsidRPr="00C04646" w:rsidP="00C04646">
      <w:pPr>
        <w:pStyle w:val="Heading1"/>
      </w:pPr>
      <w:bookmarkStart w:id="13" w:name="O_156174"/>
      <w:bookmarkEnd w:id="13"/>
      <w:r w:rsidRPr="00C04646">
        <w:t>Competency field</w:t>
      </w:r>
    </w:p>
    <w:tbl>
      <w:tblPr>
        <w:tblW w:w="0" w:type="auto"/>
        <w:tblLayout w:type="fixed"/>
        <w:tblCellMar>
          <w:left w:w="62" w:type="dxa"/>
          <w:right w:w="62" w:type="dxa"/>
        </w:tblCellMar>
        <w:tblLook w:val="0000"/>
      </w:tblPr>
      <w:tblGrid>
        <w:gridCol w:w="2754"/>
        <w:gridCol w:w="5768"/>
      </w:tblGrid>
      <w:tr w:rsidTr="00D6011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p>
        </w:tc>
      </w:tr>
    </w:tbl>
    <w:p w:rsidR="00000000" w:rsidRPr="00C04646" w:rsidP="00C04646">
      <w:pPr>
        <w:pStyle w:val="BodyText"/>
      </w:pPr>
    </w:p>
    <w:p w:rsidR="00000000" w:rsidRPr="00C04646" w:rsidP="00C04646">
      <w:pPr>
        <w:pStyle w:val="AllowPageBreak"/>
      </w:pPr>
    </w:p>
    <w:p w:rsidR="00000000" w:rsidRPr="00C04646" w:rsidP="00C04646">
      <w:pPr>
        <w:pStyle w:val="Heading1"/>
      </w:pPr>
      <w:bookmarkStart w:id="14" w:name="O_156173"/>
      <w:bookmarkEnd w:id="14"/>
      <w:r w:rsidRPr="00C04646">
        <w:t>Co-requisite units</w:t>
      </w:r>
    </w:p>
    <w:tbl>
      <w:tblPr>
        <w:tblW w:w="0" w:type="auto"/>
        <w:tblLayout w:type="fixed"/>
        <w:tblCellMar>
          <w:left w:w="62" w:type="dxa"/>
          <w:right w:w="62" w:type="dxa"/>
        </w:tblCellMar>
        <w:tblLook w:val="0000"/>
      </w:tblPr>
      <w:tblGrid>
        <w:gridCol w:w="2629"/>
        <w:gridCol w:w="1324"/>
        <w:gridCol w:w="4569"/>
      </w:tblGrid>
      <w:tr w:rsidTr="00D6011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r w:rsidRPr="00C0464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646">
            <w:pPr>
              <w:pStyle w:val="BodyText"/>
              <w:rPr>
                <w:lang w:val="en-NZ"/>
              </w:rPr>
            </w:pPr>
          </w:p>
        </w:tc>
      </w:tr>
      <w:tr w:rsidTr="00D6011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646" w:rsidP="00C04646">
            <w:pPr>
              <w:pStyle w:val="BodyText"/>
            </w:pPr>
          </w:p>
        </w:tc>
      </w:tr>
    </w:tbl>
    <w:p w:rsidR="00000000" w:rsidRPr="00C04646" w:rsidP="00C04646">
      <w:pPr>
        <w:pStyle w:val="BodyText"/>
      </w:pPr>
    </w:p>
    <w:p w:rsidR="00000000" w:rsidRPr="00C04646" w:rsidP="00C04646"/>
    <w:sectPr w:rsidSect="00C046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119" w:rsidP="00D60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19" w:rsidP="00C04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0119" w:rsidP="00C046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0119" w:rsidP="00C046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119" w:rsidP="00D601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19" w:rsidP="00C04646">
    <w:pPr>
      <w:pStyle w:val="Header"/>
      <w:framePr w:wrap="around"/>
    </w:pPr>
    <w:r>
      <w:fldChar w:fldCharType="begin"/>
    </w:r>
    <w:r>
      <w:instrText xml:space="preserve"> TITLE   \* MERGEFORMAT </w:instrText>
    </w:r>
    <w:r>
      <w:fldChar w:fldCharType="separate"/>
    </w:r>
    <w:r>
      <w:t>FNSBKG403A Establish and maintain an accrual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0119" w:rsidP="00C046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9C2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6E9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EC0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6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4646"/>
    <w:pPr>
      <w:spacing w:before="360" w:after="60"/>
      <w:outlineLvl w:val="0"/>
    </w:pPr>
    <w:rPr>
      <w:sz w:val="32"/>
    </w:rPr>
  </w:style>
  <w:style w:type="paragraph" w:styleId="Heading2">
    <w:name w:val="heading 2"/>
    <w:basedOn w:val="HeadingBase"/>
    <w:next w:val="BodyText"/>
    <w:link w:val="Heading2Char"/>
    <w:qFormat/>
    <w:rsid w:val="00C04646"/>
    <w:pPr>
      <w:keepLines/>
      <w:spacing w:before="240" w:after="120"/>
      <w:outlineLvl w:val="1"/>
    </w:pPr>
    <w:rPr>
      <w:sz w:val="28"/>
      <w:szCs w:val="40"/>
    </w:rPr>
  </w:style>
  <w:style w:type="paragraph" w:styleId="Heading3">
    <w:name w:val="heading 3"/>
    <w:basedOn w:val="HeadingBase"/>
    <w:next w:val="BodyText"/>
    <w:link w:val="Heading3Char"/>
    <w:qFormat/>
    <w:rsid w:val="00C04646"/>
    <w:pPr>
      <w:spacing w:before="180" w:after="120"/>
      <w:outlineLvl w:val="2"/>
    </w:pPr>
    <w:rPr>
      <w:spacing w:val="-10"/>
      <w:kern w:val="32"/>
    </w:rPr>
  </w:style>
  <w:style w:type="paragraph" w:styleId="Heading4">
    <w:name w:val="heading 4"/>
    <w:basedOn w:val="HeadingBase"/>
    <w:next w:val="BodyText"/>
    <w:link w:val="Heading4Char"/>
    <w:qFormat/>
    <w:rsid w:val="00C04646"/>
    <w:pPr>
      <w:spacing w:before="160" w:after="120"/>
      <w:outlineLvl w:val="3"/>
    </w:pPr>
    <w:rPr>
      <w:sz w:val="22"/>
    </w:rPr>
  </w:style>
  <w:style w:type="paragraph" w:styleId="Heading5">
    <w:name w:val="heading 5"/>
    <w:basedOn w:val="HeadingBase"/>
    <w:next w:val="Normal"/>
    <w:link w:val="Heading5Char"/>
    <w:qFormat/>
    <w:rsid w:val="00C04646"/>
    <w:pPr>
      <w:spacing w:before="80"/>
      <w:outlineLvl w:val="4"/>
    </w:pPr>
    <w:rPr>
      <w:color w:val="918585"/>
      <w:sz w:val="20"/>
    </w:rPr>
  </w:style>
  <w:style w:type="paragraph" w:styleId="Heading6">
    <w:name w:val="heading 6"/>
    <w:basedOn w:val="HeadingBase"/>
    <w:next w:val="Normal"/>
    <w:link w:val="Heading6Char"/>
    <w:qFormat/>
    <w:rsid w:val="00C04646"/>
    <w:pPr>
      <w:spacing w:before="60"/>
      <w:outlineLvl w:val="5"/>
    </w:pPr>
    <w:rPr>
      <w:color w:val="918585"/>
      <w:sz w:val="20"/>
    </w:rPr>
  </w:style>
  <w:style w:type="paragraph" w:styleId="Heading7">
    <w:name w:val="heading 7"/>
    <w:basedOn w:val="Normal"/>
    <w:next w:val="Normal"/>
    <w:link w:val="Heading7Char"/>
    <w:qFormat/>
    <w:rsid w:val="00C04646"/>
    <w:pPr>
      <w:ind w:left="720"/>
      <w:outlineLvl w:val="6"/>
    </w:pPr>
    <w:rPr>
      <w:i/>
    </w:rPr>
  </w:style>
  <w:style w:type="paragraph" w:styleId="Heading8">
    <w:name w:val="heading 8"/>
    <w:basedOn w:val="Normal"/>
    <w:next w:val="Normal"/>
    <w:link w:val="Heading8Char"/>
    <w:qFormat/>
    <w:rsid w:val="00C04646"/>
    <w:pPr>
      <w:ind w:left="720"/>
      <w:outlineLvl w:val="7"/>
    </w:pPr>
    <w:rPr>
      <w:i/>
    </w:rPr>
  </w:style>
  <w:style w:type="paragraph" w:styleId="Heading9">
    <w:name w:val="heading 9"/>
    <w:basedOn w:val="Normal"/>
    <w:next w:val="Normal"/>
    <w:link w:val="Heading9Char"/>
    <w:qFormat/>
    <w:rsid w:val="00C04646"/>
    <w:pPr>
      <w:ind w:left="720"/>
      <w:outlineLvl w:val="8"/>
    </w:pPr>
    <w:rPr>
      <w:i/>
    </w:rPr>
  </w:style>
  <w:style w:type="character" w:default="1" w:styleId="DefaultParagraphFont">
    <w:name w:val="Default Paragraph Font"/>
    <w:uiPriority w:val="1"/>
    <w:unhideWhenUsed/>
    <w:rsid w:val="00C04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646"/>
  </w:style>
  <w:style w:type="character" w:customStyle="1" w:styleId="Heading1Char">
    <w:name w:val="Heading 1 Char"/>
    <w:basedOn w:val="DefaultParagraphFont"/>
    <w:link w:val="Heading1"/>
    <w:rsid w:val="00C04646"/>
    <w:rPr>
      <w:rFonts w:ascii="Times New Roman" w:eastAsia="Times New Roman" w:hAnsi="Times New Roman" w:cs="Times New Roman"/>
      <w:b/>
      <w:sz w:val="32"/>
      <w:szCs w:val="20"/>
      <w:lang w:eastAsia="en-US"/>
    </w:rPr>
  </w:style>
  <w:style w:type="paragraph" w:styleId="BodyText">
    <w:name w:val="Body Text"/>
    <w:basedOn w:val="Normal"/>
    <w:link w:val="BodyTextChar"/>
    <w:rsid w:val="00C046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646"/>
    <w:rPr>
      <w:rFonts w:ascii="Times New Roman" w:eastAsia="Times New Roman" w:hAnsi="Times New Roman" w:cs="Times New Roman"/>
      <w:sz w:val="24"/>
      <w:lang w:val="en-US" w:eastAsia="en-US"/>
    </w:rPr>
  </w:style>
  <w:style w:type="paragraph" w:styleId="Footer">
    <w:name w:val="footer"/>
    <w:basedOn w:val="Normal"/>
    <w:link w:val="FooterChar"/>
    <w:rsid w:val="00C04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646"/>
    <w:rPr>
      <w:rFonts w:ascii="Times New Roman" w:eastAsia="Times New Roman" w:hAnsi="Times New Roman" w:cs="Times New Roman"/>
      <w:sz w:val="16"/>
      <w:lang w:val="en-US" w:eastAsia="en-US"/>
    </w:rPr>
  </w:style>
  <w:style w:type="paragraph" w:styleId="List">
    <w:name w:val="List"/>
    <w:basedOn w:val="BodyText"/>
    <w:next w:val="BodyText"/>
    <w:rsid w:val="00C04646"/>
    <w:pPr>
      <w:tabs>
        <w:tab w:val="left" w:pos="340"/>
      </w:tabs>
      <w:spacing w:before="60" w:after="60"/>
      <w:ind w:left="340" w:hanging="340"/>
    </w:pPr>
  </w:style>
  <w:style w:type="paragraph" w:styleId="ListBullet">
    <w:name w:val="List Bullet"/>
    <w:basedOn w:val="List"/>
    <w:rsid w:val="00C04646"/>
    <w:pPr>
      <w:numPr>
        <w:numId w:val="13"/>
      </w:numPr>
      <w:tabs>
        <w:tab w:val="clear" w:pos="340"/>
      </w:tabs>
      <w:spacing w:before="40" w:after="40"/>
    </w:pPr>
  </w:style>
  <w:style w:type="character" w:customStyle="1" w:styleId="SpecialBold">
    <w:name w:val="Special Bold"/>
    <w:basedOn w:val="DefaultParagraphFont"/>
    <w:rsid w:val="00C04646"/>
    <w:rPr>
      <w:b/>
      <w:spacing w:val="0"/>
    </w:rPr>
  </w:style>
  <w:style w:type="paragraph" w:styleId="ListBullet2">
    <w:name w:val="List Bullet 2"/>
    <w:basedOn w:val="List2"/>
    <w:rsid w:val="00C04646"/>
    <w:pPr>
      <w:numPr>
        <w:numId w:val="14"/>
      </w:numPr>
      <w:tabs>
        <w:tab w:val="clear" w:pos="680"/>
      </w:tabs>
    </w:pPr>
  </w:style>
  <w:style w:type="paragraph" w:styleId="Header">
    <w:name w:val="header"/>
    <w:basedOn w:val="Normal"/>
    <w:link w:val="HeaderChar"/>
    <w:rsid w:val="00C04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6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4646"/>
    <w:pPr>
      <w:spacing w:before="240" w:after="120"/>
      <w:outlineLvl w:val="0"/>
    </w:pPr>
    <w:rPr>
      <w:rFonts w:ascii="Times New Roman" w:hAnsi="Times New Roman"/>
      <w:b/>
      <w:sz w:val="28"/>
    </w:rPr>
  </w:style>
  <w:style w:type="paragraph" w:customStyle="1" w:styleId="AllowPageBreak">
    <w:name w:val="AllowPageBreak"/>
    <w:rsid w:val="00C046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4646"/>
    <w:pPr>
      <w:tabs>
        <w:tab w:val="left" w:pos="680"/>
      </w:tabs>
      <w:spacing w:before="60" w:after="60"/>
      <w:ind w:left="680" w:hanging="340"/>
    </w:pPr>
  </w:style>
  <w:style w:type="character" w:customStyle="1" w:styleId="BoldandItalics">
    <w:name w:val="Bold and Italics"/>
    <w:qFormat/>
    <w:rsid w:val="00C04646"/>
    <w:rPr>
      <w:b/>
      <w:i/>
      <w:u w:val="none"/>
    </w:rPr>
  </w:style>
  <w:style w:type="character" w:customStyle="1" w:styleId="Heading2Char">
    <w:name w:val="Heading 2 Char"/>
    <w:basedOn w:val="DefaultParagraphFont"/>
    <w:link w:val="Heading2"/>
    <w:rsid w:val="00C04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6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46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4646"/>
    <w:rPr>
      <w:rFonts w:ascii="Courier New" w:eastAsia="Times New Roman" w:hAnsi="Courier New" w:cs="Times New Roman"/>
      <w:i/>
      <w:szCs w:val="20"/>
      <w:lang w:val="en-US" w:eastAsia="en-US"/>
    </w:rPr>
  </w:style>
  <w:style w:type="paragraph" w:customStyle="1" w:styleId="HeadingBase">
    <w:name w:val="Heading Base"/>
    <w:rsid w:val="00C04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646"/>
    <w:pPr>
      <w:tabs>
        <w:tab w:val="right" w:leader="dot" w:pos="9072"/>
      </w:tabs>
      <w:ind w:left="567"/>
    </w:pPr>
    <w:rPr>
      <w:szCs w:val="22"/>
    </w:rPr>
  </w:style>
  <w:style w:type="paragraph" w:customStyle="1" w:styleId="TOCBase">
    <w:name w:val="TOC Base"/>
    <w:rsid w:val="00C04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646"/>
    <w:pPr>
      <w:tabs>
        <w:tab w:val="right" w:leader="dot" w:pos="9072"/>
      </w:tabs>
      <w:spacing w:before="40" w:after="40"/>
      <w:ind w:left="284"/>
    </w:pPr>
    <w:rPr>
      <w:rFonts w:ascii="Times New Roman" w:hAnsi="Times New Roman"/>
    </w:rPr>
  </w:style>
  <w:style w:type="paragraph" w:styleId="TOC1">
    <w:name w:val="toc 1"/>
    <w:basedOn w:val="TOCBase"/>
    <w:next w:val="Normal"/>
    <w:rsid w:val="00C046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4646"/>
    <w:pPr>
      <w:spacing w:before="5040"/>
      <w:jc w:val="center"/>
    </w:pPr>
    <w:rPr>
      <w:sz w:val="48"/>
      <w:szCs w:val="72"/>
      <w:lang w:val="en-US"/>
    </w:rPr>
  </w:style>
  <w:style w:type="character" w:customStyle="1" w:styleId="TitleChar">
    <w:name w:val="Title Char"/>
    <w:basedOn w:val="DefaultParagraphFont"/>
    <w:link w:val="Title"/>
    <w:rsid w:val="00C04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646"/>
    <w:pPr>
      <w:tabs>
        <w:tab w:val="left" w:pos="3600"/>
        <w:tab w:val="left" w:pos="3958"/>
      </w:tabs>
    </w:pPr>
  </w:style>
  <w:style w:type="paragraph" w:customStyle="1" w:styleId="Note">
    <w:name w:val="Note"/>
    <w:basedOn w:val="BodyText"/>
    <w:rsid w:val="00C04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646"/>
    <w:pPr>
      <w:framePr w:wrap="auto" w:hAnchor="text" w:y="6049"/>
    </w:pPr>
    <w:rPr>
      <w:color w:val="000000"/>
      <w:sz w:val="40"/>
    </w:rPr>
  </w:style>
  <w:style w:type="paragraph" w:customStyle="1" w:styleId="TOCTitle">
    <w:name w:val="TOCTitle"/>
    <w:basedOn w:val="Heading1"/>
    <w:rsid w:val="00C04646"/>
    <w:pPr>
      <w:spacing w:after="240"/>
      <w:jc w:val="center"/>
      <w:outlineLvl w:val="9"/>
    </w:pPr>
    <w:rPr>
      <w:caps/>
    </w:rPr>
  </w:style>
  <w:style w:type="paragraph" w:customStyle="1" w:styleId="Version">
    <w:name w:val="Version"/>
    <w:rsid w:val="00C046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646"/>
    <w:pPr>
      <w:keepNext w:val="0"/>
      <w:tabs>
        <w:tab w:val="right" w:pos="4176"/>
      </w:tabs>
      <w:ind w:left="198" w:hanging="198"/>
    </w:pPr>
    <w:rPr>
      <w:rFonts w:ascii="Garamond" w:hAnsi="Garamond"/>
    </w:rPr>
  </w:style>
  <w:style w:type="paragraph" w:styleId="IndexHeading">
    <w:name w:val="index heading"/>
    <w:basedOn w:val="Normal"/>
    <w:next w:val="Index1"/>
    <w:semiHidden/>
    <w:rsid w:val="00C04646"/>
    <w:pPr>
      <w:spacing w:before="120" w:after="120"/>
    </w:pPr>
    <w:rPr>
      <w:rFonts w:ascii="Arial" w:hAnsi="Arial"/>
      <w:b/>
      <w:color w:val="918585"/>
      <w:sz w:val="24"/>
    </w:rPr>
  </w:style>
  <w:style w:type="paragraph" w:customStyle="1" w:styleId="Chapter">
    <w:name w:val="Chapter"/>
    <w:basedOn w:val="Normal"/>
    <w:rsid w:val="00C04646"/>
    <w:pPr>
      <w:spacing w:before="240"/>
    </w:pPr>
    <w:rPr>
      <w:rFonts w:ascii="Times New Roman" w:hAnsi="Times New Roman"/>
      <w:smallCaps/>
      <w:spacing w:val="80"/>
      <w:sz w:val="28"/>
    </w:rPr>
  </w:style>
  <w:style w:type="paragraph" w:customStyle="1" w:styleId="InChapter">
    <w:name w:val="InChapter"/>
    <w:basedOn w:val="Heading3"/>
    <w:rsid w:val="00C04646"/>
    <w:pPr>
      <w:spacing w:after="240"/>
      <w:outlineLvl w:val="9"/>
    </w:pPr>
    <w:rPr>
      <w:noProof/>
    </w:rPr>
  </w:style>
  <w:style w:type="paragraph" w:styleId="Index2">
    <w:name w:val="index 2"/>
    <w:basedOn w:val="Normal"/>
    <w:next w:val="Normal"/>
    <w:semiHidden/>
    <w:rsid w:val="00C04646"/>
    <w:pPr>
      <w:tabs>
        <w:tab w:val="right" w:pos="4176"/>
      </w:tabs>
      <w:ind w:left="568" w:hanging="284"/>
    </w:pPr>
    <w:rPr>
      <w:rFonts w:ascii="Garamond" w:hAnsi="Garamond"/>
    </w:rPr>
  </w:style>
  <w:style w:type="paragraph" w:customStyle="1" w:styleId="Byline">
    <w:name w:val="Byline"/>
    <w:rsid w:val="00C04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646"/>
    <w:pPr>
      <w:tabs>
        <w:tab w:val="clear" w:pos="3600"/>
        <w:tab w:val="clear" w:pos="3958"/>
      </w:tabs>
      <w:jc w:val="right"/>
    </w:pPr>
  </w:style>
  <w:style w:type="character" w:styleId="Emphasis">
    <w:name w:val="Emphasis"/>
    <w:basedOn w:val="DefaultParagraphFont"/>
    <w:qFormat/>
    <w:rsid w:val="00C04646"/>
    <w:rPr>
      <w:i/>
    </w:rPr>
  </w:style>
  <w:style w:type="paragraph" w:styleId="Caption">
    <w:name w:val="caption"/>
    <w:basedOn w:val="BodyText"/>
    <w:next w:val="Normal"/>
    <w:qFormat/>
    <w:rsid w:val="00C04646"/>
    <w:pPr>
      <w:framePr w:w="2268" w:hSpace="181" w:vSpace="181" w:wrap="around" w:vAnchor="text" w:hAnchor="page" w:x="1135" w:y="285" w:anchorLock="1"/>
    </w:pPr>
    <w:rPr>
      <w:i/>
    </w:rPr>
  </w:style>
  <w:style w:type="paragraph" w:customStyle="1" w:styleId="MiniTOCTitle">
    <w:name w:val="MiniTOCTitle"/>
    <w:basedOn w:val="Heading4"/>
    <w:rsid w:val="00C04646"/>
    <w:pPr>
      <w:spacing w:before="240"/>
      <w:outlineLvl w:val="9"/>
    </w:pPr>
    <w:rPr>
      <w:noProof/>
      <w:sz w:val="24"/>
    </w:rPr>
  </w:style>
  <w:style w:type="paragraph" w:customStyle="1" w:styleId="MiniTOCItem">
    <w:name w:val="MiniTOCItem"/>
    <w:basedOn w:val="ListBullet"/>
    <w:rsid w:val="00C04646"/>
    <w:pPr>
      <w:numPr>
        <w:numId w:val="0"/>
      </w:numPr>
      <w:tabs>
        <w:tab w:val="right" w:leader="dot" w:pos="6521"/>
      </w:tabs>
      <w:spacing w:before="0" w:after="0"/>
    </w:pPr>
  </w:style>
  <w:style w:type="paragraph" w:customStyle="1" w:styleId="TOFTitle">
    <w:name w:val="TOFTitle"/>
    <w:basedOn w:val="TOCTitle"/>
    <w:rsid w:val="00C04646"/>
  </w:style>
  <w:style w:type="paragraph" w:styleId="TableofFigures">
    <w:name w:val="table of figures"/>
    <w:basedOn w:val="Normal"/>
    <w:next w:val="Normal"/>
    <w:semiHidden/>
    <w:rsid w:val="00C04646"/>
    <w:pPr>
      <w:tabs>
        <w:tab w:val="right" w:leader="dot" w:pos="9072"/>
      </w:tabs>
      <w:ind w:left="970" w:hanging="403"/>
    </w:pPr>
    <w:rPr>
      <w:rFonts w:ascii="Times New Roman" w:hAnsi="Times New Roman"/>
      <w:b/>
    </w:rPr>
  </w:style>
  <w:style w:type="paragraph" w:styleId="ListNumber">
    <w:name w:val="List Number"/>
    <w:basedOn w:val="List"/>
    <w:rsid w:val="00C04646"/>
    <w:pPr>
      <w:numPr>
        <w:numId w:val="11"/>
      </w:numPr>
    </w:pPr>
  </w:style>
  <w:style w:type="character" w:customStyle="1" w:styleId="WingdingSymbols">
    <w:name w:val="Wingding Symbols"/>
    <w:rsid w:val="00C04646"/>
    <w:rPr>
      <w:rFonts w:ascii="Wingdings" w:hAnsi="Wingdings"/>
    </w:rPr>
  </w:style>
  <w:style w:type="paragraph" w:customStyle="1" w:styleId="TableHeading">
    <w:name w:val="Table Heading"/>
    <w:basedOn w:val="HeadingBase"/>
    <w:rsid w:val="00C04646"/>
    <w:pPr>
      <w:keepLines/>
      <w:pBdr>
        <w:bottom w:val="single" w:sz="6" w:space="1" w:color="918585"/>
      </w:pBdr>
      <w:spacing w:before="240"/>
    </w:pPr>
  </w:style>
  <w:style w:type="character" w:customStyle="1" w:styleId="HotSpot">
    <w:name w:val="HotSpot"/>
    <w:rsid w:val="00C04646"/>
    <w:rPr>
      <w:color w:val="0033CC"/>
      <w:u w:val="none"/>
    </w:rPr>
  </w:style>
  <w:style w:type="paragraph" w:customStyle="1" w:styleId="BodyTextRight">
    <w:name w:val="Body Text Right"/>
    <w:basedOn w:val="BodyText"/>
    <w:rsid w:val="00C04646"/>
    <w:pPr>
      <w:spacing w:before="0" w:after="0"/>
      <w:jc w:val="right"/>
    </w:pPr>
  </w:style>
  <w:style w:type="paragraph" w:styleId="Index3">
    <w:name w:val="index 3"/>
    <w:basedOn w:val="ListNumber2"/>
    <w:next w:val="Normal"/>
    <w:semiHidden/>
    <w:rsid w:val="00C04646"/>
    <w:pPr>
      <w:numPr>
        <w:numId w:val="0"/>
      </w:numPr>
      <w:tabs>
        <w:tab w:val="right" w:leader="dot" w:pos="4176"/>
      </w:tabs>
    </w:pPr>
  </w:style>
  <w:style w:type="paragraph" w:styleId="ListNumber2">
    <w:name w:val="List Number 2"/>
    <w:basedOn w:val="List2"/>
    <w:rsid w:val="00C04646"/>
    <w:pPr>
      <w:numPr>
        <w:numId w:val="10"/>
      </w:numPr>
      <w:tabs>
        <w:tab w:val="clear" w:pos="1060"/>
      </w:tabs>
    </w:pPr>
  </w:style>
  <w:style w:type="paragraph" w:customStyle="1" w:styleId="MarginNote">
    <w:name w:val="Margin Note"/>
    <w:basedOn w:val="BodyText"/>
    <w:rsid w:val="00C04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6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4646"/>
    <w:rPr>
      <w:sz w:val="32"/>
    </w:rPr>
  </w:style>
  <w:style w:type="paragraph" w:customStyle="1" w:styleId="HeadingProcedure">
    <w:name w:val="Heading Procedure"/>
    <w:basedOn w:val="HeadingBase"/>
    <w:next w:val="Normal"/>
    <w:rsid w:val="00C04646"/>
    <w:pPr>
      <w:tabs>
        <w:tab w:val="left" w:pos="0"/>
      </w:tabs>
      <w:spacing w:before="120" w:after="60"/>
    </w:pPr>
    <w:rPr>
      <w:i/>
      <w:color w:val="918585"/>
      <w:sz w:val="22"/>
    </w:rPr>
  </w:style>
  <w:style w:type="paragraph" w:customStyle="1" w:styleId="TableBodyText">
    <w:name w:val="Table Body Text"/>
    <w:basedOn w:val="BodyText"/>
    <w:rsid w:val="00C04646"/>
    <w:pPr>
      <w:spacing w:before="60" w:after="60"/>
    </w:pPr>
  </w:style>
  <w:style w:type="paragraph" w:styleId="ListContinue">
    <w:name w:val="List Continue"/>
    <w:basedOn w:val="List"/>
    <w:rsid w:val="00C04646"/>
    <w:pPr>
      <w:ind w:firstLine="0"/>
    </w:pPr>
  </w:style>
  <w:style w:type="paragraph" w:customStyle="1" w:styleId="ListNote">
    <w:name w:val="List Note"/>
    <w:basedOn w:val="List"/>
    <w:rsid w:val="00C04646"/>
    <w:pPr>
      <w:pBdr>
        <w:top w:val="single" w:sz="6" w:space="2" w:color="918585"/>
        <w:bottom w:val="single" w:sz="6" w:space="2" w:color="918585"/>
      </w:pBdr>
      <w:tabs>
        <w:tab w:val="left" w:pos="1021"/>
      </w:tabs>
      <w:ind w:firstLine="0"/>
    </w:pPr>
  </w:style>
  <w:style w:type="paragraph" w:customStyle="1" w:styleId="Warning">
    <w:name w:val="Warning"/>
    <w:basedOn w:val="BodyText"/>
    <w:rsid w:val="00C04646"/>
    <w:pPr>
      <w:shd w:val="clear" w:color="auto" w:fill="D9D9D9"/>
      <w:tabs>
        <w:tab w:val="left" w:pos="992"/>
      </w:tabs>
      <w:ind w:left="119" w:right="119"/>
    </w:pPr>
    <w:rPr>
      <w:sz w:val="20"/>
    </w:rPr>
  </w:style>
  <w:style w:type="paragraph" w:customStyle="1" w:styleId="MarginIcons">
    <w:name w:val="Margin Icons"/>
    <w:basedOn w:val="BodyText"/>
    <w:rsid w:val="00C04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646"/>
    <w:rPr>
      <w:rFonts w:ascii="Courier New" w:hAnsi="Courier New"/>
    </w:rPr>
  </w:style>
  <w:style w:type="paragraph" w:customStyle="1" w:styleId="NoteBullet">
    <w:name w:val="Note Bullet"/>
    <w:basedOn w:val="Note"/>
    <w:rsid w:val="00C04646"/>
    <w:pPr>
      <w:tabs>
        <w:tab w:val="clear" w:pos="680"/>
      </w:tabs>
      <w:spacing w:before="60" w:after="60"/>
    </w:pPr>
  </w:style>
  <w:style w:type="paragraph" w:customStyle="1" w:styleId="SubHeading2">
    <w:name w:val="SubHeading2"/>
    <w:basedOn w:val="HeadingBase"/>
    <w:rsid w:val="00C04646"/>
    <w:pPr>
      <w:spacing w:before="240" w:after="60"/>
    </w:pPr>
    <w:rPr>
      <w:sz w:val="20"/>
    </w:rPr>
  </w:style>
  <w:style w:type="paragraph" w:customStyle="1" w:styleId="SubHeading1">
    <w:name w:val="SubHeading1"/>
    <w:basedOn w:val="HeadingBase"/>
    <w:rsid w:val="00C04646"/>
    <w:pPr>
      <w:spacing w:before="240" w:after="60"/>
    </w:pPr>
    <w:rPr>
      <w:color w:val="918585"/>
      <w:sz w:val="22"/>
    </w:rPr>
  </w:style>
  <w:style w:type="paragraph" w:customStyle="1" w:styleId="SideHeading">
    <w:name w:val="Side Heading"/>
    <w:basedOn w:val="HeadingBase"/>
    <w:rsid w:val="00C04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646"/>
    <w:pPr>
      <w:numPr>
        <w:numId w:val="12"/>
      </w:numPr>
    </w:pPr>
  </w:style>
  <w:style w:type="paragraph" w:styleId="PlainText">
    <w:name w:val="Plain Text"/>
    <w:basedOn w:val="Normal"/>
    <w:link w:val="PlainTextChar"/>
    <w:rsid w:val="00C04646"/>
    <w:rPr>
      <w:sz w:val="20"/>
    </w:rPr>
  </w:style>
  <w:style w:type="character" w:customStyle="1" w:styleId="PlainTextChar">
    <w:name w:val="Plain Text Char"/>
    <w:basedOn w:val="DefaultParagraphFont"/>
    <w:link w:val="PlainText"/>
    <w:rsid w:val="00C046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4646"/>
    <w:rPr>
      <w:b/>
      <w:smallCaps/>
    </w:rPr>
  </w:style>
  <w:style w:type="paragraph" w:customStyle="1" w:styleId="TableListNumber">
    <w:name w:val="Table List Number"/>
    <w:basedOn w:val="ListNumber"/>
    <w:rsid w:val="00C04646"/>
    <w:pPr>
      <w:numPr>
        <w:numId w:val="0"/>
      </w:numPr>
    </w:pPr>
  </w:style>
  <w:style w:type="paragraph" w:styleId="TOC4">
    <w:name w:val="toc 4"/>
    <w:basedOn w:val="TOCBase"/>
    <w:next w:val="Normal"/>
    <w:semiHidden/>
    <w:rsid w:val="00C04646"/>
    <w:pPr>
      <w:tabs>
        <w:tab w:val="right" w:leader="dot" w:pos="9071"/>
      </w:tabs>
      <w:ind w:left="1701"/>
    </w:pPr>
  </w:style>
  <w:style w:type="paragraph" w:customStyle="1" w:styleId="ListAlpha">
    <w:name w:val="List Alpha"/>
    <w:basedOn w:val="List"/>
    <w:rsid w:val="00C04646"/>
    <w:pPr>
      <w:numPr>
        <w:numId w:val="9"/>
      </w:numPr>
    </w:pPr>
  </w:style>
  <w:style w:type="paragraph" w:customStyle="1" w:styleId="ListAlpha2">
    <w:name w:val="List Alpha 2"/>
    <w:basedOn w:val="List2"/>
    <w:rsid w:val="00C04646"/>
    <w:pPr>
      <w:numPr>
        <w:numId w:val="8"/>
      </w:numPr>
    </w:pPr>
  </w:style>
  <w:style w:type="paragraph" w:styleId="List3">
    <w:name w:val="List 3"/>
    <w:basedOn w:val="BodyText"/>
    <w:rsid w:val="00C04646"/>
    <w:pPr>
      <w:tabs>
        <w:tab w:val="left" w:pos="1021"/>
      </w:tabs>
      <w:spacing w:before="60" w:after="60"/>
      <w:ind w:left="1020" w:hanging="340"/>
    </w:pPr>
  </w:style>
  <w:style w:type="paragraph" w:styleId="List4">
    <w:name w:val="List 4"/>
    <w:basedOn w:val="BodyText"/>
    <w:rsid w:val="00C04646"/>
    <w:pPr>
      <w:tabs>
        <w:tab w:val="left" w:pos="1361"/>
      </w:tabs>
      <w:spacing w:before="60" w:after="60"/>
      <w:ind w:left="1361" w:hanging="340"/>
    </w:pPr>
  </w:style>
  <w:style w:type="paragraph" w:styleId="List5">
    <w:name w:val="List 5"/>
    <w:basedOn w:val="BodyText"/>
    <w:rsid w:val="00C04646"/>
    <w:pPr>
      <w:tabs>
        <w:tab w:val="left" w:pos="1701"/>
      </w:tabs>
      <w:spacing w:before="60" w:after="60"/>
      <w:ind w:left="1701" w:hanging="340"/>
    </w:pPr>
  </w:style>
  <w:style w:type="paragraph" w:styleId="ListBullet3">
    <w:name w:val="List Bullet 3"/>
    <w:basedOn w:val="List3"/>
    <w:rsid w:val="00C04646"/>
    <w:pPr>
      <w:numPr>
        <w:numId w:val="15"/>
      </w:numPr>
      <w:tabs>
        <w:tab w:val="clear" w:pos="1021"/>
      </w:tabs>
      <w:ind w:left="1037" w:hanging="357"/>
    </w:pPr>
  </w:style>
  <w:style w:type="paragraph" w:styleId="ListBullet4">
    <w:name w:val="List Bullet 4"/>
    <w:basedOn w:val="List4"/>
    <w:rsid w:val="00C04646"/>
    <w:pPr>
      <w:numPr>
        <w:numId w:val="3"/>
      </w:numPr>
    </w:pPr>
  </w:style>
  <w:style w:type="paragraph" w:styleId="ListBullet5">
    <w:name w:val="List Bullet 5"/>
    <w:basedOn w:val="List5"/>
    <w:rsid w:val="00C04646"/>
    <w:pPr>
      <w:numPr>
        <w:numId w:val="4"/>
      </w:numPr>
    </w:pPr>
  </w:style>
  <w:style w:type="paragraph" w:styleId="ListContinue2">
    <w:name w:val="List Continue 2"/>
    <w:basedOn w:val="List2"/>
    <w:rsid w:val="00C04646"/>
    <w:pPr>
      <w:ind w:firstLine="0"/>
    </w:pPr>
  </w:style>
  <w:style w:type="paragraph" w:styleId="ListContinue3">
    <w:name w:val="List Continue 3"/>
    <w:basedOn w:val="List3"/>
    <w:rsid w:val="00C04646"/>
    <w:pPr>
      <w:ind w:left="1021" w:firstLine="0"/>
    </w:pPr>
  </w:style>
  <w:style w:type="paragraph" w:styleId="ListContinue4">
    <w:name w:val="List Continue 4"/>
    <w:basedOn w:val="List4"/>
    <w:rsid w:val="00C04646"/>
    <w:pPr>
      <w:ind w:firstLine="0"/>
    </w:pPr>
  </w:style>
  <w:style w:type="paragraph" w:styleId="ListContinue5">
    <w:name w:val="List Continue 5"/>
    <w:basedOn w:val="List5"/>
    <w:rsid w:val="00C04646"/>
    <w:pPr>
      <w:ind w:firstLine="0"/>
    </w:pPr>
  </w:style>
  <w:style w:type="paragraph" w:styleId="ListNumber3">
    <w:name w:val="List Number 3"/>
    <w:basedOn w:val="List3"/>
    <w:rsid w:val="00C04646"/>
    <w:pPr>
      <w:numPr>
        <w:numId w:val="5"/>
      </w:numPr>
    </w:pPr>
  </w:style>
  <w:style w:type="paragraph" w:styleId="ListNumber4">
    <w:name w:val="List Number 4"/>
    <w:basedOn w:val="List4"/>
    <w:rsid w:val="00C04646"/>
    <w:pPr>
      <w:numPr>
        <w:numId w:val="6"/>
      </w:numPr>
    </w:pPr>
  </w:style>
  <w:style w:type="paragraph" w:styleId="ListNumber5">
    <w:name w:val="List Number 5"/>
    <w:basedOn w:val="List5"/>
    <w:rsid w:val="00C04646"/>
    <w:pPr>
      <w:numPr>
        <w:numId w:val="7"/>
      </w:numPr>
    </w:pPr>
  </w:style>
  <w:style w:type="paragraph" w:styleId="BlockText">
    <w:name w:val="Block Text"/>
    <w:basedOn w:val="Normal"/>
    <w:rsid w:val="00C04646"/>
    <w:pPr>
      <w:spacing w:after="120"/>
      <w:ind w:left="1440" w:right="1440"/>
    </w:pPr>
  </w:style>
  <w:style w:type="character" w:customStyle="1" w:styleId="Subscript">
    <w:name w:val="Subscript"/>
    <w:basedOn w:val="DefaultParagraphFont"/>
    <w:rsid w:val="00C04646"/>
    <w:rPr>
      <w:sz w:val="16"/>
      <w:vertAlign w:val="subscript"/>
    </w:rPr>
  </w:style>
  <w:style w:type="character" w:customStyle="1" w:styleId="Superscript">
    <w:name w:val="Superscript"/>
    <w:basedOn w:val="DefaultParagraphFont"/>
    <w:rsid w:val="00C04646"/>
    <w:rPr>
      <w:sz w:val="16"/>
      <w:vertAlign w:val="superscript"/>
    </w:rPr>
  </w:style>
  <w:style w:type="character" w:customStyle="1" w:styleId="Symbols">
    <w:name w:val="Symbols"/>
    <w:basedOn w:val="DefaultParagraphFont"/>
    <w:rsid w:val="00C04646"/>
    <w:rPr>
      <w:rFonts w:ascii="Symbol" w:hAnsi="Symbol"/>
    </w:rPr>
  </w:style>
  <w:style w:type="character" w:customStyle="1" w:styleId="MenuOptions">
    <w:name w:val="Menu Options"/>
    <w:basedOn w:val="DefaultParagraphFont"/>
    <w:rsid w:val="00C04646"/>
    <w:rPr>
      <w:rFonts w:ascii="Arial Narrow" w:hAnsi="Arial Narrow"/>
      <w:smallCaps/>
    </w:rPr>
  </w:style>
  <w:style w:type="character" w:customStyle="1" w:styleId="Buttons">
    <w:name w:val="Buttons"/>
    <w:basedOn w:val="DefaultParagraphFont"/>
    <w:rsid w:val="00C04646"/>
    <w:rPr>
      <w:b/>
    </w:rPr>
  </w:style>
  <w:style w:type="character" w:customStyle="1" w:styleId="Underlined">
    <w:name w:val="Underlined"/>
    <w:basedOn w:val="DefaultParagraphFont"/>
    <w:rsid w:val="00C04646"/>
    <w:rPr>
      <w:u w:val="single"/>
    </w:rPr>
  </w:style>
  <w:style w:type="paragraph" w:customStyle="1" w:styleId="TableBodyTextRight">
    <w:name w:val="Table Body Text Right"/>
    <w:basedOn w:val="TableBodyText"/>
    <w:rsid w:val="00C04646"/>
    <w:pPr>
      <w:widowControl w:val="0"/>
      <w:autoSpaceDE w:val="0"/>
      <w:autoSpaceDN w:val="0"/>
      <w:adjustRightInd w:val="0"/>
      <w:jc w:val="right"/>
    </w:pPr>
    <w:rPr>
      <w:rFonts w:cs="Arial"/>
      <w:szCs w:val="18"/>
    </w:rPr>
  </w:style>
  <w:style w:type="paragraph" w:customStyle="1" w:styleId="CopyrightText">
    <w:name w:val="Copyright Text"/>
    <w:basedOn w:val="BodyText"/>
    <w:rsid w:val="00C04646"/>
    <w:rPr>
      <w:sz w:val="18"/>
    </w:rPr>
  </w:style>
  <w:style w:type="paragraph" w:customStyle="1" w:styleId="BodySmallRight">
    <w:name w:val="Body Small Right"/>
    <w:basedOn w:val="BodyTextRight"/>
    <w:rsid w:val="00C04646"/>
    <w:rPr>
      <w:sz w:val="18"/>
      <w:szCs w:val="18"/>
    </w:rPr>
  </w:style>
  <w:style w:type="paragraph" w:customStyle="1" w:styleId="MarginEdition">
    <w:name w:val="Margin Edition"/>
    <w:basedOn w:val="MarginNote"/>
    <w:rsid w:val="00C04646"/>
    <w:pPr>
      <w:spacing w:before="0" w:after="0"/>
    </w:pPr>
    <w:rPr>
      <w:rFonts w:ascii="Times New Roman" w:hAnsi="Times New Roman"/>
      <w:color w:val="999999"/>
    </w:rPr>
  </w:style>
  <w:style w:type="paragraph" w:customStyle="1" w:styleId="Spacer">
    <w:name w:val="Spacer"/>
    <w:basedOn w:val="Normal"/>
    <w:rsid w:val="00C04646"/>
    <w:rPr>
      <w:sz w:val="2"/>
      <w:szCs w:val="2"/>
    </w:rPr>
  </w:style>
  <w:style w:type="character" w:customStyle="1" w:styleId="Small">
    <w:name w:val="Small"/>
    <w:basedOn w:val="DefaultParagraphFont"/>
    <w:rsid w:val="00C04646"/>
    <w:rPr>
      <w:sz w:val="16"/>
    </w:rPr>
  </w:style>
  <w:style w:type="paragraph" w:customStyle="1" w:styleId="WideTable">
    <w:name w:val="Wide Table"/>
    <w:basedOn w:val="Normal"/>
    <w:rsid w:val="00C04646"/>
    <w:pPr>
      <w:ind w:left="-1418"/>
    </w:pPr>
    <w:rPr>
      <w:sz w:val="2"/>
      <w:szCs w:val="2"/>
    </w:rPr>
  </w:style>
  <w:style w:type="character" w:styleId="PageNumber">
    <w:name w:val="page number"/>
    <w:basedOn w:val="DefaultParagraphFont"/>
    <w:rsid w:val="00C04646"/>
  </w:style>
  <w:style w:type="paragraph" w:styleId="Quote">
    <w:name w:val="Quote"/>
    <w:basedOn w:val="Heading1"/>
    <w:link w:val="QuoteChar"/>
    <w:qFormat/>
    <w:rsid w:val="00C04646"/>
    <w:rPr>
      <w:b w:val="0"/>
      <w:sz w:val="72"/>
      <w:szCs w:val="72"/>
      <w:lang w:val="en-NZ"/>
    </w:rPr>
  </w:style>
  <w:style w:type="character" w:customStyle="1" w:styleId="QuoteChar">
    <w:name w:val="Quote Char"/>
    <w:basedOn w:val="DefaultParagraphFont"/>
    <w:link w:val="Quote"/>
    <w:rsid w:val="00C04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646"/>
    <w:pPr>
      <w:pageBreakBefore/>
    </w:pPr>
  </w:style>
  <w:style w:type="paragraph" w:customStyle="1" w:styleId="Border">
    <w:name w:val="Border"/>
    <w:basedOn w:val="Normal"/>
    <w:qFormat/>
    <w:rsid w:val="00C04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646"/>
    <w:rPr>
      <w:b/>
      <w:bCs/>
      <w:i/>
      <w:iCs/>
      <w:color w:val="auto"/>
    </w:rPr>
  </w:style>
  <w:style w:type="paragraph" w:styleId="IntenseQuote">
    <w:name w:val="Intense Quote"/>
    <w:basedOn w:val="Normal"/>
    <w:next w:val="Normal"/>
    <w:link w:val="IntenseQuoteChar"/>
    <w:uiPriority w:val="30"/>
    <w:qFormat/>
    <w:rsid w:val="00C04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6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4646"/>
    <w:rPr>
      <w:smallCaps/>
      <w:color w:val="auto"/>
      <w:u w:val="single"/>
    </w:rPr>
  </w:style>
  <w:style w:type="character" w:styleId="IntenseReference">
    <w:name w:val="Intense Reference"/>
    <w:basedOn w:val="DefaultParagraphFont"/>
    <w:uiPriority w:val="32"/>
    <w:qFormat/>
    <w:rsid w:val="00C04646"/>
    <w:rPr>
      <w:b/>
      <w:bCs/>
      <w:smallCaps/>
      <w:color w:val="auto"/>
      <w:spacing w:val="5"/>
      <w:u w:val="single"/>
    </w:rPr>
  </w:style>
  <w:style w:type="paragraph" w:customStyle="1" w:styleId="2ColumnHeading">
    <w:name w:val="2Column Heading"/>
    <w:basedOn w:val="BodyText"/>
    <w:qFormat/>
    <w:rsid w:val="00C04646"/>
    <w:pPr>
      <w:spacing w:after="60"/>
      <w:ind w:left="-2268"/>
    </w:pPr>
    <w:rPr>
      <w:b/>
    </w:rPr>
  </w:style>
  <w:style w:type="paragraph" w:customStyle="1" w:styleId="Heading1TOC">
    <w:name w:val="Heading1 TOC"/>
    <w:basedOn w:val="Normal"/>
    <w:qFormat/>
    <w:rsid w:val="00C04646"/>
    <w:pPr>
      <w:spacing w:before="240" w:after="120"/>
    </w:pPr>
    <w:rPr>
      <w:rFonts w:ascii="Times New Roman" w:hAnsi="Times New Roman"/>
      <w:b/>
      <w:sz w:val="32"/>
    </w:rPr>
  </w:style>
  <w:style w:type="paragraph" w:customStyle="1" w:styleId="Heading2TOC">
    <w:name w:val="Heading2 TOC"/>
    <w:basedOn w:val="Normal"/>
    <w:qFormat/>
    <w:rsid w:val="00C04646"/>
    <w:pPr>
      <w:spacing w:before="240" w:after="60"/>
    </w:pPr>
    <w:rPr>
      <w:rFonts w:ascii="Times New Roman" w:hAnsi="Times New Roman"/>
      <w:b/>
      <w:sz w:val="28"/>
    </w:rPr>
  </w:style>
  <w:style w:type="character" w:customStyle="1" w:styleId="Underline">
    <w:name w:val="Underline"/>
    <w:basedOn w:val="DefaultParagraphFont"/>
    <w:qFormat/>
    <w:rsid w:val="00C04646"/>
    <w:rPr>
      <w:u w:val="single"/>
    </w:rPr>
  </w:style>
  <w:style w:type="paragraph" w:styleId="BalloonText">
    <w:name w:val="Balloon Text"/>
    <w:basedOn w:val="Normal"/>
    <w:link w:val="BalloonTextChar"/>
    <w:rsid w:val="00C04646"/>
    <w:rPr>
      <w:rFonts w:ascii="Tahoma" w:hAnsi="Tahoma" w:cs="Tahoma"/>
      <w:sz w:val="16"/>
      <w:szCs w:val="16"/>
    </w:rPr>
  </w:style>
  <w:style w:type="character" w:customStyle="1" w:styleId="BalloonTextChar">
    <w:name w:val="Balloon Text Char"/>
    <w:basedOn w:val="DefaultParagraphFont"/>
    <w:link w:val="BalloonText"/>
    <w:rsid w:val="00C046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46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6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1236</Words>
  <Characters>7730</Characters>
  <Application>Microsoft Office Word</Application>
  <DocSecurity>0</DocSecurity>
  <Lines>281</Lines>
  <Paragraphs>139</Paragraphs>
  <ScaleCrop>false</ScaleCrop>
  <Company>Author-it Software Corporation Ltd.</Company>
  <LinksUpToDate>false</LinksUpToDate>
  <CharactersWithSpaces>8888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FNSBKG403A Establish and maintain an accrual accounting system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2012-05-26T16:13:00Z</dcterms:created>
  <dcterms:modified xsi:type="dcterms:W3CDTF">2012-05-26T16:13:00Z</dcterms:modified>
</cp:coreProperties>
</file>