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7E0B" w:rsidP="00157E0B">
      <w:pPr>
        <w:pStyle w:val="Title"/>
      </w:pPr>
      <w:r>
        <w:fldChar w:fldCharType="begin"/>
      </w:r>
      <w:r>
        <w:instrText xml:space="preserve"> TITLE   \* MERGEFORMAT </w:instrText>
      </w:r>
      <w:r>
        <w:fldChar w:fldCharType="separate"/>
      </w:r>
      <w:r>
        <w:t>FNSASIC305A Provide Tier 2 personal advice in general insurance</w:t>
      </w:r>
      <w:r>
        <w:fldChar w:fldCharType="end"/>
      </w:r>
    </w:p>
    <w:p w:rsidR="00157E0B" w:rsidP="00157E0B">
      <w:pPr>
        <w:pStyle w:val="Version"/>
        <w:sectPr w:rsidSect="00B653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653C6" w:rsidP="00B653C6">
      <w:pPr>
        <w:pStyle w:val="SuperHeading"/>
      </w:pPr>
      <w:r w:rsidRPr="00B653C6">
        <w:t>FNSASIC305A Provide Tier 2 personal advice in general insurance</w:t>
      </w:r>
    </w:p>
    <w:p w:rsidR="00000000" w:rsidRPr="00B653C6" w:rsidP="00B653C6">
      <w:pPr>
        <w:pStyle w:val="SuperHeading"/>
      </w:pPr>
    </w:p>
    <w:p w:rsidR="00000000" w:rsidRPr="00B653C6" w:rsidP="00B653C6">
      <w:pPr>
        <w:pStyle w:val="Heading1"/>
      </w:pPr>
      <w:bookmarkStart w:id="1" w:name="O_77427"/>
      <w:bookmarkEnd w:id="1"/>
      <w:r w:rsidRPr="00B653C6">
        <w:t>Modification History</w:t>
      </w:r>
    </w:p>
    <w:p w:rsidR="00000000" w:rsidRPr="00B653C6" w:rsidP="00B653C6">
      <w:pPr>
        <w:pStyle w:val="BodyText"/>
      </w:pPr>
      <w:r w:rsidRPr="00B653C6">
        <w:t>Not applicable.</w:t>
      </w:r>
    </w:p>
    <w:p w:rsidR="00000000" w:rsidRPr="00B653C6" w:rsidP="00B653C6">
      <w:pPr>
        <w:pStyle w:val="AllowPageBreak"/>
      </w:pPr>
    </w:p>
    <w:p w:rsidR="00000000" w:rsidRPr="00B653C6" w:rsidP="00B653C6">
      <w:pPr>
        <w:pStyle w:val="Heading1"/>
      </w:pPr>
      <w:bookmarkStart w:id="2" w:name="O_77428"/>
      <w:bookmarkEnd w:id="2"/>
      <w:r w:rsidRPr="00B653C6">
        <w:t>Unit Descriptor</w:t>
      </w:r>
    </w:p>
    <w:tbl>
      <w:tblPr>
        <w:tblW w:w="0" w:type="auto"/>
        <w:tblLayout w:type="fixed"/>
        <w:tblCellMar>
          <w:left w:w="62" w:type="dxa"/>
          <w:right w:w="62" w:type="dxa"/>
        </w:tblCellMar>
        <w:tblLook w:val="0000"/>
      </w:tblPr>
      <w:tblGrid>
        <w:gridCol w:w="2631"/>
        <w:gridCol w:w="5891"/>
      </w:tblGrid>
      <w:tr w:rsidTr="00157E0B">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3C6">
            <w:pPr>
              <w:pStyle w:val="BodyText"/>
              <w:rPr>
                <w:lang w:val="en-NZ"/>
              </w:rPr>
            </w:pPr>
            <w:r w:rsidRPr="00B653C6">
              <w:rPr>
                <w:rStyle w:val="SpecialBold"/>
              </w:rPr>
              <w:t>Unit descriptor</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3C6" w:rsidP="00B653C6">
            <w:pPr>
              <w:pStyle w:val="BodyText"/>
            </w:pPr>
            <w:r w:rsidRPr="00B653C6">
              <w:t>This unit is applicable to individuals working within enterprises and job roles subject t</w:t>
            </w:r>
            <w:r w:rsidRPr="00B653C6">
              <w:t>o licensing, legislative, regulatory or certification requirements including that administered by the Australian Securities and Investments Commission (ASIC).</w:t>
            </w:r>
          </w:p>
          <w:p w:rsidR="00000000" w:rsidRPr="00B653C6" w:rsidP="00B653C6">
            <w:pPr>
              <w:pStyle w:val="BodyText"/>
            </w:pPr>
          </w:p>
          <w:p w:rsidR="00000000" w:rsidRPr="00B653C6" w:rsidP="00B653C6">
            <w:pPr>
              <w:pStyle w:val="BodyText"/>
            </w:pPr>
            <w:r w:rsidRPr="00B653C6">
              <w:t>This unit covers the functions undertaken by non-broker insurance advisers providing general adv</w:t>
            </w:r>
            <w:r w:rsidRPr="00B653C6">
              <w:t>ice in Tier 2 (standard retail general insurance) products to a consumer or current client.</w:t>
            </w:r>
          </w:p>
          <w:p w:rsidR="00000000" w:rsidRPr="00B653C6" w:rsidP="00B653C6">
            <w:pPr>
              <w:pStyle w:val="BodyText"/>
            </w:pPr>
          </w:p>
          <w:p w:rsidR="00000000" w:rsidRPr="00B653C6" w:rsidP="00B653C6">
            <w:pPr>
              <w:pStyle w:val="BodyText"/>
            </w:pPr>
            <w:r w:rsidRPr="00B653C6">
              <w:t xml:space="preserve">Conditions relating to ASIC training requirements and accreditation should be obtained from ASIC. </w:t>
            </w:r>
          </w:p>
          <w:p w:rsidR="00000000" w:rsidRPr="00B653C6" w:rsidP="00B653C6">
            <w:pPr>
              <w:pStyle w:val="BodyText"/>
            </w:pPr>
          </w:p>
          <w:p w:rsidR="00000000" w:rsidRPr="00B653C6" w:rsidP="00B653C6">
            <w:pPr>
              <w:pStyle w:val="BodyText"/>
            </w:pPr>
            <w:r w:rsidRPr="00B653C6">
              <w:t>Tier 2 products are defined by ASIC as:</w:t>
            </w:r>
          </w:p>
          <w:p w:rsidR="00000000" w:rsidRPr="00B653C6" w:rsidP="00B653C6">
            <w:pPr>
              <w:pStyle w:val="ListBullet"/>
            </w:pPr>
            <w:r w:rsidRPr="00B653C6">
              <w:t>Gene</w:t>
            </w:r>
            <w:r w:rsidRPr="00B653C6">
              <w:t>ral insurance products other than personal sickness and accident. These products:</w:t>
            </w:r>
          </w:p>
          <w:p w:rsidR="00000000" w:rsidRPr="00B653C6" w:rsidP="00B653C6">
            <w:pPr>
              <w:pStyle w:val="ListBullet2"/>
            </w:pPr>
            <w:r w:rsidRPr="00B653C6">
              <w:t>do not have any investment component</w:t>
            </w:r>
          </w:p>
          <w:p w:rsidR="00000000" w:rsidRPr="00B653C6" w:rsidP="00B653C6">
            <w:pPr>
              <w:pStyle w:val="ListBullet2"/>
            </w:pPr>
            <w:r w:rsidRPr="00B653C6">
              <w:t>are subject to standard terms and conditions except for previously disclosed variations</w:t>
            </w:r>
          </w:p>
          <w:p w:rsidR="00000000" w:rsidRPr="00B653C6" w:rsidP="00B653C6">
            <w:pPr>
              <w:pStyle w:val="ListBullet2"/>
            </w:pPr>
            <w:r w:rsidRPr="00B653C6">
              <w:t>are of a limited life (e.g. 12 months);</w:t>
            </w:r>
          </w:p>
          <w:p w:rsidR="00000000" w:rsidRPr="00B653C6" w:rsidP="00B653C6">
            <w:pPr>
              <w:pStyle w:val="ListBullet"/>
            </w:pPr>
            <w:r w:rsidRPr="00B653C6">
              <w:t xml:space="preserve">Travel </w:t>
            </w:r>
            <w:r w:rsidRPr="00B653C6">
              <w:t>insurance products including where the product covers losses rising due to sickness or accident while travelling; and</w:t>
            </w:r>
          </w:p>
          <w:p w:rsidR="00000000" w:rsidRPr="00B653C6" w:rsidP="00B653C6">
            <w:pPr>
              <w:pStyle w:val="ListBullet"/>
            </w:pPr>
            <w:r w:rsidRPr="00B653C6">
              <w:t>Consumer credit insurance including where the product covers consumer credit liabilities that cannot be paid due to sickness or accident.</w:t>
            </w:r>
          </w:p>
          <w:p w:rsidR="00000000" w:rsidRPr="00B653C6" w:rsidP="00B653C6">
            <w:pPr>
              <w:pStyle w:val="ListBullet"/>
            </w:pPr>
            <w:r w:rsidRPr="00B653C6">
              <w:t>Personal advice is defined by ASIC in its regulatory guide relating to the conduct and training of financial service product advisers. This unit requires the application of skills and knowledge to identify where the consumer is seeking advice based on thei</w:t>
            </w:r>
            <w:r w:rsidRPr="00B653C6">
              <w:t>r personal needs rather than general product advice and to follow the appropriate steps to provide this level of advice.</w:t>
            </w:r>
          </w:p>
          <w:p w:rsidR="00000000" w:rsidRPr="00B653C6" w:rsidP="00B653C6">
            <w:pPr>
              <w:pStyle w:val="ListBullet"/>
            </w:pPr>
            <w:r w:rsidRPr="00B653C6">
              <w:t>Apart from the advisory skills, there is a substantial generic, insurance core and specialist general insurance product knowledge compo</w:t>
            </w:r>
            <w:r w:rsidRPr="00B653C6">
              <w:t>nent that must be developed by the adviser as part of the requirements to meet ASIC training standards for Tier 2 personal advice.</w:t>
            </w:r>
          </w:p>
        </w:tc>
      </w:tr>
    </w:tbl>
    <w:p w:rsidR="00000000" w:rsidRPr="00B653C6" w:rsidP="00B653C6">
      <w:pPr>
        <w:pStyle w:val="BodyText"/>
      </w:pPr>
    </w:p>
    <w:p w:rsidR="00000000" w:rsidRPr="00B653C6" w:rsidP="00B653C6">
      <w:pPr>
        <w:pStyle w:val="AllowPageBreak"/>
      </w:pPr>
    </w:p>
    <w:p w:rsidR="00000000" w:rsidRPr="00B653C6" w:rsidP="00B653C6">
      <w:pPr>
        <w:pStyle w:val="Heading1"/>
      </w:pPr>
      <w:bookmarkStart w:id="3" w:name="O_77429"/>
      <w:bookmarkEnd w:id="3"/>
      <w:r w:rsidRPr="00B653C6">
        <w:t>Application of the Unit</w:t>
      </w:r>
    </w:p>
    <w:tbl>
      <w:tblPr>
        <w:tblW w:w="0" w:type="auto"/>
        <w:tblLayout w:type="fixed"/>
        <w:tblCellMar>
          <w:left w:w="62" w:type="dxa"/>
          <w:right w:w="62" w:type="dxa"/>
        </w:tblCellMar>
        <w:tblLook w:val="0000"/>
      </w:tblPr>
      <w:tblGrid>
        <w:gridCol w:w="2721"/>
        <w:gridCol w:w="5801"/>
      </w:tblGrid>
      <w:tr w:rsidTr="00157E0B">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3C6">
            <w:pPr>
              <w:pStyle w:val="BodyText"/>
              <w:rPr>
                <w:lang w:val="en-NZ"/>
              </w:rPr>
            </w:pPr>
            <w:r w:rsidRPr="00B653C6">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3C6" w:rsidP="00B653C6">
            <w:pPr>
              <w:pStyle w:val="BodyText"/>
            </w:pPr>
            <w:r w:rsidRPr="00B653C6">
              <w:t>This unit is specifically designed to assist advisers dealing with retail clients but it may have wider application to wholesale clients.</w:t>
            </w:r>
          </w:p>
          <w:p w:rsidR="00000000" w:rsidRPr="00B653C6" w:rsidP="00B653C6">
            <w:pPr>
              <w:pStyle w:val="BodyText"/>
            </w:pPr>
          </w:p>
          <w:p w:rsidR="00000000" w:rsidRPr="00B653C6" w:rsidP="00B653C6">
            <w:pPr>
              <w:pStyle w:val="BodyText"/>
            </w:pPr>
            <w:r w:rsidRPr="00B653C6">
              <w:t>The unit may be applied within organisations of various sizes and across a range of customer bases</w:t>
            </w:r>
          </w:p>
        </w:tc>
      </w:tr>
    </w:tbl>
    <w:p w:rsidR="00000000" w:rsidRPr="00B653C6" w:rsidP="00B653C6">
      <w:pPr>
        <w:pStyle w:val="BodyText"/>
      </w:pPr>
    </w:p>
    <w:p w:rsidR="00000000" w:rsidRPr="00B653C6" w:rsidP="00B653C6">
      <w:pPr>
        <w:pStyle w:val="AllowPageBreak"/>
      </w:pPr>
    </w:p>
    <w:p w:rsidR="00000000" w:rsidRPr="00B653C6" w:rsidP="00B653C6">
      <w:pPr>
        <w:pStyle w:val="Heading1"/>
      </w:pPr>
      <w:bookmarkStart w:id="4" w:name="O_77430"/>
      <w:bookmarkEnd w:id="4"/>
      <w:r w:rsidRPr="00B653C6">
        <w:t>Licensing/Regulatory Information</w:t>
      </w:r>
    </w:p>
    <w:p w:rsidR="00000000" w:rsidRPr="00B653C6" w:rsidP="00B653C6">
      <w:pPr>
        <w:pStyle w:val="BodyText"/>
      </w:pPr>
      <w:r w:rsidRPr="00B653C6">
        <w:t>Not applicable.</w:t>
      </w:r>
    </w:p>
    <w:p w:rsidR="00000000" w:rsidRPr="00B653C6" w:rsidP="00B653C6">
      <w:pPr>
        <w:pStyle w:val="AllowPageBreak"/>
      </w:pPr>
    </w:p>
    <w:p w:rsidR="00000000" w:rsidRPr="00B653C6" w:rsidP="00B653C6">
      <w:pPr>
        <w:pStyle w:val="Heading1"/>
      </w:pPr>
      <w:bookmarkStart w:id="5" w:name="O_77432"/>
      <w:bookmarkEnd w:id="5"/>
      <w:r w:rsidRPr="00B653C6">
        <w:t>Pre-Requisites</w:t>
      </w:r>
    </w:p>
    <w:tbl>
      <w:tblPr>
        <w:tblW w:w="0" w:type="auto"/>
        <w:tblLayout w:type="fixed"/>
        <w:tblCellMar>
          <w:left w:w="62" w:type="dxa"/>
          <w:right w:w="62" w:type="dxa"/>
        </w:tblCellMar>
        <w:tblLook w:val="0000"/>
      </w:tblPr>
      <w:tblGrid>
        <w:gridCol w:w="2745"/>
        <w:gridCol w:w="1301"/>
        <w:gridCol w:w="4476"/>
      </w:tblGrid>
      <w:tr w:rsidTr="00157E0B">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3C6">
            <w:pPr>
              <w:pStyle w:val="BodyText"/>
              <w:rPr>
                <w:lang w:val="en-NZ"/>
              </w:rPr>
            </w:pPr>
            <w:r w:rsidRPr="00B653C6">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3C6">
            <w:pPr>
              <w:pStyle w:val="BodyText"/>
              <w:rPr>
                <w:lang w:val="en-NZ"/>
              </w:rPr>
            </w:pPr>
          </w:p>
        </w:tc>
      </w:tr>
      <w:tr w:rsidTr="00157E0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3C6" w:rsidP="00B653C6">
            <w:pPr>
              <w:pStyle w:val="BodyText"/>
            </w:pPr>
          </w:p>
        </w:tc>
      </w:tr>
    </w:tbl>
    <w:p w:rsidR="00000000" w:rsidRPr="00B653C6" w:rsidP="00B653C6">
      <w:pPr>
        <w:pStyle w:val="BodyText"/>
      </w:pPr>
    </w:p>
    <w:p w:rsidR="00000000" w:rsidRPr="00B653C6" w:rsidP="00B653C6">
      <w:pPr>
        <w:pStyle w:val="AllowPageBreak"/>
      </w:pPr>
    </w:p>
    <w:p w:rsidR="00000000" w:rsidRPr="00B653C6" w:rsidP="00B653C6">
      <w:pPr>
        <w:pStyle w:val="Heading1"/>
      </w:pPr>
      <w:bookmarkStart w:id="6" w:name="O_77431"/>
      <w:bookmarkEnd w:id="6"/>
      <w:r w:rsidRPr="00B653C6">
        <w:t>Employability Skills Information</w:t>
      </w:r>
    </w:p>
    <w:tbl>
      <w:tblPr>
        <w:tblW w:w="0" w:type="auto"/>
        <w:tblLayout w:type="fixed"/>
        <w:tblCellMar>
          <w:left w:w="62" w:type="dxa"/>
          <w:right w:w="62" w:type="dxa"/>
        </w:tblCellMar>
        <w:tblLook w:val="0000"/>
      </w:tblPr>
      <w:tblGrid>
        <w:gridCol w:w="2762"/>
        <w:gridCol w:w="5760"/>
      </w:tblGrid>
      <w:tr w:rsidTr="00157E0B">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3C6">
            <w:pPr>
              <w:pStyle w:val="BodyText"/>
              <w:rPr>
                <w:lang w:val="en-NZ"/>
              </w:rPr>
            </w:pPr>
            <w:r w:rsidRPr="00B653C6">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3C6" w:rsidP="00B653C6">
            <w:pPr>
              <w:pStyle w:val="BodyText"/>
            </w:pPr>
            <w:r w:rsidRPr="00B653C6">
              <w:t>This unit contains employability skills.</w:t>
            </w:r>
          </w:p>
        </w:tc>
      </w:tr>
    </w:tbl>
    <w:p w:rsidR="00000000" w:rsidRPr="00B653C6" w:rsidP="00B653C6">
      <w:pPr>
        <w:pStyle w:val="BodyText"/>
      </w:pPr>
    </w:p>
    <w:p w:rsidR="00000000" w:rsidRPr="00B653C6" w:rsidP="00B653C6">
      <w:pPr>
        <w:pStyle w:val="AllowPageBreak"/>
      </w:pPr>
    </w:p>
    <w:p w:rsidR="00000000" w:rsidRPr="00B653C6" w:rsidP="00B653C6">
      <w:pPr>
        <w:pStyle w:val="Heading1"/>
      </w:pPr>
      <w:bookmarkStart w:id="7" w:name="O_77433"/>
      <w:bookmarkEnd w:id="7"/>
      <w:r w:rsidRPr="00B653C6">
        <w:t>Elements and Performance Criteria Pre-Content</w:t>
      </w:r>
    </w:p>
    <w:tbl>
      <w:tblPr>
        <w:tblW w:w="0" w:type="auto"/>
        <w:tblLayout w:type="fixed"/>
        <w:tblCellMar>
          <w:left w:w="62" w:type="dxa"/>
          <w:right w:w="62" w:type="dxa"/>
        </w:tblCellMar>
        <w:tblLook w:val="0000"/>
      </w:tblPr>
      <w:tblGrid>
        <w:gridCol w:w="2582"/>
        <w:gridCol w:w="5940"/>
      </w:tblGrid>
      <w:tr w:rsidTr="00157E0B">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3C6">
            <w:pPr>
              <w:pStyle w:val="BodyText"/>
              <w:rPr>
                <w:lang w:val="en-NZ"/>
              </w:rPr>
            </w:pPr>
            <w:r w:rsidRPr="00B653C6">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3C6" w:rsidP="00B653C6">
            <w:pPr>
              <w:pStyle w:val="BodyText"/>
            </w:pPr>
            <w:r w:rsidRPr="00B653C6">
              <w:t>Performance criteria describe the performance needed to demonstrate achievement of the element. Where bold italicised text is used, further info</w:t>
            </w:r>
            <w:r w:rsidRPr="00B653C6">
              <w:t>rmation is detailed in the required skills and knowledge section and the range statement. Assessment of performance is to be consistent with the evidence guide.</w:t>
            </w:r>
          </w:p>
        </w:tc>
      </w:tr>
    </w:tbl>
    <w:p w:rsidR="00000000" w:rsidRPr="00B653C6" w:rsidP="00B653C6">
      <w:pPr>
        <w:pStyle w:val="BodyText"/>
      </w:pPr>
    </w:p>
    <w:p w:rsidR="00000000" w:rsidRPr="00B653C6" w:rsidP="00B653C6">
      <w:pPr>
        <w:pStyle w:val="AllowPageBreak"/>
      </w:pPr>
    </w:p>
    <w:p w:rsidR="00000000" w:rsidRPr="00B653C6" w:rsidP="00B653C6">
      <w:pPr>
        <w:pStyle w:val="Heading1"/>
      </w:pPr>
      <w:bookmarkStart w:id="8" w:name="O_77434"/>
      <w:bookmarkEnd w:id="8"/>
      <w:r w:rsidRPr="00B653C6">
        <w:t>Elements and Performance Criteria</w:t>
      </w:r>
    </w:p>
    <w:tbl>
      <w:tblPr>
        <w:tblW w:w="0" w:type="auto"/>
        <w:tblLayout w:type="fixed"/>
        <w:tblCellMar>
          <w:left w:w="62" w:type="dxa"/>
          <w:right w:w="62" w:type="dxa"/>
        </w:tblCellMar>
        <w:tblLook w:val="0000"/>
      </w:tblPr>
      <w:tblGrid>
        <w:gridCol w:w="2582"/>
        <w:gridCol w:w="5940"/>
      </w:tblGrid>
      <w:tr w:rsidTr="00157E0B">
        <w:tblPrEx>
          <w:tblW w:w="0" w:type="auto"/>
          <w:tblLayout w:type="fixed"/>
          <w:tblCellMar>
            <w:left w:w="62" w:type="dxa"/>
            <w:right w:w="62" w:type="dxa"/>
          </w:tblCellMar>
          <w:tblLook w:val="0000"/>
        </w:tblPrEx>
        <w:trPr>
          <w:tblHeader/>
        </w:trPr>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3C6" w:rsidP="00B653C6">
            <w:pPr>
              <w:pStyle w:val="BodyText"/>
            </w:pPr>
            <w:r w:rsidRPr="00B653C6">
              <w:rPr>
                <w:rStyle w:val="SpecialBold"/>
              </w:rPr>
              <w:t>ELEMENT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3C6">
            <w:pPr>
              <w:pStyle w:val="BodyText"/>
              <w:rPr>
                <w:lang w:val="en-NZ"/>
              </w:rPr>
            </w:pPr>
            <w:r w:rsidRPr="00B653C6">
              <w:rPr>
                <w:rStyle w:val="SpecialBold"/>
              </w:rPr>
              <w:t>PERFORMANCE CRITERIA</w:t>
            </w:r>
          </w:p>
        </w:tc>
      </w:tr>
      <w:tr w:rsidTr="00157E0B">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3C6">
            <w:pPr>
              <w:pStyle w:val="List"/>
              <w:rPr>
                <w:lang w:val="en-NZ"/>
              </w:rPr>
            </w:pPr>
            <w:r w:rsidRPr="00B653C6">
              <w:t>1.</w:t>
            </w:r>
            <w:r w:rsidRPr="00B653C6">
              <w:tab/>
            </w:r>
            <w:r w:rsidRPr="00B653C6">
              <w:t>Establish relationship with client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3C6" w:rsidP="00B653C6">
            <w:pPr>
              <w:pStyle w:val="List2"/>
            </w:pPr>
            <w:r w:rsidRPr="00B653C6">
              <w:t>1.1.</w:t>
            </w:r>
            <w:r w:rsidRPr="00B653C6">
              <w:tab/>
              <w:t>A range of communication and interpersonal skills are used to the knowledge level of client</w:t>
            </w:r>
          </w:p>
          <w:p w:rsidR="00000000" w:rsidRPr="00B653C6" w:rsidP="00B653C6">
            <w:pPr>
              <w:pStyle w:val="List2"/>
            </w:pPr>
            <w:r w:rsidRPr="00B653C6">
              <w:t>1.2.</w:t>
            </w:r>
            <w:r w:rsidRPr="00B653C6">
              <w:tab/>
              <w:t>Enquiries are responded to by explaining the range of general insurance products and services available and their relev</w:t>
            </w:r>
            <w:r w:rsidRPr="00B653C6">
              <w:t>ant fees and charging methodology</w:t>
            </w:r>
          </w:p>
          <w:p w:rsidR="00000000" w:rsidRPr="00B653C6" w:rsidP="00B653C6">
            <w:pPr>
              <w:pStyle w:val="List2"/>
            </w:pPr>
            <w:r w:rsidRPr="00B653C6">
              <w:t>1.3.</w:t>
            </w:r>
            <w:r w:rsidRPr="00B653C6">
              <w:tab/>
              <w:t xml:space="preserve">Client is informed of the role of the </w:t>
            </w:r>
            <w:r w:rsidRPr="00B653C6">
              <w:rPr>
                <w:rStyle w:val="BoldandItalics"/>
              </w:rPr>
              <w:t>adviser</w:t>
            </w:r>
            <w:r w:rsidRPr="00B653C6">
              <w:t xml:space="preserve"> and the licensee/principal responsible for the adviser's conduct</w:t>
            </w:r>
          </w:p>
          <w:p w:rsidR="00000000" w:rsidP="00B653C6">
            <w:pPr>
              <w:pStyle w:val="List2"/>
              <w:rPr>
                <w:lang w:val="en-NZ"/>
              </w:rPr>
            </w:pPr>
            <w:r w:rsidRPr="00B653C6">
              <w:t>1.4.</w:t>
            </w:r>
            <w:r w:rsidRPr="00B653C6">
              <w:tab/>
              <w:t>Client is informed of the procedures for complaints handling</w:t>
            </w:r>
          </w:p>
        </w:tc>
      </w:tr>
      <w:tr w:rsidTr="00157E0B">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3C6">
            <w:pPr>
              <w:pStyle w:val="List"/>
              <w:rPr>
                <w:lang w:val="en-NZ"/>
              </w:rPr>
            </w:pPr>
            <w:r w:rsidRPr="00B653C6">
              <w:t>2.</w:t>
            </w:r>
            <w:r w:rsidRPr="00B653C6">
              <w:tab/>
            </w:r>
            <w:r w:rsidRPr="00B653C6">
              <w:t>Identify client objectives and risk situation</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3C6" w:rsidP="00B653C6">
            <w:pPr>
              <w:pStyle w:val="List2"/>
            </w:pPr>
            <w:r w:rsidRPr="00B653C6">
              <w:t>2.1.</w:t>
            </w:r>
            <w:r w:rsidRPr="00B653C6">
              <w:tab/>
              <w:t xml:space="preserve">A range of communication and interpersonal skills are used to establish </w:t>
            </w:r>
            <w:r w:rsidRPr="00B653C6">
              <w:rPr>
                <w:rStyle w:val="BoldandItalics"/>
              </w:rPr>
              <w:t>client objectives and goals</w:t>
            </w:r>
            <w:r w:rsidRPr="00B653C6">
              <w:t xml:space="preserve"> </w:t>
            </w:r>
          </w:p>
          <w:p w:rsidR="00000000" w:rsidP="00B653C6">
            <w:pPr>
              <w:pStyle w:val="List2"/>
              <w:rPr>
                <w:lang w:val="en-NZ"/>
              </w:rPr>
            </w:pPr>
            <w:r w:rsidRPr="00B653C6">
              <w:t>2.2.</w:t>
            </w:r>
            <w:r w:rsidRPr="00B653C6">
              <w:tab/>
              <w:t>Appropriate risk assessment processes and tools are used to collect relevant personal, financial an</w:t>
            </w:r>
            <w:r w:rsidRPr="00B653C6">
              <w:t>d business details</w:t>
            </w:r>
          </w:p>
        </w:tc>
      </w:tr>
      <w:tr w:rsidTr="00157E0B">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3C6">
            <w:pPr>
              <w:pStyle w:val="List"/>
              <w:rPr>
                <w:lang w:val="en-NZ"/>
              </w:rPr>
            </w:pPr>
            <w:r w:rsidRPr="00B653C6">
              <w:t>3.</w:t>
            </w:r>
            <w:r w:rsidRPr="00B653C6">
              <w:tab/>
              <w:t>Analyse client risk information</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3C6" w:rsidP="00B653C6">
            <w:pPr>
              <w:pStyle w:val="List2"/>
            </w:pPr>
            <w:r w:rsidRPr="00B653C6">
              <w:t>3.1.</w:t>
            </w:r>
            <w:r w:rsidRPr="00B653C6">
              <w:tab/>
              <w:t xml:space="preserve">All information from the </w:t>
            </w:r>
            <w:r w:rsidRPr="00B653C6">
              <w:rPr>
                <w:rStyle w:val="BoldandItalics"/>
              </w:rPr>
              <w:t>risk assessment process</w:t>
            </w:r>
            <w:r w:rsidRPr="00B653C6">
              <w:t xml:space="preserve"> is analysed </w:t>
            </w:r>
          </w:p>
          <w:p w:rsidR="00000000" w:rsidRPr="00B653C6" w:rsidP="00B653C6">
            <w:pPr>
              <w:pStyle w:val="List2"/>
            </w:pPr>
            <w:r w:rsidRPr="00B653C6">
              <w:t>3.2.</w:t>
            </w:r>
            <w:r w:rsidRPr="00B653C6">
              <w:tab/>
              <w:t xml:space="preserve">The need for specialist advice is sought if required to address issues that professional judgement indicates may require further </w:t>
            </w:r>
            <w:r w:rsidRPr="00B653C6">
              <w:t>consideration.</w:t>
            </w:r>
          </w:p>
          <w:p w:rsidR="00000000" w:rsidP="00B653C6">
            <w:pPr>
              <w:pStyle w:val="List2"/>
              <w:rPr>
                <w:lang w:val="en-NZ"/>
              </w:rPr>
            </w:pPr>
            <w:r w:rsidRPr="00B653C6">
              <w:t>3.3.</w:t>
            </w:r>
            <w:r w:rsidRPr="00B653C6">
              <w:tab/>
              <w:t>Clients are consulted throughout the analysis for further clarification where necessary</w:t>
            </w:r>
          </w:p>
        </w:tc>
      </w:tr>
      <w:tr w:rsidTr="00157E0B">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3C6">
            <w:pPr>
              <w:pStyle w:val="List"/>
              <w:rPr>
                <w:lang w:val="en-NZ"/>
              </w:rPr>
            </w:pPr>
            <w:r w:rsidRPr="00B653C6">
              <w:t>4.</w:t>
            </w:r>
            <w:r w:rsidRPr="00B653C6">
              <w:tab/>
              <w:t>Identify appropriate risk solution</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3C6" w:rsidP="00B653C6">
            <w:pPr>
              <w:pStyle w:val="List2"/>
            </w:pPr>
            <w:r w:rsidRPr="00B653C6">
              <w:t>4.1.</w:t>
            </w:r>
            <w:r w:rsidRPr="00B653C6">
              <w:tab/>
              <w:t xml:space="preserve">Available options are identified and assessed using </w:t>
            </w:r>
            <w:r w:rsidRPr="00B653C6">
              <w:rPr>
                <w:rStyle w:val="BoldandItalics"/>
              </w:rPr>
              <w:t>information</w:t>
            </w:r>
            <w:r w:rsidRPr="00B653C6">
              <w:t xml:space="preserve"> from risk analysis</w:t>
            </w:r>
          </w:p>
          <w:p w:rsidR="00000000" w:rsidRPr="00B653C6" w:rsidP="00B653C6">
            <w:pPr>
              <w:pStyle w:val="List2"/>
            </w:pPr>
            <w:r w:rsidRPr="00B653C6">
              <w:t>4.2.</w:t>
            </w:r>
            <w:r w:rsidRPr="00B653C6">
              <w:tab/>
              <w:t>Relevant product</w:t>
            </w:r>
            <w:r w:rsidRPr="00B653C6">
              <w:t xml:space="preserve"> research is conducted</w:t>
            </w:r>
          </w:p>
          <w:p w:rsidR="00000000" w:rsidRPr="00B653C6" w:rsidP="00B653C6">
            <w:pPr>
              <w:pStyle w:val="List2"/>
            </w:pPr>
            <w:r w:rsidRPr="00B653C6">
              <w:t>4.3.</w:t>
            </w:r>
            <w:r w:rsidRPr="00B653C6">
              <w:tab/>
              <w:t>A statement of advice for presentation to the client is prepared</w:t>
            </w:r>
          </w:p>
          <w:p w:rsidR="00000000" w:rsidP="00B653C6">
            <w:pPr>
              <w:pStyle w:val="List2"/>
              <w:rPr>
                <w:lang w:val="en-NZ"/>
              </w:rPr>
            </w:pPr>
            <w:r w:rsidRPr="00B653C6">
              <w:t>4.4.</w:t>
            </w:r>
            <w:r w:rsidRPr="00B653C6">
              <w:tab/>
              <w:t xml:space="preserve">The client is referred to an appropriate adviser for higher level or specialist advice if required </w:t>
            </w:r>
          </w:p>
        </w:tc>
      </w:tr>
      <w:tr w:rsidTr="00157E0B">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3C6">
            <w:pPr>
              <w:pStyle w:val="List"/>
              <w:rPr>
                <w:lang w:val="en-NZ"/>
              </w:rPr>
            </w:pPr>
            <w:r w:rsidRPr="00B653C6">
              <w:t>5.</w:t>
            </w:r>
            <w:r w:rsidRPr="00B653C6">
              <w:tab/>
              <w:t>Present appropriate solutions to client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3C6" w:rsidP="00B653C6">
            <w:pPr>
              <w:pStyle w:val="List2"/>
            </w:pPr>
            <w:r w:rsidRPr="00B653C6">
              <w:t>5.1.</w:t>
            </w:r>
            <w:r w:rsidRPr="00B653C6">
              <w:tab/>
              <w:t xml:space="preserve">Features </w:t>
            </w:r>
            <w:r w:rsidRPr="00B653C6">
              <w:t>of the statement of advice are explained to the client in a clear and unambiguous way</w:t>
            </w:r>
          </w:p>
          <w:p w:rsidR="00000000" w:rsidP="00B653C6">
            <w:pPr>
              <w:pStyle w:val="List2"/>
              <w:rPr>
                <w:lang w:val="en-NZ"/>
              </w:rPr>
            </w:pPr>
            <w:r w:rsidRPr="00B653C6">
              <w:t>5.2.</w:t>
            </w:r>
            <w:r w:rsidRPr="00B653C6">
              <w:tab/>
              <w:t>Impact of key aspects of the recommendations, including possible risks, are disclosed in a clear and concise manner to the client</w:t>
            </w:r>
          </w:p>
        </w:tc>
      </w:tr>
      <w:tr w:rsidTr="00157E0B">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3C6">
            <w:pPr>
              <w:pStyle w:val="List"/>
              <w:rPr>
                <w:lang w:val="en-NZ"/>
              </w:rPr>
            </w:pPr>
            <w:r w:rsidRPr="00B653C6">
              <w:t>6.</w:t>
            </w:r>
            <w:r w:rsidRPr="00B653C6">
              <w:tab/>
              <w:t>Negotiate effectively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3C6" w:rsidP="00B653C6">
            <w:pPr>
              <w:pStyle w:val="List2"/>
            </w:pPr>
            <w:r w:rsidRPr="00B653C6">
              <w:t>6.1.</w:t>
            </w:r>
            <w:r w:rsidRPr="00B653C6">
              <w:tab/>
            </w:r>
            <w:r w:rsidRPr="00B653C6">
              <w:rPr>
                <w:rStyle w:val="BoldandItalics"/>
              </w:rPr>
              <w:t>Concerns and</w:t>
            </w:r>
            <w:r w:rsidRPr="00B653C6">
              <w:t>/</w:t>
            </w:r>
            <w:r w:rsidRPr="00B653C6">
              <w:rPr>
                <w:rStyle w:val="BoldandItalics"/>
              </w:rPr>
              <w:t>or issues</w:t>
            </w:r>
            <w:r w:rsidRPr="00B653C6">
              <w:t xml:space="preserve"> the client has regarding the proposed insurance plan/policy/transaction are discussed and clarified</w:t>
            </w:r>
          </w:p>
          <w:p w:rsidR="00000000" w:rsidP="00B653C6">
            <w:pPr>
              <w:pStyle w:val="List2"/>
              <w:rPr>
                <w:lang w:val="en-NZ"/>
              </w:rPr>
            </w:pPr>
            <w:r w:rsidRPr="00B653C6">
              <w:t>6.2.</w:t>
            </w:r>
            <w:r w:rsidRPr="00B653C6">
              <w:tab/>
              <w:t>Confirmation is sought from client regarding their preferred insurance plan/policy/transaction</w:t>
            </w:r>
          </w:p>
        </w:tc>
      </w:tr>
      <w:tr w:rsidTr="00157E0B">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3C6">
            <w:pPr>
              <w:pStyle w:val="List"/>
              <w:rPr>
                <w:lang w:val="en-NZ"/>
              </w:rPr>
            </w:pPr>
            <w:r w:rsidRPr="00B653C6">
              <w:t>7.</w:t>
            </w:r>
            <w:r w:rsidRPr="00B653C6">
              <w:tab/>
              <w:t xml:space="preserve">Coordinate implementation of </w:t>
            </w:r>
            <w:r w:rsidRPr="00B653C6">
              <w:t xml:space="preserve">the agreed solution </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3C6" w:rsidP="00B653C6">
            <w:pPr>
              <w:pStyle w:val="List2"/>
            </w:pPr>
            <w:r w:rsidRPr="00B653C6">
              <w:t>7.1.</w:t>
            </w:r>
            <w:r w:rsidRPr="00B653C6">
              <w:tab/>
              <w:t>Agreement regarding the proposed insurance plan/policy/transaction is sought from the client including fees and costs</w:t>
            </w:r>
          </w:p>
          <w:p w:rsidR="00000000" w:rsidP="00B653C6">
            <w:pPr>
              <w:pStyle w:val="List2"/>
              <w:rPr>
                <w:lang w:val="en-NZ"/>
              </w:rPr>
            </w:pPr>
            <w:r w:rsidRPr="00B653C6">
              <w:t>7.2.</w:t>
            </w:r>
            <w:r w:rsidRPr="00B653C6">
              <w:tab/>
              <w:t>Timeframes for execution and processing are clearly explained to the client</w:t>
            </w:r>
          </w:p>
        </w:tc>
      </w:tr>
      <w:tr w:rsidTr="00157E0B">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3C6">
            <w:pPr>
              <w:pStyle w:val="List"/>
              <w:rPr>
                <w:lang w:val="en-NZ"/>
              </w:rPr>
            </w:pPr>
            <w:r w:rsidRPr="00B653C6">
              <w:t>8.</w:t>
            </w:r>
            <w:r w:rsidRPr="00B653C6">
              <w:tab/>
              <w:t>Complete and maintain neces</w:t>
            </w:r>
            <w:r w:rsidRPr="00B653C6">
              <w:t>sary documentation</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3C6" w:rsidP="00B653C6">
            <w:pPr>
              <w:pStyle w:val="List2"/>
            </w:pPr>
            <w:r w:rsidRPr="00B653C6">
              <w:t>8.1.</w:t>
            </w:r>
            <w:r w:rsidRPr="00B653C6">
              <w:tab/>
              <w:t>Proposal and other documents are completed and, where appropriate, signed off by the client</w:t>
            </w:r>
          </w:p>
          <w:p w:rsidR="00000000" w:rsidRPr="00B653C6" w:rsidP="00B653C6">
            <w:pPr>
              <w:pStyle w:val="List2"/>
            </w:pPr>
            <w:r w:rsidRPr="00B653C6">
              <w:t>8.2.</w:t>
            </w:r>
            <w:r w:rsidRPr="00B653C6">
              <w:tab/>
              <w:t>Copies of appropriate documentation and the signed agreement are exchanged</w:t>
            </w:r>
          </w:p>
          <w:p w:rsidR="00000000" w:rsidP="00B653C6">
            <w:pPr>
              <w:pStyle w:val="List2"/>
              <w:rPr>
                <w:lang w:val="en-NZ"/>
              </w:rPr>
            </w:pPr>
            <w:r w:rsidRPr="00B653C6">
              <w:t>8.3.</w:t>
            </w:r>
            <w:r w:rsidRPr="00B653C6">
              <w:tab/>
              <w:t>Client records are created or updated</w:t>
            </w:r>
          </w:p>
        </w:tc>
      </w:tr>
      <w:tr w:rsidTr="00157E0B">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3C6">
            <w:pPr>
              <w:pStyle w:val="List"/>
              <w:rPr>
                <w:lang w:val="en-NZ"/>
              </w:rPr>
            </w:pPr>
            <w:r w:rsidRPr="00B653C6">
              <w:t>9.</w:t>
            </w:r>
            <w:r w:rsidRPr="00B653C6">
              <w:tab/>
              <w:t>Provide ongoi</w:t>
            </w:r>
            <w:r w:rsidRPr="00B653C6">
              <w:t>ng service where requested by client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3C6" w:rsidP="00B653C6">
            <w:pPr>
              <w:pStyle w:val="List2"/>
            </w:pPr>
            <w:r w:rsidRPr="00B653C6">
              <w:t>9.1.</w:t>
            </w:r>
            <w:r w:rsidRPr="00B653C6">
              <w:tab/>
              <w:t>Type and form of ongoing service including review of insurance plan/policy/transaction is agreed with the client</w:t>
            </w:r>
          </w:p>
          <w:p w:rsidR="00000000" w:rsidRPr="00B653C6" w:rsidP="00B653C6">
            <w:pPr>
              <w:pStyle w:val="List2"/>
            </w:pPr>
            <w:r w:rsidRPr="00B653C6">
              <w:t>9.2.</w:t>
            </w:r>
            <w:r w:rsidRPr="00B653C6">
              <w:tab/>
              <w:t>Fees and costs for defined ongoing services are clearly explained and confirmation of understand</w:t>
            </w:r>
            <w:r w:rsidRPr="00B653C6">
              <w:t>ing gained from the client</w:t>
            </w:r>
          </w:p>
          <w:p w:rsidR="00000000" w:rsidRPr="00B653C6" w:rsidP="00B653C6">
            <w:pPr>
              <w:pStyle w:val="List2"/>
            </w:pPr>
            <w:r w:rsidRPr="00B653C6">
              <w:t>9.3.</w:t>
            </w:r>
            <w:r w:rsidRPr="00B653C6">
              <w:tab/>
              <w:t>Ongoing service is provided as required</w:t>
            </w:r>
          </w:p>
        </w:tc>
      </w:tr>
    </w:tbl>
    <w:p w:rsidR="00000000" w:rsidRPr="00B653C6" w:rsidP="00B653C6">
      <w:pPr>
        <w:pStyle w:val="BodyText"/>
      </w:pPr>
    </w:p>
    <w:p w:rsidR="00000000" w:rsidRPr="00B653C6" w:rsidP="00B653C6">
      <w:pPr>
        <w:pStyle w:val="AllowPageBreak"/>
      </w:pPr>
    </w:p>
    <w:p w:rsidR="00000000" w:rsidRPr="00B653C6" w:rsidP="00B653C6">
      <w:pPr>
        <w:pStyle w:val="Heading1"/>
      </w:pPr>
      <w:bookmarkStart w:id="9" w:name="O_77435"/>
      <w:bookmarkEnd w:id="9"/>
      <w:r w:rsidRPr="00B653C6">
        <w:t>Required Skills and Knowledge</w:t>
      </w:r>
    </w:p>
    <w:tbl>
      <w:tblPr>
        <w:tblW w:w="0" w:type="auto"/>
        <w:tblLayout w:type="fixed"/>
        <w:tblCellMar>
          <w:left w:w="62" w:type="dxa"/>
          <w:right w:w="62" w:type="dxa"/>
        </w:tblCellMar>
        <w:tblLook w:val="0000"/>
      </w:tblPr>
      <w:tblGrid>
        <w:gridCol w:w="8522"/>
      </w:tblGrid>
      <w:tr w:rsidTr="00157E0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53C6">
            <w:pPr>
              <w:pStyle w:val="BodyText"/>
              <w:rPr>
                <w:lang w:val="en-NZ"/>
              </w:rPr>
            </w:pPr>
            <w:r w:rsidRPr="00B653C6">
              <w:rPr>
                <w:rStyle w:val="SpecialBold"/>
              </w:rPr>
              <w:t>REQUIRED SKILLS AND KNOWLEDGE</w:t>
            </w:r>
          </w:p>
        </w:tc>
      </w:tr>
      <w:tr w:rsidTr="00157E0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53C6">
            <w:pPr>
              <w:pStyle w:val="BodyText"/>
              <w:rPr>
                <w:lang w:val="en-NZ"/>
              </w:rPr>
            </w:pPr>
            <w:r w:rsidRPr="00B653C6">
              <w:t>This section describes the skills and knowledge required for this unit.</w:t>
            </w:r>
          </w:p>
        </w:tc>
      </w:tr>
      <w:tr w:rsidTr="00157E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3C6">
            <w:pPr>
              <w:pStyle w:val="BodyText"/>
              <w:rPr>
                <w:lang w:val="en-NZ"/>
              </w:rPr>
            </w:pPr>
            <w:r w:rsidRPr="00B653C6">
              <w:rPr>
                <w:rStyle w:val="SpecialBold"/>
              </w:rPr>
              <w:t>Required skills</w:t>
            </w:r>
          </w:p>
        </w:tc>
      </w:tr>
      <w:tr w:rsidTr="00157E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3C6" w:rsidP="00B653C6">
            <w:pPr>
              <w:pStyle w:val="ListBullet"/>
            </w:pPr>
            <w:r w:rsidRPr="00B653C6">
              <w:t>communication skills to:</w:t>
            </w:r>
          </w:p>
          <w:p w:rsidR="00000000" w:rsidRPr="00B653C6" w:rsidP="00B653C6">
            <w:pPr>
              <w:pStyle w:val="ListBullet2"/>
            </w:pPr>
            <w:r w:rsidRPr="00B653C6">
              <w:t>determine and confirm information, using questioning and active listening as required</w:t>
            </w:r>
          </w:p>
          <w:p w:rsidR="00000000" w:rsidRPr="00B653C6" w:rsidP="00B653C6">
            <w:pPr>
              <w:pStyle w:val="ListBullet2"/>
            </w:pPr>
            <w:r w:rsidRPr="00B653C6">
              <w:t>gather information and explain products in language that avoids unnecessary industry specific jargon</w:t>
            </w:r>
          </w:p>
          <w:p w:rsidR="00000000" w:rsidRPr="00B653C6" w:rsidP="00B653C6">
            <w:pPr>
              <w:pStyle w:val="ListBullet2"/>
            </w:pPr>
            <w:r w:rsidRPr="00B653C6">
              <w:t>literacy and presentation to prepare and pr</w:t>
            </w:r>
            <w:r w:rsidRPr="00B653C6">
              <w:t>esent information to clients and insurers</w:t>
            </w:r>
          </w:p>
          <w:p w:rsidR="00000000" w:rsidRPr="00B653C6" w:rsidP="00B653C6">
            <w:pPr>
              <w:pStyle w:val="ListBullet2"/>
            </w:pPr>
            <w:r w:rsidRPr="00B653C6">
              <w:t>liaise with others, share information, listen and understand</w:t>
            </w:r>
          </w:p>
          <w:p w:rsidR="00000000" w:rsidRPr="00B653C6" w:rsidP="00B653C6">
            <w:pPr>
              <w:pStyle w:val="ListBullet2"/>
            </w:pPr>
            <w:r w:rsidRPr="00B653C6">
              <w:t>use language and concepts appropriate to cultural differences</w:t>
            </w:r>
          </w:p>
          <w:p w:rsidR="00000000" w:rsidRPr="00B653C6" w:rsidP="00B653C6">
            <w:pPr>
              <w:pStyle w:val="ListBullet"/>
            </w:pPr>
            <w:r w:rsidRPr="00B653C6">
              <w:t>numeracy and IT skills to:</w:t>
            </w:r>
          </w:p>
          <w:p w:rsidR="00000000" w:rsidRPr="00B653C6" w:rsidP="00B653C6">
            <w:pPr>
              <w:pStyle w:val="ListBullet2"/>
            </w:pPr>
            <w:r w:rsidRPr="00B653C6">
              <w:t>perform calculations related to achieving required outcomes</w:t>
            </w:r>
          </w:p>
          <w:p w:rsidR="00000000" w:rsidRPr="00B653C6" w:rsidP="00B653C6">
            <w:pPr>
              <w:pStyle w:val="ListBullet2"/>
            </w:pPr>
            <w:r w:rsidRPr="00B653C6">
              <w:t>obtain product information</w:t>
            </w:r>
          </w:p>
          <w:p w:rsidR="00000000" w:rsidRPr="00B653C6" w:rsidP="00B653C6">
            <w:pPr>
              <w:pStyle w:val="ListBullet2"/>
            </w:pPr>
            <w:r w:rsidRPr="00B653C6">
              <w:t>use IT calculators to determine insurance premiums</w:t>
            </w:r>
          </w:p>
          <w:p w:rsidR="00000000" w:rsidRPr="00B653C6" w:rsidP="00B653C6">
            <w:pPr>
              <w:pStyle w:val="ListBullet2"/>
            </w:pPr>
            <w:r w:rsidRPr="00B653C6">
              <w:t>use computer applications (word processing, spreadsheet, database, specific purpose computer systems) to assist in achieving required outcomes</w:t>
            </w:r>
          </w:p>
          <w:p w:rsidR="00000000" w:rsidRPr="00B653C6" w:rsidP="00B653C6">
            <w:pPr>
              <w:pStyle w:val="ListBullet2"/>
            </w:pPr>
            <w:r w:rsidRPr="00B653C6">
              <w:t>access and update records electroni</w:t>
            </w:r>
            <w:r w:rsidRPr="00B653C6">
              <w:t>cally</w:t>
            </w:r>
          </w:p>
          <w:p w:rsidR="00000000" w:rsidRPr="00B653C6" w:rsidP="00B653C6">
            <w:pPr>
              <w:pStyle w:val="ListBullet2"/>
            </w:pPr>
            <w:r w:rsidRPr="00B653C6">
              <w:t>access web-based information services</w:t>
            </w:r>
          </w:p>
          <w:p w:rsidR="00000000" w:rsidRPr="00B653C6" w:rsidP="00B653C6">
            <w:pPr>
              <w:pStyle w:val="ListBullet"/>
            </w:pPr>
            <w:r w:rsidRPr="00B653C6">
              <w:t>literacy skills to read and interpret documentation from a variety of sources and record and consolidate relevant related information</w:t>
            </w:r>
          </w:p>
          <w:p w:rsidR="00000000" w:rsidRPr="00B653C6" w:rsidP="00B653C6">
            <w:pPr>
              <w:pStyle w:val="ListBullet"/>
            </w:pPr>
            <w:r w:rsidRPr="00B653C6">
              <w:t>research and analysis skills for accessing and interpreting relevant informat</w:t>
            </w:r>
            <w:r w:rsidRPr="00B653C6">
              <w:t>ion</w:t>
            </w:r>
          </w:p>
          <w:p w:rsidR="00000000" w:rsidRPr="00B653C6" w:rsidP="00B653C6">
            <w:pPr>
              <w:pStyle w:val="ListBullet"/>
            </w:pPr>
            <w:r w:rsidRPr="00B653C6">
              <w:t>interpersonal skills</w:t>
            </w:r>
          </w:p>
          <w:p w:rsidR="00000000" w:rsidRPr="00B653C6" w:rsidP="00B653C6">
            <w:pPr>
              <w:pStyle w:val="ListBullet"/>
            </w:pPr>
            <w:r w:rsidRPr="00B653C6">
              <w:t>organisational skills, including the ability to plan and sequence work</w:t>
            </w:r>
          </w:p>
          <w:p w:rsidR="00000000" w:rsidRPr="00B653C6" w:rsidP="00B653C6">
            <w:pPr>
              <w:pStyle w:val="ListBullet"/>
            </w:pPr>
            <w:r w:rsidRPr="00B653C6">
              <w:t>data collection and analysis skills to identify client needs</w:t>
            </w:r>
          </w:p>
          <w:p w:rsidR="00000000" w:rsidRPr="00B653C6" w:rsidP="00B653C6">
            <w:pPr>
              <w:pStyle w:val="ListBullet"/>
            </w:pPr>
            <w:r w:rsidRPr="00B653C6">
              <w:t>product research and analysis skills to formulate recommendations</w:t>
            </w:r>
          </w:p>
          <w:p w:rsidR="00000000" w:rsidP="00B653C6">
            <w:pPr>
              <w:pStyle w:val="ListBullet"/>
              <w:rPr>
                <w:lang w:val="en-NZ"/>
              </w:rPr>
            </w:pPr>
            <w:r w:rsidRPr="00B653C6">
              <w:t>time management and record keepin</w:t>
            </w:r>
            <w:r w:rsidRPr="00B653C6">
              <w:t>g skills</w:t>
            </w:r>
          </w:p>
        </w:tc>
      </w:tr>
      <w:tr w:rsidTr="00157E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3C6">
            <w:pPr>
              <w:pStyle w:val="BodyText"/>
              <w:rPr>
                <w:lang w:val="en-NZ"/>
              </w:rPr>
            </w:pPr>
            <w:r w:rsidRPr="00B653C6">
              <w:rPr>
                <w:rStyle w:val="SpecialBold"/>
              </w:rPr>
              <w:t>Required knowledge</w:t>
            </w:r>
          </w:p>
        </w:tc>
      </w:tr>
      <w:tr w:rsidTr="00157E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3C6" w:rsidP="00B653C6">
            <w:pPr>
              <w:pStyle w:val="ListBullet"/>
            </w:pPr>
            <w:r w:rsidRPr="00B653C6">
              <w:t>core insurance knowledge:</w:t>
            </w:r>
          </w:p>
          <w:p w:rsidR="00000000" w:rsidRPr="00B653C6" w:rsidP="00B653C6">
            <w:pPr>
              <w:pStyle w:val="ListBullet2"/>
            </w:pPr>
            <w:r w:rsidRPr="00B653C6">
              <w:t>characteristics and participants of the Australian insurance market</w:t>
            </w:r>
          </w:p>
          <w:p w:rsidR="00000000" w:rsidRPr="00B653C6" w:rsidP="00B653C6">
            <w:pPr>
              <w:pStyle w:val="ListBullet2"/>
            </w:pPr>
            <w:r w:rsidRPr="00B653C6">
              <w:t xml:space="preserve">insurance products: types of insurance general insurance and risk insuranceproducts, conditions, inclusions and exclusions, levels of coverage of risk transfer products, pricing </w:t>
            </w:r>
          </w:p>
          <w:p w:rsidR="00000000" w:rsidRPr="00B653C6" w:rsidP="00B653C6">
            <w:pPr>
              <w:pStyle w:val="ListBullet2"/>
            </w:pPr>
            <w:r w:rsidRPr="00B653C6">
              <w:t>legal environment - disclosure and compliance:</w:t>
            </w:r>
          </w:p>
          <w:p w:rsidR="00000000" w:rsidRPr="00B653C6" w:rsidP="00B653C6">
            <w:pPr>
              <w:pStyle w:val="ListBullet3"/>
            </w:pPr>
            <w:r w:rsidRPr="00B653C6">
              <w:t>the role of the broker/repres</w:t>
            </w:r>
            <w:r w:rsidRPr="00B653C6">
              <w:t>entative/adviser</w:t>
            </w:r>
          </w:p>
          <w:p w:rsidR="00000000" w:rsidRPr="00B653C6" w:rsidP="00B653C6">
            <w:pPr>
              <w:pStyle w:val="ListBullet3"/>
            </w:pPr>
            <w:r w:rsidRPr="00B653C6">
              <w:t>relevant legal principles (e.g. Corporations Act, Financial Services Reform Act (FSRA), Trade Practices Act)</w:t>
            </w:r>
          </w:p>
          <w:p w:rsidR="00000000" w:rsidRPr="00B653C6" w:rsidP="00B653C6">
            <w:pPr>
              <w:pStyle w:val="ListBullet3"/>
            </w:pPr>
            <w:r w:rsidRPr="00B653C6">
              <w:t>the relationship between ethics and regulatory requirements (eg good faith, utmost good faith</w:t>
            </w:r>
          </w:p>
          <w:p w:rsidR="00000000" w:rsidRPr="00B653C6" w:rsidP="00B653C6">
            <w:pPr>
              <w:pStyle w:val="ListBullet3"/>
            </w:pPr>
            <w:r w:rsidRPr="00B653C6">
              <w:t xml:space="preserve"> full disclosure of remuneration/fees and any other conflicts of interest which may influence the adviser's recommendation)</w:t>
            </w:r>
          </w:p>
          <w:p w:rsidR="00000000" w:rsidRPr="00B653C6" w:rsidP="00B653C6">
            <w:pPr>
              <w:pStyle w:val="ListBullet3"/>
            </w:pPr>
            <w:r w:rsidRPr="00B653C6">
              <w:t xml:space="preserve">general insurance industry code of practice and organisational codes of conduct </w:t>
            </w:r>
          </w:p>
          <w:p w:rsidR="00000000" w:rsidRPr="00B653C6" w:rsidP="00B653C6">
            <w:pPr>
              <w:pStyle w:val="ListBullet3"/>
            </w:pPr>
            <w:r w:rsidRPr="00B653C6">
              <w:t>complaints resolution procedures (internal and exte</w:t>
            </w:r>
            <w:r w:rsidRPr="00B653C6">
              <w:t>rnal)</w:t>
            </w:r>
          </w:p>
          <w:p w:rsidR="00000000" w:rsidRPr="00B653C6" w:rsidP="00B653C6">
            <w:pPr>
              <w:pStyle w:val="ListBullet3"/>
            </w:pPr>
            <w:r w:rsidRPr="00B653C6">
              <w:t>ASIC guidelines on adviser conduct and training</w:t>
            </w:r>
          </w:p>
          <w:p w:rsidR="00000000" w:rsidRPr="00B653C6" w:rsidP="00B653C6">
            <w:pPr>
              <w:pStyle w:val="ListBullet"/>
            </w:pPr>
            <w:r w:rsidRPr="00B653C6">
              <w:t>specialist general insurance knowledge:</w:t>
            </w:r>
          </w:p>
          <w:p w:rsidR="00000000" w:rsidRPr="00B653C6" w:rsidP="00B653C6">
            <w:pPr>
              <w:pStyle w:val="ListBullet2"/>
            </w:pPr>
            <w:r w:rsidRPr="00B653C6">
              <w:t>types of general insurance products/policies</w:t>
            </w:r>
          </w:p>
          <w:p w:rsidR="00000000" w:rsidRPr="00B653C6" w:rsidP="00B653C6">
            <w:pPr>
              <w:pStyle w:val="ListBullet2"/>
            </w:pPr>
            <w:r w:rsidRPr="00B653C6">
              <w:t>standard cover (and deviations)</w:t>
            </w:r>
          </w:p>
          <w:p w:rsidR="00000000" w:rsidRPr="00B653C6" w:rsidP="00B653C6">
            <w:pPr>
              <w:pStyle w:val="ListBullet2"/>
            </w:pPr>
            <w:r w:rsidRPr="00B653C6">
              <w:t>policy wordings</w:t>
            </w:r>
          </w:p>
          <w:p w:rsidR="00000000" w:rsidRPr="00B653C6" w:rsidP="00B653C6">
            <w:pPr>
              <w:pStyle w:val="ListBullet2"/>
            </w:pPr>
            <w:r w:rsidRPr="00B653C6">
              <w:t>taxes and charges</w:t>
            </w:r>
          </w:p>
          <w:p w:rsidR="00000000" w:rsidRPr="00B653C6" w:rsidP="00B653C6">
            <w:pPr>
              <w:pStyle w:val="ListBullet2"/>
            </w:pPr>
            <w:r w:rsidRPr="00B653C6">
              <w:t>insurance claims</w:t>
            </w:r>
          </w:p>
          <w:p w:rsidR="00000000" w:rsidRPr="00B653C6" w:rsidP="00B653C6">
            <w:pPr>
              <w:pStyle w:val="ListBullet2"/>
            </w:pPr>
            <w:r w:rsidRPr="00B653C6">
              <w:t>premium rating/risk selection</w:t>
            </w:r>
          </w:p>
          <w:p w:rsidR="00000000" w:rsidRPr="00B653C6" w:rsidP="00B653C6">
            <w:pPr>
              <w:pStyle w:val="ListBullet2"/>
            </w:pPr>
            <w:r w:rsidRPr="00B653C6">
              <w:t>reporting</w:t>
            </w:r>
          </w:p>
          <w:p w:rsidR="00000000" w:rsidRPr="00B653C6" w:rsidP="00B653C6">
            <w:pPr>
              <w:pStyle w:val="ListBullet2"/>
            </w:pPr>
            <w:r w:rsidRPr="00B653C6">
              <w:t>product development</w:t>
            </w:r>
          </w:p>
          <w:p w:rsidR="00000000" w:rsidRPr="00B653C6" w:rsidP="00B653C6">
            <w:pPr>
              <w:pStyle w:val="ListBullet2"/>
            </w:pPr>
            <w:r w:rsidRPr="00B653C6">
              <w:t>underwriting</w:t>
            </w:r>
          </w:p>
          <w:p w:rsidR="00000000" w:rsidRPr="00B653C6" w:rsidP="00B653C6">
            <w:pPr>
              <w:pStyle w:val="ListBullet"/>
            </w:pPr>
            <w:r w:rsidRPr="00B653C6">
              <w:t>terms andconditions of retail general insuranceproducts used by the adviser</w:t>
            </w:r>
          </w:p>
          <w:p w:rsidR="00000000" w:rsidRPr="00B653C6" w:rsidP="00B653C6">
            <w:pPr>
              <w:pStyle w:val="ListBullet"/>
            </w:pPr>
            <w:r w:rsidRPr="00B653C6">
              <w:t>taxation issues in relation to the products and markets in which they operate</w:t>
            </w:r>
          </w:p>
          <w:p w:rsidR="00000000" w:rsidRPr="00B653C6" w:rsidP="00B653C6">
            <w:pPr>
              <w:pStyle w:val="ListBullet"/>
            </w:pPr>
            <w:r w:rsidRPr="00B653C6">
              <w:t>advisory functions, including:</w:t>
            </w:r>
          </w:p>
          <w:p w:rsidR="00000000" w:rsidRPr="00B653C6" w:rsidP="00B653C6">
            <w:pPr>
              <w:pStyle w:val="ListBullet2"/>
            </w:pPr>
            <w:r w:rsidRPr="00B653C6">
              <w:t>the role of the representa</w:t>
            </w:r>
            <w:r w:rsidRPr="00B653C6">
              <w:t>tive or adviser</w:t>
            </w:r>
          </w:p>
          <w:p w:rsidR="00000000" w:rsidRPr="00B653C6" w:rsidP="00B653C6">
            <w:pPr>
              <w:pStyle w:val="ListBullet2"/>
            </w:pPr>
            <w:r w:rsidRPr="00B653C6">
              <w:t>participants in the advisory services market</w:t>
            </w:r>
          </w:p>
          <w:p w:rsidR="00000000" w:rsidRPr="00B653C6" w:rsidP="00B653C6">
            <w:pPr>
              <w:pStyle w:val="ListBullet2"/>
            </w:pPr>
            <w:r w:rsidRPr="00B653C6">
              <w:t>range of services provided</w:t>
            </w:r>
          </w:p>
          <w:p w:rsidR="00000000" w:rsidRPr="00B653C6" w:rsidP="00B653C6">
            <w:pPr>
              <w:pStyle w:val="ListBullet2"/>
            </w:pPr>
            <w:r w:rsidRPr="00B653C6">
              <w:t>profile and financial information of the client</w:t>
            </w:r>
          </w:p>
          <w:p w:rsidR="00000000" w:rsidRPr="00B653C6" w:rsidP="00B653C6">
            <w:pPr>
              <w:pStyle w:val="ListBullet2"/>
            </w:pPr>
            <w:r w:rsidRPr="00B653C6">
              <w:t>appropriateness of a risk assessment</w:t>
            </w:r>
          </w:p>
        </w:tc>
      </w:tr>
    </w:tbl>
    <w:p w:rsidR="00000000" w:rsidRPr="00B653C6" w:rsidP="00B653C6">
      <w:pPr>
        <w:pStyle w:val="BodyText"/>
      </w:pPr>
    </w:p>
    <w:p w:rsidR="00000000" w:rsidRPr="00B653C6" w:rsidP="00B653C6">
      <w:pPr>
        <w:pStyle w:val="AllowPageBreak"/>
      </w:pPr>
    </w:p>
    <w:p w:rsidR="00000000" w:rsidRPr="00B653C6" w:rsidP="00B653C6">
      <w:pPr>
        <w:pStyle w:val="Heading1"/>
      </w:pPr>
      <w:bookmarkStart w:id="10" w:name="O_77436"/>
      <w:bookmarkEnd w:id="10"/>
      <w:r w:rsidRPr="00B653C6">
        <w:t>Evidence Guide</w:t>
      </w:r>
    </w:p>
    <w:tbl>
      <w:tblPr>
        <w:tblW w:w="9570" w:type="dxa"/>
        <w:tblLayout w:type="fixed"/>
        <w:tblCellMar>
          <w:left w:w="62" w:type="dxa"/>
          <w:right w:w="62" w:type="dxa"/>
        </w:tblCellMar>
        <w:tblLook w:val="0000"/>
      </w:tblPr>
      <w:tblGrid>
        <w:gridCol w:w="2808"/>
        <w:gridCol w:w="6762"/>
      </w:tblGrid>
      <w:tr w:rsidTr="00157E0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3C6">
            <w:pPr>
              <w:pStyle w:val="BodyText"/>
              <w:rPr>
                <w:lang w:val="en-NZ"/>
              </w:rPr>
            </w:pPr>
            <w:r w:rsidRPr="00B653C6">
              <w:rPr>
                <w:rStyle w:val="SpecialBold"/>
              </w:rPr>
              <w:t>EVIDENCE GUIDE</w:t>
            </w:r>
          </w:p>
        </w:tc>
      </w:tr>
      <w:tr w:rsidTr="00157E0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3C6">
            <w:pPr>
              <w:pStyle w:val="BodyText"/>
              <w:rPr>
                <w:lang w:val="en-NZ"/>
              </w:rPr>
            </w:pPr>
            <w:r w:rsidRPr="00B653C6">
              <w:t>The Evidence Guide provides advice on assessment and must be read in conjunction with the performance criteria, required skills and knowledge, range statement and the Assessment Guidelines for the Training Package.</w:t>
            </w:r>
          </w:p>
        </w:tc>
      </w:tr>
      <w:tr w:rsidTr="00157E0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3C6">
            <w:pPr>
              <w:pStyle w:val="BodyText"/>
              <w:rPr>
                <w:lang w:val="en-NZ"/>
              </w:rPr>
            </w:pPr>
            <w:r w:rsidRPr="00B653C6">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3C6">
            <w:pPr>
              <w:pStyle w:val="BodyText"/>
              <w:rPr>
                <w:lang w:val="en-NZ"/>
              </w:rPr>
            </w:pPr>
          </w:p>
        </w:tc>
      </w:tr>
      <w:tr w:rsidTr="00157E0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3C6">
            <w:pPr>
              <w:pStyle w:val="BodyText"/>
              <w:rPr>
                <w:lang w:val="en-NZ"/>
              </w:rPr>
            </w:pPr>
            <w:r w:rsidRPr="00B653C6">
              <w:rPr>
                <w:rStyle w:val="SpecialBold"/>
              </w:rPr>
              <w:t>Critical aspec</w:t>
            </w:r>
            <w:r w:rsidRPr="00B653C6">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3C6" w:rsidP="00B653C6">
            <w:pPr>
              <w:pStyle w:val="BodyText"/>
            </w:pPr>
            <w:r w:rsidRPr="00B653C6">
              <w:t>Evidence of the ability to:</w:t>
            </w:r>
          </w:p>
          <w:p w:rsidR="00000000" w:rsidRPr="00B653C6" w:rsidP="00B653C6">
            <w:pPr>
              <w:pStyle w:val="ListBullet"/>
            </w:pPr>
            <w:r w:rsidRPr="00B653C6">
              <w:t>apply core and specialist knowledge about the general insurance market in practical situations</w:t>
            </w:r>
          </w:p>
          <w:p w:rsidR="00000000" w:rsidRPr="00B653C6" w:rsidP="00B653C6">
            <w:pPr>
              <w:pStyle w:val="ListBullet"/>
            </w:pPr>
            <w:r w:rsidRPr="00B653C6">
              <w:t>demonstrate application of knowledge to a variety of known customer service and technical situations</w:t>
            </w:r>
          </w:p>
          <w:p w:rsidR="00000000" w:rsidP="00B653C6">
            <w:pPr>
              <w:pStyle w:val="ListBullet"/>
              <w:rPr>
                <w:lang w:val="en-NZ"/>
              </w:rPr>
            </w:pPr>
            <w:r w:rsidRPr="00B653C6">
              <w:t>interpret available information about the client's risk needs and products and apply discretion and judgement in developing an appropriate solution.</w:t>
            </w:r>
          </w:p>
        </w:tc>
      </w:tr>
      <w:tr w:rsidTr="00157E0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3C6">
            <w:pPr>
              <w:pStyle w:val="BodyText"/>
              <w:rPr>
                <w:lang w:val="en-NZ"/>
              </w:rPr>
            </w:pPr>
            <w:r w:rsidRPr="00B653C6">
              <w:rPr>
                <w:rStyle w:val="SpecialBold"/>
              </w:rPr>
              <w:t>Conte</w:t>
            </w:r>
            <w:r w:rsidRPr="00B653C6">
              <w:rPr>
                <w:rStyle w:val="SpecialBold"/>
              </w:rPr>
              <w:t>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3C6" w:rsidP="00B653C6">
            <w:pPr>
              <w:pStyle w:val="BodyText"/>
            </w:pPr>
            <w:r w:rsidRPr="00B653C6">
              <w:t>Assessment must ensure:</w:t>
            </w:r>
          </w:p>
          <w:p w:rsidR="00000000" w:rsidRPr="00B653C6" w:rsidP="00B653C6">
            <w:pPr>
              <w:pStyle w:val="ListBullet"/>
            </w:pPr>
            <w:r w:rsidRPr="00B653C6">
              <w:t>competency is demonstrated in the context of the work environment and conditions specified in the range statement either in a relevant workplace or a closely simulated work environment</w:t>
            </w:r>
          </w:p>
          <w:p w:rsidR="00000000" w:rsidRPr="00B653C6" w:rsidP="00B653C6">
            <w:pPr>
              <w:pStyle w:val="ListBullet"/>
            </w:pPr>
            <w:r w:rsidRPr="00B653C6">
              <w:t>ac</w:t>
            </w:r>
            <w:r w:rsidRPr="00B653C6">
              <w:t>cess to and the use of a range of common office equipment, technology, software and consumables</w:t>
            </w:r>
          </w:p>
          <w:p w:rsidR="00000000" w:rsidRPr="00B653C6" w:rsidP="00B653C6">
            <w:pPr>
              <w:pStyle w:val="ListBullet"/>
            </w:pPr>
            <w:r w:rsidRPr="00B653C6">
              <w:t>access to organisation records</w:t>
            </w:r>
          </w:p>
          <w:p w:rsidR="00000000" w:rsidP="00B653C6">
            <w:pPr>
              <w:pStyle w:val="ListBullet"/>
              <w:rPr>
                <w:lang w:val="en-NZ"/>
              </w:rPr>
            </w:pPr>
            <w:r w:rsidRPr="00B653C6">
              <w:t>access to organisational policies and procedures.</w:t>
            </w:r>
          </w:p>
        </w:tc>
      </w:tr>
      <w:tr w:rsidTr="00157E0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3C6">
            <w:pPr>
              <w:pStyle w:val="BodyText"/>
              <w:rPr>
                <w:lang w:val="en-NZ"/>
              </w:rPr>
            </w:pPr>
            <w:r w:rsidRPr="00B653C6">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3C6" w:rsidP="00B653C6">
            <w:pPr>
              <w:pStyle w:val="BodyText"/>
            </w:pPr>
            <w:r w:rsidRPr="00B653C6">
              <w:t>A range of assessment methods should be used to assess pr</w:t>
            </w:r>
            <w:r w:rsidRPr="00B653C6">
              <w:t>actical skills and knowledge. The following examples, in combination, are appropriate for this unit:</w:t>
            </w:r>
          </w:p>
          <w:p w:rsidR="00000000" w:rsidRPr="00B653C6" w:rsidP="00B653C6">
            <w:pPr>
              <w:pStyle w:val="ListBullet"/>
            </w:pPr>
            <w:r w:rsidRPr="00B653C6">
              <w:t>evaluating an integrated activity, which combines the elements of competency for the unit, or a cluster of related units of competency</w:t>
            </w:r>
          </w:p>
          <w:p w:rsidR="00000000" w:rsidRPr="00B653C6" w:rsidP="00B653C6">
            <w:pPr>
              <w:pStyle w:val="ListBullet"/>
            </w:pPr>
            <w:r w:rsidRPr="00B653C6">
              <w:t>observing processes</w:t>
            </w:r>
            <w:r w:rsidRPr="00B653C6">
              <w:t xml:space="preserve"> and procedures in workplaces</w:t>
            </w:r>
          </w:p>
          <w:p w:rsidR="00000000" w:rsidRPr="00B653C6" w:rsidP="00B653C6">
            <w:pPr>
              <w:pStyle w:val="ListBullet"/>
            </w:pPr>
            <w:r w:rsidRPr="00B653C6">
              <w:t>verbal or written questioning on underpinning knowledge and skills</w:t>
            </w:r>
          </w:p>
          <w:p w:rsidR="00000000" w:rsidRPr="00B653C6" w:rsidP="00B653C6">
            <w:pPr>
              <w:pStyle w:val="ListBullet"/>
            </w:pPr>
            <w:r w:rsidRPr="00B653C6">
              <w:t>evaluating samples of work</w:t>
            </w:r>
          </w:p>
          <w:p w:rsidR="00000000" w:rsidRPr="00B653C6" w:rsidP="00B653C6">
            <w:pPr>
              <w:pStyle w:val="ListBullet"/>
            </w:pPr>
            <w:r w:rsidRPr="00B653C6">
              <w:t>accessing and validating third party reports</w:t>
            </w:r>
          </w:p>
          <w:p w:rsidR="00000000" w:rsidP="00B653C6">
            <w:pPr>
              <w:pStyle w:val="ListBullet"/>
              <w:rPr>
                <w:lang w:val="en-NZ"/>
              </w:rPr>
            </w:pPr>
            <w:r w:rsidRPr="00B653C6">
              <w:t>setting and reviewing workplace projects and business simulations or scenarios.</w:t>
            </w:r>
          </w:p>
        </w:tc>
      </w:tr>
      <w:tr w:rsidTr="00157E0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3C6">
            <w:pPr>
              <w:pStyle w:val="BodyText"/>
              <w:rPr>
                <w:lang w:val="en-NZ"/>
              </w:rPr>
            </w:pPr>
            <w:r w:rsidRPr="00B653C6">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3C6" w:rsidP="00B653C6">
            <w:pPr>
              <w:pStyle w:val="BodyText"/>
            </w:pPr>
          </w:p>
        </w:tc>
      </w:tr>
    </w:tbl>
    <w:p w:rsidR="00000000" w:rsidRPr="00B653C6" w:rsidP="00B653C6">
      <w:pPr>
        <w:pStyle w:val="BodyText"/>
      </w:pPr>
    </w:p>
    <w:p w:rsidR="00000000" w:rsidRPr="00B653C6" w:rsidP="00B653C6">
      <w:pPr>
        <w:pStyle w:val="AllowPageBreak"/>
      </w:pPr>
    </w:p>
    <w:p w:rsidR="00000000" w:rsidRPr="00B653C6" w:rsidP="00B653C6">
      <w:pPr>
        <w:pStyle w:val="Heading1"/>
      </w:pPr>
      <w:bookmarkStart w:id="11" w:name="O_77437"/>
      <w:bookmarkEnd w:id="11"/>
      <w:r w:rsidRPr="00B653C6">
        <w:t>Range Statement</w:t>
      </w:r>
    </w:p>
    <w:tbl>
      <w:tblPr>
        <w:tblW w:w="0" w:type="auto"/>
        <w:tblLayout w:type="fixed"/>
        <w:tblCellMar>
          <w:left w:w="62" w:type="dxa"/>
          <w:right w:w="62" w:type="dxa"/>
        </w:tblCellMar>
        <w:tblLook w:val="0000"/>
      </w:tblPr>
      <w:tblGrid>
        <w:gridCol w:w="2502"/>
        <w:gridCol w:w="6020"/>
      </w:tblGrid>
      <w:tr w:rsidTr="00157E0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3C6">
            <w:pPr>
              <w:pStyle w:val="BodyText"/>
              <w:rPr>
                <w:lang w:val="en-NZ"/>
              </w:rPr>
            </w:pPr>
            <w:r w:rsidRPr="00B653C6">
              <w:rPr>
                <w:rStyle w:val="SpecialBold"/>
              </w:rPr>
              <w:t>RANGE STATEMENT</w:t>
            </w:r>
          </w:p>
        </w:tc>
      </w:tr>
      <w:tr w:rsidTr="00157E0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3C6">
            <w:pPr>
              <w:pStyle w:val="BodyText"/>
              <w:rPr>
                <w:lang w:val="en-NZ"/>
              </w:rPr>
            </w:pPr>
            <w:r w:rsidRPr="00B653C6">
              <w:t xml:space="preserve">The range statement relates to the unit of competency as a whole. It allows for different work environments and situations that may affect </w:t>
            </w:r>
            <w:r w:rsidRPr="00B653C6">
              <w:t>performance. Bold italicised wording, if used in the performance criteria, is detailed below. Essential operating conditions that may be present with training and assessment (depending on the work situation, needs of the candidate, accessibility of the ite</w:t>
            </w:r>
            <w:r w:rsidRPr="00B653C6">
              <w:t>m, and local industry and regional contexts) may also be included.</w:t>
            </w:r>
          </w:p>
        </w:tc>
      </w:tr>
      <w:tr w:rsidTr="00157E0B">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3C6">
            <w:pPr>
              <w:pStyle w:val="BodyText"/>
              <w:rPr>
                <w:lang w:val="en-NZ"/>
              </w:rPr>
            </w:pPr>
            <w:r w:rsidRPr="00B653C6">
              <w:rPr>
                <w:rStyle w:val="BoldandItalics"/>
              </w:rPr>
              <w:t>Adviser</w:t>
            </w:r>
            <w:r w:rsidRPr="00B653C6">
              <w:t xml:space="preserve"> may include:</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3C6" w:rsidP="00B653C6">
            <w:pPr>
              <w:pStyle w:val="ListBullet"/>
            </w:pPr>
            <w:r w:rsidRPr="00B653C6">
              <w:t>all natural persons who provide financial product advice to retail clients</w:t>
            </w:r>
          </w:p>
          <w:p w:rsidR="00000000" w:rsidRPr="00B653C6" w:rsidP="00B653C6">
            <w:pPr>
              <w:pStyle w:val="ListBullet"/>
            </w:pPr>
            <w:r w:rsidRPr="00B653C6">
              <w:t>any representative of a licensee</w:t>
            </w:r>
          </w:p>
          <w:p w:rsidR="00000000" w:rsidP="00B653C6">
            <w:pPr>
              <w:pStyle w:val="ListBullet"/>
              <w:rPr>
                <w:lang w:val="en-NZ"/>
              </w:rPr>
            </w:pPr>
            <w:r w:rsidRPr="00B653C6">
              <w:t>employee or owner.</w:t>
            </w:r>
          </w:p>
        </w:tc>
      </w:tr>
      <w:tr w:rsidTr="00157E0B">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3C6">
            <w:pPr>
              <w:pStyle w:val="BodyText"/>
              <w:rPr>
                <w:lang w:val="en-NZ"/>
              </w:rPr>
            </w:pPr>
            <w:r w:rsidRPr="00B653C6">
              <w:rPr>
                <w:rStyle w:val="BoldandItalics"/>
              </w:rPr>
              <w:t>Clients objectives and goals</w:t>
            </w:r>
            <w:r w:rsidRPr="00B653C6">
              <w:t xml:space="preserve"> may include:</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3C6" w:rsidP="00B653C6">
            <w:pPr>
              <w:pStyle w:val="ListBullet"/>
            </w:pPr>
            <w:r w:rsidRPr="00B653C6">
              <w:t>business needs</w:t>
            </w:r>
          </w:p>
          <w:p w:rsidR="00000000" w:rsidP="00B653C6">
            <w:pPr>
              <w:pStyle w:val="ListBullet"/>
              <w:rPr>
                <w:lang w:val="en-NZ"/>
              </w:rPr>
            </w:pPr>
            <w:r w:rsidRPr="00B653C6">
              <w:t>expectations of product coverage.</w:t>
            </w:r>
          </w:p>
        </w:tc>
      </w:tr>
      <w:tr w:rsidTr="00157E0B">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3C6">
            <w:pPr>
              <w:pStyle w:val="BodyText"/>
              <w:rPr>
                <w:lang w:val="en-NZ"/>
              </w:rPr>
            </w:pPr>
            <w:r w:rsidRPr="00B653C6">
              <w:rPr>
                <w:rStyle w:val="BoldandItalics"/>
              </w:rPr>
              <w:t>Risk assessment process</w:t>
            </w:r>
            <w:r w:rsidRPr="00B653C6">
              <w:t xml:space="preserve"> might include:</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3C6" w:rsidP="00B653C6">
            <w:pPr>
              <w:pStyle w:val="ListBullet"/>
            </w:pPr>
            <w:r w:rsidRPr="00B653C6">
              <w:t xml:space="preserve">checklists </w:t>
            </w:r>
          </w:p>
          <w:p w:rsidR="00000000" w:rsidP="00B653C6">
            <w:pPr>
              <w:pStyle w:val="ListBullet"/>
              <w:rPr>
                <w:lang w:val="en-NZ"/>
              </w:rPr>
            </w:pPr>
            <w:r w:rsidRPr="00B653C6">
              <w:t>surveys.</w:t>
            </w:r>
          </w:p>
        </w:tc>
      </w:tr>
      <w:tr w:rsidTr="00157E0B">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3C6">
            <w:pPr>
              <w:pStyle w:val="BodyText"/>
              <w:rPr>
                <w:lang w:val="en-NZ"/>
              </w:rPr>
            </w:pPr>
            <w:r w:rsidRPr="00B653C6">
              <w:rPr>
                <w:rStyle w:val="BoldandItalics"/>
              </w:rPr>
              <w:t>Information</w:t>
            </w:r>
            <w:r w:rsidRPr="00B653C6">
              <w:t xml:space="preserve"> may include:</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3C6" w:rsidP="00B653C6">
            <w:pPr>
              <w:pStyle w:val="ListBullet"/>
            </w:pPr>
            <w:r w:rsidRPr="00B653C6">
              <w:t>details of the customer's needs and objectives for coverage, insurer security</w:t>
            </w:r>
          </w:p>
          <w:p w:rsidR="00000000" w:rsidP="00B653C6">
            <w:pPr>
              <w:pStyle w:val="ListBullet"/>
              <w:rPr>
                <w:lang w:val="en-NZ"/>
              </w:rPr>
            </w:pPr>
            <w:r w:rsidRPr="00B653C6">
              <w:t>disclosures.</w:t>
            </w:r>
          </w:p>
        </w:tc>
      </w:tr>
      <w:tr w:rsidTr="00157E0B">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3C6">
            <w:pPr>
              <w:pStyle w:val="BodyText"/>
              <w:rPr>
                <w:lang w:val="en-NZ"/>
              </w:rPr>
            </w:pPr>
            <w:r w:rsidRPr="00B653C6">
              <w:rPr>
                <w:rStyle w:val="BoldandItalics"/>
              </w:rPr>
              <w:t>Concerns an</w:t>
            </w:r>
            <w:r w:rsidRPr="00B653C6">
              <w:rPr>
                <w:rStyle w:val="BoldandItalics"/>
              </w:rPr>
              <w:t>d</w:t>
            </w:r>
            <w:r w:rsidRPr="00B653C6">
              <w:t>/</w:t>
            </w:r>
            <w:r w:rsidRPr="00B653C6">
              <w:rPr>
                <w:rStyle w:val="BoldandItalics"/>
              </w:rPr>
              <w:t>or issues</w:t>
            </w:r>
            <w:r w:rsidRPr="00B653C6">
              <w:t xml:space="preserve"> might include:</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3C6" w:rsidP="00B653C6">
            <w:pPr>
              <w:pStyle w:val="ListBullet"/>
            </w:pPr>
            <w:r w:rsidRPr="00B653C6">
              <w:t>beliefs about security and coverage.</w:t>
            </w:r>
          </w:p>
        </w:tc>
      </w:tr>
    </w:tbl>
    <w:p w:rsidR="00157E0B" w:rsidP="00B653C6">
      <w:pPr>
        <w:pStyle w:val="BodyText"/>
      </w:pPr>
    </w:p>
    <w:p w:rsidR="00157E0B" w:rsidP="00B653C6">
      <w:pPr>
        <w:pStyle w:val="BodyText"/>
      </w:pPr>
    </w:p>
    <w:p w:rsidR="00000000" w:rsidRPr="00B653C6" w:rsidP="00B653C6">
      <w:pPr>
        <w:pStyle w:val="Heading1"/>
      </w:pPr>
      <w:bookmarkStart w:id="12" w:name="O_77438"/>
      <w:bookmarkEnd w:id="12"/>
      <w:r w:rsidRPr="00B653C6">
        <w:t>Unit Sector(s)</w:t>
      </w:r>
    </w:p>
    <w:tbl>
      <w:tblPr>
        <w:tblW w:w="0" w:type="auto"/>
        <w:tblLayout w:type="fixed"/>
        <w:tblCellMar>
          <w:left w:w="62" w:type="dxa"/>
          <w:right w:w="62" w:type="dxa"/>
        </w:tblCellMar>
        <w:tblLook w:val="0000"/>
      </w:tblPr>
      <w:tblGrid>
        <w:gridCol w:w="2594"/>
        <w:gridCol w:w="5928"/>
      </w:tblGrid>
      <w:tr w:rsidTr="00157E0B">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3C6">
            <w:pPr>
              <w:pStyle w:val="BodyText"/>
              <w:rPr>
                <w:lang w:val="en-NZ"/>
              </w:rPr>
            </w:pPr>
            <w:r w:rsidRPr="00B653C6">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3C6" w:rsidP="00B653C6">
            <w:pPr>
              <w:pStyle w:val="BodyText"/>
            </w:pPr>
            <w:r w:rsidRPr="00B653C6">
              <w:t>Insurance life/general ASIC</w:t>
            </w:r>
          </w:p>
        </w:tc>
      </w:tr>
    </w:tbl>
    <w:p w:rsidR="00000000" w:rsidRPr="00B653C6" w:rsidP="00B653C6">
      <w:pPr>
        <w:pStyle w:val="BodyText"/>
      </w:pPr>
    </w:p>
    <w:p w:rsidR="00000000" w:rsidRPr="00B653C6" w:rsidP="00B653C6">
      <w:pPr>
        <w:pStyle w:val="AllowPageBreak"/>
      </w:pPr>
    </w:p>
    <w:p w:rsidR="00000000" w:rsidRPr="00B653C6" w:rsidP="00B653C6">
      <w:pPr>
        <w:pStyle w:val="Heading1"/>
      </w:pPr>
      <w:bookmarkStart w:id="13" w:name="O_156140"/>
      <w:bookmarkEnd w:id="13"/>
      <w:r w:rsidRPr="00B653C6">
        <w:t>Competency field</w:t>
      </w:r>
    </w:p>
    <w:tbl>
      <w:tblPr>
        <w:tblW w:w="0" w:type="auto"/>
        <w:tblLayout w:type="fixed"/>
        <w:tblCellMar>
          <w:left w:w="62" w:type="dxa"/>
          <w:right w:w="62" w:type="dxa"/>
        </w:tblCellMar>
        <w:tblLook w:val="0000"/>
      </w:tblPr>
      <w:tblGrid>
        <w:gridCol w:w="2754"/>
        <w:gridCol w:w="5768"/>
      </w:tblGrid>
      <w:tr w:rsidTr="00157E0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3C6">
            <w:pPr>
              <w:pStyle w:val="BodyText"/>
              <w:rPr>
                <w:lang w:val="en-NZ"/>
              </w:rPr>
            </w:pPr>
            <w:r w:rsidRPr="00B653C6">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3C6" w:rsidP="00B653C6">
            <w:pPr>
              <w:pStyle w:val="BodyText"/>
            </w:pPr>
          </w:p>
        </w:tc>
      </w:tr>
    </w:tbl>
    <w:p w:rsidR="00000000" w:rsidRPr="00B653C6" w:rsidP="00B653C6">
      <w:pPr>
        <w:pStyle w:val="BodyText"/>
      </w:pPr>
    </w:p>
    <w:p w:rsidR="00000000" w:rsidRPr="00B653C6" w:rsidP="00B653C6">
      <w:pPr>
        <w:pStyle w:val="AllowPageBreak"/>
      </w:pPr>
    </w:p>
    <w:p w:rsidR="00000000" w:rsidRPr="00B653C6" w:rsidP="00B653C6">
      <w:pPr>
        <w:pStyle w:val="Heading1"/>
      </w:pPr>
      <w:bookmarkStart w:id="14" w:name="O_156139"/>
      <w:bookmarkEnd w:id="14"/>
      <w:r w:rsidRPr="00B653C6">
        <w:t>Co-requisite units</w:t>
      </w:r>
    </w:p>
    <w:tbl>
      <w:tblPr>
        <w:tblW w:w="0" w:type="auto"/>
        <w:tblLayout w:type="fixed"/>
        <w:tblCellMar>
          <w:left w:w="62" w:type="dxa"/>
          <w:right w:w="62" w:type="dxa"/>
        </w:tblCellMar>
        <w:tblLook w:val="0000"/>
      </w:tblPr>
      <w:tblGrid>
        <w:gridCol w:w="2629"/>
        <w:gridCol w:w="1324"/>
        <w:gridCol w:w="4569"/>
      </w:tblGrid>
      <w:tr w:rsidTr="00157E0B">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3C6">
            <w:pPr>
              <w:pStyle w:val="BodyText"/>
              <w:rPr>
                <w:lang w:val="en-NZ"/>
              </w:rPr>
            </w:pPr>
            <w:r w:rsidRPr="00B653C6">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3C6">
            <w:pPr>
              <w:pStyle w:val="BodyText"/>
              <w:rPr>
                <w:lang w:val="en-NZ"/>
              </w:rPr>
            </w:pPr>
          </w:p>
        </w:tc>
      </w:tr>
      <w:tr w:rsidTr="00157E0B">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3C6" w:rsidP="00B653C6">
            <w:pPr>
              <w:pStyle w:val="BodyText"/>
            </w:pPr>
          </w:p>
        </w:tc>
      </w:tr>
    </w:tbl>
    <w:p w:rsidR="00000000" w:rsidRPr="00B653C6" w:rsidP="00B653C6">
      <w:pPr>
        <w:pStyle w:val="BodyText"/>
      </w:pPr>
    </w:p>
    <w:p w:rsidR="00000000" w:rsidRPr="00B653C6" w:rsidP="00B653C6"/>
    <w:sectPr w:rsidSect="00B653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3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7E0B" w:rsidP="00157E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3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E0B" w:rsidP="00B653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57E0B" w:rsidP="00B653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57E0B" w:rsidP="00B653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3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7E0B" w:rsidP="00157E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3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E0B" w:rsidP="00B653C6">
    <w:pPr>
      <w:pStyle w:val="Header"/>
      <w:framePr w:wrap="around"/>
    </w:pPr>
    <w:r>
      <w:fldChar w:fldCharType="begin"/>
    </w:r>
    <w:r>
      <w:instrText xml:space="preserve"> TITLE   \* MERGEFORMAT </w:instrText>
    </w:r>
    <w:r>
      <w:fldChar w:fldCharType="separate"/>
    </w:r>
    <w:r>
      <w:t>FNSASIC305A Provide Tier 2 personal advice in general insurance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57E0B" w:rsidP="00B653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6A2E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C842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1406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53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53C6"/>
    <w:pPr>
      <w:spacing w:before="360" w:after="60"/>
      <w:outlineLvl w:val="0"/>
    </w:pPr>
    <w:rPr>
      <w:sz w:val="32"/>
    </w:rPr>
  </w:style>
  <w:style w:type="paragraph" w:styleId="Heading2">
    <w:name w:val="heading 2"/>
    <w:basedOn w:val="HeadingBase"/>
    <w:next w:val="BodyText"/>
    <w:link w:val="Heading2Char"/>
    <w:qFormat/>
    <w:rsid w:val="00B653C6"/>
    <w:pPr>
      <w:keepLines/>
      <w:spacing w:before="240" w:after="120"/>
      <w:outlineLvl w:val="1"/>
    </w:pPr>
    <w:rPr>
      <w:sz w:val="28"/>
      <w:szCs w:val="40"/>
    </w:rPr>
  </w:style>
  <w:style w:type="paragraph" w:styleId="Heading3">
    <w:name w:val="heading 3"/>
    <w:basedOn w:val="HeadingBase"/>
    <w:next w:val="BodyText"/>
    <w:link w:val="Heading3Char"/>
    <w:qFormat/>
    <w:rsid w:val="00B653C6"/>
    <w:pPr>
      <w:spacing w:before="180" w:after="120"/>
      <w:outlineLvl w:val="2"/>
    </w:pPr>
    <w:rPr>
      <w:spacing w:val="-10"/>
      <w:kern w:val="32"/>
    </w:rPr>
  </w:style>
  <w:style w:type="paragraph" w:styleId="Heading4">
    <w:name w:val="heading 4"/>
    <w:basedOn w:val="HeadingBase"/>
    <w:next w:val="BodyText"/>
    <w:link w:val="Heading4Char"/>
    <w:qFormat/>
    <w:rsid w:val="00B653C6"/>
    <w:pPr>
      <w:spacing w:before="160" w:after="120"/>
      <w:outlineLvl w:val="3"/>
    </w:pPr>
    <w:rPr>
      <w:sz w:val="22"/>
    </w:rPr>
  </w:style>
  <w:style w:type="paragraph" w:styleId="Heading5">
    <w:name w:val="heading 5"/>
    <w:basedOn w:val="HeadingBase"/>
    <w:next w:val="Normal"/>
    <w:link w:val="Heading5Char"/>
    <w:qFormat/>
    <w:rsid w:val="00B653C6"/>
    <w:pPr>
      <w:spacing w:before="80"/>
      <w:outlineLvl w:val="4"/>
    </w:pPr>
    <w:rPr>
      <w:color w:val="918585"/>
      <w:sz w:val="20"/>
    </w:rPr>
  </w:style>
  <w:style w:type="paragraph" w:styleId="Heading6">
    <w:name w:val="heading 6"/>
    <w:basedOn w:val="HeadingBase"/>
    <w:next w:val="Normal"/>
    <w:link w:val="Heading6Char"/>
    <w:qFormat/>
    <w:rsid w:val="00B653C6"/>
    <w:pPr>
      <w:spacing w:before="60"/>
      <w:outlineLvl w:val="5"/>
    </w:pPr>
    <w:rPr>
      <w:color w:val="918585"/>
      <w:sz w:val="20"/>
    </w:rPr>
  </w:style>
  <w:style w:type="paragraph" w:styleId="Heading7">
    <w:name w:val="heading 7"/>
    <w:basedOn w:val="Normal"/>
    <w:next w:val="Normal"/>
    <w:link w:val="Heading7Char"/>
    <w:qFormat/>
    <w:rsid w:val="00B653C6"/>
    <w:pPr>
      <w:ind w:left="720"/>
      <w:outlineLvl w:val="6"/>
    </w:pPr>
    <w:rPr>
      <w:i/>
    </w:rPr>
  </w:style>
  <w:style w:type="paragraph" w:styleId="Heading8">
    <w:name w:val="heading 8"/>
    <w:basedOn w:val="Normal"/>
    <w:next w:val="Normal"/>
    <w:link w:val="Heading8Char"/>
    <w:qFormat/>
    <w:rsid w:val="00B653C6"/>
    <w:pPr>
      <w:ind w:left="720"/>
      <w:outlineLvl w:val="7"/>
    </w:pPr>
    <w:rPr>
      <w:i/>
    </w:rPr>
  </w:style>
  <w:style w:type="paragraph" w:styleId="Heading9">
    <w:name w:val="heading 9"/>
    <w:basedOn w:val="Normal"/>
    <w:next w:val="Normal"/>
    <w:link w:val="Heading9Char"/>
    <w:qFormat/>
    <w:rsid w:val="00B653C6"/>
    <w:pPr>
      <w:ind w:left="720"/>
      <w:outlineLvl w:val="8"/>
    </w:pPr>
    <w:rPr>
      <w:i/>
    </w:rPr>
  </w:style>
  <w:style w:type="character" w:default="1" w:styleId="DefaultParagraphFont">
    <w:name w:val="Default Paragraph Font"/>
    <w:uiPriority w:val="1"/>
    <w:unhideWhenUsed/>
    <w:rsid w:val="00B653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53C6"/>
  </w:style>
  <w:style w:type="character" w:customStyle="1" w:styleId="Heading1Char">
    <w:name w:val="Heading 1 Char"/>
    <w:basedOn w:val="DefaultParagraphFont"/>
    <w:link w:val="Heading1"/>
    <w:rsid w:val="00B653C6"/>
    <w:rPr>
      <w:rFonts w:ascii="Times New Roman" w:eastAsia="Times New Roman" w:hAnsi="Times New Roman" w:cs="Times New Roman"/>
      <w:b/>
      <w:sz w:val="32"/>
      <w:szCs w:val="20"/>
      <w:lang w:eastAsia="en-US"/>
    </w:rPr>
  </w:style>
  <w:style w:type="paragraph" w:styleId="BodyText">
    <w:name w:val="Body Text"/>
    <w:basedOn w:val="Normal"/>
    <w:link w:val="BodyTextChar"/>
    <w:rsid w:val="00B653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53C6"/>
    <w:rPr>
      <w:rFonts w:ascii="Times New Roman" w:eastAsia="Times New Roman" w:hAnsi="Times New Roman" w:cs="Times New Roman"/>
      <w:sz w:val="24"/>
      <w:lang w:val="en-US" w:eastAsia="en-US"/>
    </w:rPr>
  </w:style>
  <w:style w:type="paragraph" w:styleId="Footer">
    <w:name w:val="footer"/>
    <w:basedOn w:val="Normal"/>
    <w:link w:val="FooterChar"/>
    <w:rsid w:val="00B653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53C6"/>
    <w:rPr>
      <w:rFonts w:ascii="Times New Roman" w:eastAsia="Times New Roman" w:hAnsi="Times New Roman" w:cs="Times New Roman"/>
      <w:sz w:val="16"/>
      <w:lang w:val="en-US" w:eastAsia="en-US"/>
    </w:rPr>
  </w:style>
  <w:style w:type="paragraph" w:styleId="List">
    <w:name w:val="List"/>
    <w:basedOn w:val="BodyText"/>
    <w:next w:val="BodyText"/>
    <w:rsid w:val="00B653C6"/>
    <w:pPr>
      <w:tabs>
        <w:tab w:val="left" w:pos="340"/>
      </w:tabs>
      <w:spacing w:before="60" w:after="60"/>
      <w:ind w:left="340" w:hanging="340"/>
    </w:pPr>
  </w:style>
  <w:style w:type="paragraph" w:styleId="ListBullet">
    <w:name w:val="List Bullet"/>
    <w:basedOn w:val="List"/>
    <w:rsid w:val="00B653C6"/>
    <w:pPr>
      <w:numPr>
        <w:numId w:val="14"/>
      </w:numPr>
      <w:tabs>
        <w:tab w:val="clear" w:pos="340"/>
      </w:tabs>
      <w:spacing w:before="40" w:after="40"/>
    </w:pPr>
  </w:style>
  <w:style w:type="character" w:customStyle="1" w:styleId="SpecialBold">
    <w:name w:val="Special Bold"/>
    <w:basedOn w:val="DefaultParagraphFont"/>
    <w:rsid w:val="00B653C6"/>
    <w:rPr>
      <w:b/>
      <w:spacing w:val="0"/>
    </w:rPr>
  </w:style>
  <w:style w:type="paragraph" w:styleId="ListBullet2">
    <w:name w:val="List Bullet 2"/>
    <w:basedOn w:val="List2"/>
    <w:rsid w:val="00B653C6"/>
    <w:pPr>
      <w:numPr>
        <w:numId w:val="15"/>
      </w:numPr>
      <w:tabs>
        <w:tab w:val="clear" w:pos="680"/>
      </w:tabs>
    </w:pPr>
  </w:style>
  <w:style w:type="paragraph" w:styleId="Header">
    <w:name w:val="header"/>
    <w:basedOn w:val="Normal"/>
    <w:link w:val="HeaderChar"/>
    <w:rsid w:val="00B653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53C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653C6"/>
    <w:pPr>
      <w:spacing w:before="240" w:after="120"/>
      <w:outlineLvl w:val="0"/>
    </w:pPr>
    <w:rPr>
      <w:rFonts w:ascii="Times New Roman" w:hAnsi="Times New Roman"/>
      <w:b/>
      <w:sz w:val="28"/>
    </w:rPr>
  </w:style>
  <w:style w:type="paragraph" w:customStyle="1" w:styleId="AllowPageBreak">
    <w:name w:val="AllowPageBreak"/>
    <w:rsid w:val="00B653C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653C6"/>
    <w:pPr>
      <w:tabs>
        <w:tab w:val="left" w:pos="680"/>
      </w:tabs>
      <w:spacing w:before="60" w:after="60"/>
      <w:ind w:left="680" w:hanging="340"/>
    </w:pPr>
  </w:style>
  <w:style w:type="paragraph" w:styleId="ListBullet3">
    <w:name w:val="List Bullet 3"/>
    <w:basedOn w:val="List3"/>
    <w:rsid w:val="00B653C6"/>
    <w:pPr>
      <w:numPr>
        <w:numId w:val="3"/>
      </w:numPr>
      <w:tabs>
        <w:tab w:val="clear" w:pos="1021"/>
      </w:tabs>
      <w:ind w:left="1037" w:hanging="357"/>
    </w:pPr>
  </w:style>
  <w:style w:type="character" w:customStyle="1" w:styleId="BoldandItalics">
    <w:name w:val="Bold and Italics"/>
    <w:qFormat/>
    <w:rsid w:val="00B653C6"/>
    <w:rPr>
      <w:b/>
      <w:i/>
      <w:u w:val="none"/>
    </w:rPr>
  </w:style>
  <w:style w:type="character" w:customStyle="1" w:styleId="Heading2Char">
    <w:name w:val="Heading 2 Char"/>
    <w:basedOn w:val="DefaultParagraphFont"/>
    <w:link w:val="Heading2"/>
    <w:rsid w:val="00B653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53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53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53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53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53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53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53C6"/>
    <w:rPr>
      <w:rFonts w:ascii="Courier New" w:eastAsia="Times New Roman" w:hAnsi="Courier New" w:cs="Times New Roman"/>
      <w:i/>
      <w:szCs w:val="20"/>
      <w:lang w:val="en-US" w:eastAsia="en-US"/>
    </w:rPr>
  </w:style>
  <w:style w:type="paragraph" w:customStyle="1" w:styleId="HeadingBase">
    <w:name w:val="Heading Base"/>
    <w:rsid w:val="00B653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53C6"/>
    <w:pPr>
      <w:tabs>
        <w:tab w:val="right" w:leader="dot" w:pos="9072"/>
      </w:tabs>
      <w:ind w:left="567"/>
    </w:pPr>
    <w:rPr>
      <w:szCs w:val="22"/>
    </w:rPr>
  </w:style>
  <w:style w:type="paragraph" w:customStyle="1" w:styleId="TOCBase">
    <w:name w:val="TOC Base"/>
    <w:rsid w:val="00B653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53C6"/>
    <w:pPr>
      <w:tabs>
        <w:tab w:val="right" w:leader="dot" w:pos="9072"/>
      </w:tabs>
      <w:spacing w:before="40" w:after="40"/>
      <w:ind w:left="284"/>
    </w:pPr>
    <w:rPr>
      <w:rFonts w:ascii="Times New Roman" w:hAnsi="Times New Roman"/>
    </w:rPr>
  </w:style>
  <w:style w:type="paragraph" w:styleId="TOC1">
    <w:name w:val="toc 1"/>
    <w:basedOn w:val="TOCBase"/>
    <w:next w:val="Normal"/>
    <w:rsid w:val="00B653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53C6"/>
    <w:pPr>
      <w:spacing w:before="5040"/>
      <w:jc w:val="center"/>
    </w:pPr>
    <w:rPr>
      <w:sz w:val="48"/>
      <w:szCs w:val="72"/>
      <w:lang w:val="en-US"/>
    </w:rPr>
  </w:style>
  <w:style w:type="character" w:customStyle="1" w:styleId="TitleChar">
    <w:name w:val="Title Char"/>
    <w:basedOn w:val="DefaultParagraphFont"/>
    <w:link w:val="Title"/>
    <w:rsid w:val="00B653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53C6"/>
    <w:pPr>
      <w:tabs>
        <w:tab w:val="left" w:pos="3600"/>
        <w:tab w:val="left" w:pos="3958"/>
      </w:tabs>
    </w:pPr>
  </w:style>
  <w:style w:type="paragraph" w:customStyle="1" w:styleId="Note">
    <w:name w:val="Note"/>
    <w:basedOn w:val="BodyText"/>
    <w:rsid w:val="00B653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53C6"/>
    <w:pPr>
      <w:framePr w:wrap="auto" w:hAnchor="text" w:y="6049"/>
    </w:pPr>
    <w:rPr>
      <w:color w:val="000000"/>
      <w:sz w:val="40"/>
    </w:rPr>
  </w:style>
  <w:style w:type="paragraph" w:customStyle="1" w:styleId="TOCTitle">
    <w:name w:val="TOCTitle"/>
    <w:basedOn w:val="Heading1"/>
    <w:rsid w:val="00B653C6"/>
    <w:pPr>
      <w:spacing w:after="240"/>
      <w:jc w:val="center"/>
      <w:outlineLvl w:val="9"/>
    </w:pPr>
    <w:rPr>
      <w:caps/>
    </w:rPr>
  </w:style>
  <w:style w:type="paragraph" w:customStyle="1" w:styleId="Version">
    <w:name w:val="Version"/>
    <w:rsid w:val="00B653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53C6"/>
    <w:pPr>
      <w:keepNext w:val="0"/>
      <w:tabs>
        <w:tab w:val="right" w:pos="4176"/>
      </w:tabs>
      <w:ind w:left="198" w:hanging="198"/>
    </w:pPr>
    <w:rPr>
      <w:rFonts w:ascii="Garamond" w:hAnsi="Garamond"/>
    </w:rPr>
  </w:style>
  <w:style w:type="paragraph" w:styleId="IndexHeading">
    <w:name w:val="index heading"/>
    <w:basedOn w:val="Normal"/>
    <w:next w:val="Index1"/>
    <w:semiHidden/>
    <w:rsid w:val="00B653C6"/>
    <w:pPr>
      <w:spacing w:before="120" w:after="120"/>
    </w:pPr>
    <w:rPr>
      <w:rFonts w:ascii="Arial" w:hAnsi="Arial"/>
      <w:b/>
      <w:color w:val="918585"/>
      <w:sz w:val="24"/>
    </w:rPr>
  </w:style>
  <w:style w:type="paragraph" w:customStyle="1" w:styleId="Chapter">
    <w:name w:val="Chapter"/>
    <w:basedOn w:val="Normal"/>
    <w:rsid w:val="00B653C6"/>
    <w:pPr>
      <w:spacing w:before="240"/>
    </w:pPr>
    <w:rPr>
      <w:rFonts w:ascii="Times New Roman" w:hAnsi="Times New Roman"/>
      <w:smallCaps/>
      <w:spacing w:val="80"/>
      <w:sz w:val="28"/>
    </w:rPr>
  </w:style>
  <w:style w:type="paragraph" w:customStyle="1" w:styleId="InChapter">
    <w:name w:val="InChapter"/>
    <w:basedOn w:val="Heading3"/>
    <w:rsid w:val="00B653C6"/>
    <w:pPr>
      <w:spacing w:after="240"/>
      <w:outlineLvl w:val="9"/>
    </w:pPr>
    <w:rPr>
      <w:noProof/>
    </w:rPr>
  </w:style>
  <w:style w:type="paragraph" w:styleId="Index2">
    <w:name w:val="index 2"/>
    <w:basedOn w:val="Normal"/>
    <w:next w:val="Normal"/>
    <w:semiHidden/>
    <w:rsid w:val="00B653C6"/>
    <w:pPr>
      <w:tabs>
        <w:tab w:val="right" w:pos="4176"/>
      </w:tabs>
      <w:ind w:left="568" w:hanging="284"/>
    </w:pPr>
    <w:rPr>
      <w:rFonts w:ascii="Garamond" w:hAnsi="Garamond"/>
    </w:rPr>
  </w:style>
  <w:style w:type="paragraph" w:customStyle="1" w:styleId="Byline">
    <w:name w:val="Byline"/>
    <w:rsid w:val="00B653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53C6"/>
    <w:pPr>
      <w:tabs>
        <w:tab w:val="clear" w:pos="3600"/>
        <w:tab w:val="clear" w:pos="3958"/>
      </w:tabs>
      <w:jc w:val="right"/>
    </w:pPr>
  </w:style>
  <w:style w:type="character" w:styleId="Emphasis">
    <w:name w:val="Emphasis"/>
    <w:basedOn w:val="DefaultParagraphFont"/>
    <w:qFormat/>
    <w:rsid w:val="00B653C6"/>
    <w:rPr>
      <w:i/>
    </w:rPr>
  </w:style>
  <w:style w:type="paragraph" w:styleId="Caption">
    <w:name w:val="caption"/>
    <w:basedOn w:val="BodyText"/>
    <w:next w:val="Normal"/>
    <w:qFormat/>
    <w:rsid w:val="00B653C6"/>
    <w:pPr>
      <w:framePr w:w="2268" w:hSpace="181" w:vSpace="181" w:wrap="around" w:vAnchor="text" w:hAnchor="page" w:x="1135" w:y="285" w:anchorLock="1"/>
    </w:pPr>
    <w:rPr>
      <w:i/>
    </w:rPr>
  </w:style>
  <w:style w:type="paragraph" w:customStyle="1" w:styleId="MiniTOCTitle">
    <w:name w:val="MiniTOCTitle"/>
    <w:basedOn w:val="Heading4"/>
    <w:rsid w:val="00B653C6"/>
    <w:pPr>
      <w:spacing w:before="240"/>
      <w:outlineLvl w:val="9"/>
    </w:pPr>
    <w:rPr>
      <w:noProof/>
      <w:sz w:val="24"/>
    </w:rPr>
  </w:style>
  <w:style w:type="paragraph" w:customStyle="1" w:styleId="MiniTOCItem">
    <w:name w:val="MiniTOCItem"/>
    <w:basedOn w:val="ListBullet"/>
    <w:rsid w:val="00B653C6"/>
    <w:pPr>
      <w:numPr>
        <w:numId w:val="0"/>
      </w:numPr>
      <w:tabs>
        <w:tab w:val="right" w:leader="dot" w:pos="6521"/>
      </w:tabs>
      <w:spacing w:before="0" w:after="0"/>
    </w:pPr>
  </w:style>
  <w:style w:type="paragraph" w:customStyle="1" w:styleId="TOFTitle">
    <w:name w:val="TOFTitle"/>
    <w:basedOn w:val="TOCTitle"/>
    <w:rsid w:val="00B653C6"/>
  </w:style>
  <w:style w:type="paragraph" w:styleId="TableofFigures">
    <w:name w:val="table of figures"/>
    <w:basedOn w:val="Normal"/>
    <w:next w:val="Normal"/>
    <w:semiHidden/>
    <w:rsid w:val="00B653C6"/>
    <w:pPr>
      <w:tabs>
        <w:tab w:val="right" w:leader="dot" w:pos="9072"/>
      </w:tabs>
      <w:ind w:left="970" w:hanging="403"/>
    </w:pPr>
    <w:rPr>
      <w:rFonts w:ascii="Times New Roman" w:hAnsi="Times New Roman"/>
      <w:b/>
    </w:rPr>
  </w:style>
  <w:style w:type="paragraph" w:styleId="ListNumber">
    <w:name w:val="List Number"/>
    <w:basedOn w:val="List"/>
    <w:rsid w:val="00B653C6"/>
    <w:pPr>
      <w:numPr>
        <w:numId w:val="12"/>
      </w:numPr>
    </w:pPr>
  </w:style>
  <w:style w:type="character" w:customStyle="1" w:styleId="WingdingSymbols">
    <w:name w:val="Wingding Symbols"/>
    <w:rsid w:val="00B653C6"/>
    <w:rPr>
      <w:rFonts w:ascii="Wingdings" w:hAnsi="Wingdings"/>
    </w:rPr>
  </w:style>
  <w:style w:type="paragraph" w:customStyle="1" w:styleId="TableHeading">
    <w:name w:val="Table Heading"/>
    <w:basedOn w:val="HeadingBase"/>
    <w:rsid w:val="00B653C6"/>
    <w:pPr>
      <w:keepLines/>
      <w:pBdr>
        <w:bottom w:val="single" w:sz="6" w:space="1" w:color="918585"/>
      </w:pBdr>
      <w:spacing w:before="240"/>
    </w:pPr>
  </w:style>
  <w:style w:type="character" w:customStyle="1" w:styleId="HotSpot">
    <w:name w:val="HotSpot"/>
    <w:rsid w:val="00B653C6"/>
    <w:rPr>
      <w:color w:val="0033CC"/>
      <w:u w:val="none"/>
    </w:rPr>
  </w:style>
  <w:style w:type="paragraph" w:customStyle="1" w:styleId="BodyTextRight">
    <w:name w:val="Body Text Right"/>
    <w:basedOn w:val="BodyText"/>
    <w:rsid w:val="00B653C6"/>
    <w:pPr>
      <w:spacing w:before="0" w:after="0"/>
      <w:jc w:val="right"/>
    </w:pPr>
  </w:style>
  <w:style w:type="paragraph" w:styleId="Index3">
    <w:name w:val="index 3"/>
    <w:basedOn w:val="ListNumber2"/>
    <w:next w:val="Normal"/>
    <w:semiHidden/>
    <w:rsid w:val="00B653C6"/>
    <w:pPr>
      <w:numPr>
        <w:numId w:val="0"/>
      </w:numPr>
      <w:tabs>
        <w:tab w:val="right" w:leader="dot" w:pos="4176"/>
      </w:tabs>
    </w:pPr>
  </w:style>
  <w:style w:type="paragraph" w:styleId="ListNumber2">
    <w:name w:val="List Number 2"/>
    <w:basedOn w:val="List2"/>
    <w:rsid w:val="00B653C6"/>
    <w:pPr>
      <w:numPr>
        <w:numId w:val="11"/>
      </w:numPr>
      <w:tabs>
        <w:tab w:val="clear" w:pos="1060"/>
      </w:tabs>
    </w:pPr>
  </w:style>
  <w:style w:type="paragraph" w:customStyle="1" w:styleId="MarginNote">
    <w:name w:val="Margin Note"/>
    <w:basedOn w:val="BodyText"/>
    <w:rsid w:val="00B653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53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53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53C6"/>
    <w:rPr>
      <w:sz w:val="32"/>
    </w:rPr>
  </w:style>
  <w:style w:type="paragraph" w:customStyle="1" w:styleId="HeadingProcedure">
    <w:name w:val="Heading Procedure"/>
    <w:basedOn w:val="HeadingBase"/>
    <w:next w:val="Normal"/>
    <w:rsid w:val="00B653C6"/>
    <w:pPr>
      <w:tabs>
        <w:tab w:val="left" w:pos="0"/>
      </w:tabs>
      <w:spacing w:before="120" w:after="60"/>
    </w:pPr>
    <w:rPr>
      <w:i/>
      <w:color w:val="918585"/>
      <w:sz w:val="22"/>
    </w:rPr>
  </w:style>
  <w:style w:type="paragraph" w:customStyle="1" w:styleId="TableBodyText">
    <w:name w:val="Table Body Text"/>
    <w:basedOn w:val="BodyText"/>
    <w:rsid w:val="00B653C6"/>
    <w:pPr>
      <w:spacing w:before="60" w:after="60"/>
    </w:pPr>
  </w:style>
  <w:style w:type="paragraph" w:styleId="ListContinue">
    <w:name w:val="List Continue"/>
    <w:basedOn w:val="List"/>
    <w:rsid w:val="00B653C6"/>
    <w:pPr>
      <w:ind w:firstLine="0"/>
    </w:pPr>
  </w:style>
  <w:style w:type="paragraph" w:customStyle="1" w:styleId="ListNote">
    <w:name w:val="List Note"/>
    <w:basedOn w:val="List"/>
    <w:rsid w:val="00B653C6"/>
    <w:pPr>
      <w:pBdr>
        <w:top w:val="single" w:sz="6" w:space="2" w:color="918585"/>
        <w:bottom w:val="single" w:sz="6" w:space="2" w:color="918585"/>
      </w:pBdr>
      <w:tabs>
        <w:tab w:val="left" w:pos="1021"/>
      </w:tabs>
      <w:ind w:firstLine="0"/>
    </w:pPr>
  </w:style>
  <w:style w:type="paragraph" w:customStyle="1" w:styleId="Warning">
    <w:name w:val="Warning"/>
    <w:basedOn w:val="BodyText"/>
    <w:rsid w:val="00B653C6"/>
    <w:pPr>
      <w:shd w:val="clear" w:color="auto" w:fill="D9D9D9"/>
      <w:tabs>
        <w:tab w:val="left" w:pos="992"/>
      </w:tabs>
      <w:ind w:left="119" w:right="119"/>
    </w:pPr>
    <w:rPr>
      <w:sz w:val="20"/>
    </w:rPr>
  </w:style>
  <w:style w:type="paragraph" w:customStyle="1" w:styleId="MarginIcons">
    <w:name w:val="Margin Icons"/>
    <w:basedOn w:val="BodyText"/>
    <w:rsid w:val="00B653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53C6"/>
    <w:rPr>
      <w:rFonts w:ascii="Courier New" w:hAnsi="Courier New"/>
    </w:rPr>
  </w:style>
  <w:style w:type="paragraph" w:customStyle="1" w:styleId="NoteBullet">
    <w:name w:val="Note Bullet"/>
    <w:basedOn w:val="Note"/>
    <w:rsid w:val="00B653C6"/>
    <w:pPr>
      <w:tabs>
        <w:tab w:val="clear" w:pos="680"/>
      </w:tabs>
      <w:spacing w:before="60" w:after="60"/>
    </w:pPr>
  </w:style>
  <w:style w:type="paragraph" w:customStyle="1" w:styleId="SubHeading2">
    <w:name w:val="SubHeading2"/>
    <w:basedOn w:val="HeadingBase"/>
    <w:rsid w:val="00B653C6"/>
    <w:pPr>
      <w:spacing w:before="240" w:after="60"/>
    </w:pPr>
    <w:rPr>
      <w:sz w:val="20"/>
    </w:rPr>
  </w:style>
  <w:style w:type="paragraph" w:customStyle="1" w:styleId="SubHeading1">
    <w:name w:val="SubHeading1"/>
    <w:basedOn w:val="HeadingBase"/>
    <w:rsid w:val="00B653C6"/>
    <w:pPr>
      <w:spacing w:before="240" w:after="60"/>
    </w:pPr>
    <w:rPr>
      <w:color w:val="918585"/>
      <w:sz w:val="22"/>
    </w:rPr>
  </w:style>
  <w:style w:type="paragraph" w:customStyle="1" w:styleId="SideHeading">
    <w:name w:val="Side Heading"/>
    <w:basedOn w:val="HeadingBase"/>
    <w:rsid w:val="00B653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53C6"/>
    <w:pPr>
      <w:numPr>
        <w:numId w:val="13"/>
      </w:numPr>
    </w:pPr>
  </w:style>
  <w:style w:type="paragraph" w:styleId="PlainText">
    <w:name w:val="Plain Text"/>
    <w:basedOn w:val="Normal"/>
    <w:link w:val="PlainTextChar"/>
    <w:rsid w:val="00B653C6"/>
    <w:rPr>
      <w:sz w:val="20"/>
    </w:rPr>
  </w:style>
  <w:style w:type="character" w:customStyle="1" w:styleId="PlainTextChar">
    <w:name w:val="Plain Text Char"/>
    <w:basedOn w:val="DefaultParagraphFont"/>
    <w:link w:val="PlainText"/>
    <w:rsid w:val="00B653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53C6"/>
    <w:rPr>
      <w:b/>
      <w:smallCaps/>
    </w:rPr>
  </w:style>
  <w:style w:type="paragraph" w:customStyle="1" w:styleId="TableListNumber">
    <w:name w:val="Table List Number"/>
    <w:basedOn w:val="ListNumber"/>
    <w:rsid w:val="00B653C6"/>
    <w:pPr>
      <w:numPr>
        <w:numId w:val="0"/>
      </w:numPr>
    </w:pPr>
  </w:style>
  <w:style w:type="paragraph" w:styleId="TOC4">
    <w:name w:val="toc 4"/>
    <w:basedOn w:val="TOCBase"/>
    <w:next w:val="Normal"/>
    <w:semiHidden/>
    <w:rsid w:val="00B653C6"/>
    <w:pPr>
      <w:tabs>
        <w:tab w:val="right" w:leader="dot" w:pos="9071"/>
      </w:tabs>
      <w:ind w:left="1701"/>
    </w:pPr>
  </w:style>
  <w:style w:type="paragraph" w:customStyle="1" w:styleId="ListAlpha">
    <w:name w:val="List Alpha"/>
    <w:basedOn w:val="List"/>
    <w:rsid w:val="00B653C6"/>
    <w:pPr>
      <w:numPr>
        <w:numId w:val="10"/>
      </w:numPr>
    </w:pPr>
  </w:style>
  <w:style w:type="paragraph" w:customStyle="1" w:styleId="ListAlpha2">
    <w:name w:val="List Alpha 2"/>
    <w:basedOn w:val="List2"/>
    <w:rsid w:val="00B653C6"/>
    <w:pPr>
      <w:numPr>
        <w:numId w:val="9"/>
      </w:numPr>
    </w:pPr>
  </w:style>
  <w:style w:type="paragraph" w:styleId="List3">
    <w:name w:val="List 3"/>
    <w:basedOn w:val="BodyText"/>
    <w:rsid w:val="00B653C6"/>
    <w:pPr>
      <w:tabs>
        <w:tab w:val="left" w:pos="1021"/>
      </w:tabs>
      <w:spacing w:before="60" w:after="60"/>
      <w:ind w:left="1020" w:hanging="340"/>
    </w:pPr>
  </w:style>
  <w:style w:type="paragraph" w:styleId="List4">
    <w:name w:val="List 4"/>
    <w:basedOn w:val="BodyText"/>
    <w:rsid w:val="00B653C6"/>
    <w:pPr>
      <w:tabs>
        <w:tab w:val="left" w:pos="1361"/>
      </w:tabs>
      <w:spacing w:before="60" w:after="60"/>
      <w:ind w:left="1361" w:hanging="340"/>
    </w:pPr>
  </w:style>
  <w:style w:type="paragraph" w:styleId="List5">
    <w:name w:val="List 5"/>
    <w:basedOn w:val="BodyText"/>
    <w:rsid w:val="00B653C6"/>
    <w:pPr>
      <w:tabs>
        <w:tab w:val="left" w:pos="1701"/>
      </w:tabs>
      <w:spacing w:before="60" w:after="60"/>
      <w:ind w:left="1701" w:hanging="340"/>
    </w:pPr>
  </w:style>
  <w:style w:type="paragraph" w:styleId="ListBullet4">
    <w:name w:val="List Bullet 4"/>
    <w:basedOn w:val="List4"/>
    <w:rsid w:val="00B653C6"/>
    <w:pPr>
      <w:numPr>
        <w:numId w:val="4"/>
      </w:numPr>
    </w:pPr>
  </w:style>
  <w:style w:type="paragraph" w:styleId="ListBullet5">
    <w:name w:val="List Bullet 5"/>
    <w:basedOn w:val="List5"/>
    <w:rsid w:val="00B653C6"/>
    <w:pPr>
      <w:numPr>
        <w:numId w:val="5"/>
      </w:numPr>
    </w:pPr>
  </w:style>
  <w:style w:type="paragraph" w:styleId="ListContinue2">
    <w:name w:val="List Continue 2"/>
    <w:basedOn w:val="List2"/>
    <w:rsid w:val="00B653C6"/>
    <w:pPr>
      <w:ind w:firstLine="0"/>
    </w:pPr>
  </w:style>
  <w:style w:type="paragraph" w:styleId="ListContinue3">
    <w:name w:val="List Continue 3"/>
    <w:basedOn w:val="List3"/>
    <w:rsid w:val="00B653C6"/>
    <w:pPr>
      <w:ind w:left="1021" w:firstLine="0"/>
    </w:pPr>
  </w:style>
  <w:style w:type="paragraph" w:styleId="ListContinue4">
    <w:name w:val="List Continue 4"/>
    <w:basedOn w:val="List4"/>
    <w:rsid w:val="00B653C6"/>
    <w:pPr>
      <w:ind w:firstLine="0"/>
    </w:pPr>
  </w:style>
  <w:style w:type="paragraph" w:styleId="ListContinue5">
    <w:name w:val="List Continue 5"/>
    <w:basedOn w:val="List5"/>
    <w:rsid w:val="00B653C6"/>
    <w:pPr>
      <w:ind w:firstLine="0"/>
    </w:pPr>
  </w:style>
  <w:style w:type="paragraph" w:styleId="ListNumber3">
    <w:name w:val="List Number 3"/>
    <w:basedOn w:val="List3"/>
    <w:rsid w:val="00B653C6"/>
    <w:pPr>
      <w:numPr>
        <w:numId w:val="6"/>
      </w:numPr>
    </w:pPr>
  </w:style>
  <w:style w:type="paragraph" w:styleId="ListNumber4">
    <w:name w:val="List Number 4"/>
    <w:basedOn w:val="List4"/>
    <w:rsid w:val="00B653C6"/>
    <w:pPr>
      <w:numPr>
        <w:numId w:val="7"/>
      </w:numPr>
    </w:pPr>
  </w:style>
  <w:style w:type="paragraph" w:styleId="ListNumber5">
    <w:name w:val="List Number 5"/>
    <w:basedOn w:val="List5"/>
    <w:rsid w:val="00B653C6"/>
    <w:pPr>
      <w:numPr>
        <w:numId w:val="8"/>
      </w:numPr>
    </w:pPr>
  </w:style>
  <w:style w:type="paragraph" w:styleId="BlockText">
    <w:name w:val="Block Text"/>
    <w:basedOn w:val="Normal"/>
    <w:rsid w:val="00B653C6"/>
    <w:pPr>
      <w:spacing w:after="120"/>
      <w:ind w:left="1440" w:right="1440"/>
    </w:pPr>
  </w:style>
  <w:style w:type="character" w:customStyle="1" w:styleId="Subscript">
    <w:name w:val="Subscript"/>
    <w:basedOn w:val="DefaultParagraphFont"/>
    <w:rsid w:val="00B653C6"/>
    <w:rPr>
      <w:sz w:val="16"/>
      <w:vertAlign w:val="subscript"/>
    </w:rPr>
  </w:style>
  <w:style w:type="character" w:customStyle="1" w:styleId="Superscript">
    <w:name w:val="Superscript"/>
    <w:basedOn w:val="DefaultParagraphFont"/>
    <w:rsid w:val="00B653C6"/>
    <w:rPr>
      <w:sz w:val="16"/>
      <w:vertAlign w:val="superscript"/>
    </w:rPr>
  </w:style>
  <w:style w:type="character" w:customStyle="1" w:styleId="Symbols">
    <w:name w:val="Symbols"/>
    <w:basedOn w:val="DefaultParagraphFont"/>
    <w:rsid w:val="00B653C6"/>
    <w:rPr>
      <w:rFonts w:ascii="Symbol" w:hAnsi="Symbol"/>
    </w:rPr>
  </w:style>
  <w:style w:type="character" w:customStyle="1" w:styleId="MenuOptions">
    <w:name w:val="Menu Options"/>
    <w:basedOn w:val="DefaultParagraphFont"/>
    <w:rsid w:val="00B653C6"/>
    <w:rPr>
      <w:rFonts w:ascii="Arial Narrow" w:hAnsi="Arial Narrow"/>
      <w:smallCaps/>
    </w:rPr>
  </w:style>
  <w:style w:type="character" w:customStyle="1" w:styleId="Buttons">
    <w:name w:val="Buttons"/>
    <w:basedOn w:val="DefaultParagraphFont"/>
    <w:rsid w:val="00B653C6"/>
    <w:rPr>
      <w:b/>
    </w:rPr>
  </w:style>
  <w:style w:type="character" w:customStyle="1" w:styleId="Underlined">
    <w:name w:val="Underlined"/>
    <w:basedOn w:val="DefaultParagraphFont"/>
    <w:rsid w:val="00B653C6"/>
    <w:rPr>
      <w:u w:val="single"/>
    </w:rPr>
  </w:style>
  <w:style w:type="paragraph" w:customStyle="1" w:styleId="TableBodyTextRight">
    <w:name w:val="Table Body Text Right"/>
    <w:basedOn w:val="TableBodyText"/>
    <w:rsid w:val="00B653C6"/>
    <w:pPr>
      <w:widowControl w:val="0"/>
      <w:autoSpaceDE w:val="0"/>
      <w:autoSpaceDN w:val="0"/>
      <w:adjustRightInd w:val="0"/>
      <w:jc w:val="right"/>
    </w:pPr>
    <w:rPr>
      <w:rFonts w:cs="Arial"/>
      <w:szCs w:val="18"/>
    </w:rPr>
  </w:style>
  <w:style w:type="paragraph" w:customStyle="1" w:styleId="CopyrightText">
    <w:name w:val="Copyright Text"/>
    <w:basedOn w:val="BodyText"/>
    <w:rsid w:val="00B653C6"/>
    <w:rPr>
      <w:sz w:val="18"/>
    </w:rPr>
  </w:style>
  <w:style w:type="paragraph" w:customStyle="1" w:styleId="BodySmallRight">
    <w:name w:val="Body Small Right"/>
    <w:basedOn w:val="BodyTextRight"/>
    <w:rsid w:val="00B653C6"/>
    <w:rPr>
      <w:sz w:val="18"/>
      <w:szCs w:val="18"/>
    </w:rPr>
  </w:style>
  <w:style w:type="paragraph" w:customStyle="1" w:styleId="MarginEdition">
    <w:name w:val="Margin Edition"/>
    <w:basedOn w:val="MarginNote"/>
    <w:rsid w:val="00B653C6"/>
    <w:pPr>
      <w:spacing w:before="0" w:after="0"/>
    </w:pPr>
    <w:rPr>
      <w:rFonts w:ascii="Times New Roman" w:hAnsi="Times New Roman"/>
      <w:color w:val="999999"/>
    </w:rPr>
  </w:style>
  <w:style w:type="paragraph" w:customStyle="1" w:styleId="Spacer">
    <w:name w:val="Spacer"/>
    <w:basedOn w:val="Normal"/>
    <w:rsid w:val="00B653C6"/>
    <w:rPr>
      <w:sz w:val="2"/>
      <w:szCs w:val="2"/>
    </w:rPr>
  </w:style>
  <w:style w:type="character" w:customStyle="1" w:styleId="Small">
    <w:name w:val="Small"/>
    <w:basedOn w:val="DefaultParagraphFont"/>
    <w:rsid w:val="00B653C6"/>
    <w:rPr>
      <w:sz w:val="16"/>
    </w:rPr>
  </w:style>
  <w:style w:type="paragraph" w:customStyle="1" w:styleId="WideTable">
    <w:name w:val="Wide Table"/>
    <w:basedOn w:val="Normal"/>
    <w:rsid w:val="00B653C6"/>
    <w:pPr>
      <w:ind w:left="-1418"/>
    </w:pPr>
    <w:rPr>
      <w:sz w:val="2"/>
      <w:szCs w:val="2"/>
    </w:rPr>
  </w:style>
  <w:style w:type="character" w:styleId="PageNumber">
    <w:name w:val="page number"/>
    <w:basedOn w:val="DefaultParagraphFont"/>
    <w:rsid w:val="00B653C6"/>
  </w:style>
  <w:style w:type="paragraph" w:styleId="Quote">
    <w:name w:val="Quote"/>
    <w:basedOn w:val="Heading1"/>
    <w:link w:val="QuoteChar"/>
    <w:qFormat/>
    <w:rsid w:val="00B653C6"/>
    <w:rPr>
      <w:b w:val="0"/>
      <w:sz w:val="72"/>
      <w:szCs w:val="72"/>
      <w:lang w:val="en-NZ"/>
    </w:rPr>
  </w:style>
  <w:style w:type="character" w:customStyle="1" w:styleId="QuoteChar">
    <w:name w:val="Quote Char"/>
    <w:basedOn w:val="DefaultParagraphFont"/>
    <w:link w:val="Quote"/>
    <w:rsid w:val="00B653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53C6"/>
    <w:pPr>
      <w:pageBreakBefore/>
    </w:pPr>
  </w:style>
  <w:style w:type="paragraph" w:customStyle="1" w:styleId="Border">
    <w:name w:val="Border"/>
    <w:basedOn w:val="Normal"/>
    <w:qFormat/>
    <w:rsid w:val="00B653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53C6"/>
    <w:rPr>
      <w:b/>
      <w:bCs/>
      <w:i/>
      <w:iCs/>
      <w:color w:val="auto"/>
    </w:rPr>
  </w:style>
  <w:style w:type="paragraph" w:styleId="IntenseQuote">
    <w:name w:val="Intense Quote"/>
    <w:basedOn w:val="Normal"/>
    <w:next w:val="Normal"/>
    <w:link w:val="IntenseQuoteChar"/>
    <w:uiPriority w:val="30"/>
    <w:qFormat/>
    <w:rsid w:val="00B653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53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53C6"/>
    <w:rPr>
      <w:smallCaps/>
      <w:color w:val="auto"/>
      <w:u w:val="single"/>
    </w:rPr>
  </w:style>
  <w:style w:type="character" w:styleId="IntenseReference">
    <w:name w:val="Intense Reference"/>
    <w:basedOn w:val="DefaultParagraphFont"/>
    <w:uiPriority w:val="32"/>
    <w:qFormat/>
    <w:rsid w:val="00B653C6"/>
    <w:rPr>
      <w:b/>
      <w:bCs/>
      <w:smallCaps/>
      <w:color w:val="auto"/>
      <w:spacing w:val="5"/>
      <w:u w:val="single"/>
    </w:rPr>
  </w:style>
  <w:style w:type="paragraph" w:customStyle="1" w:styleId="2ColumnHeading">
    <w:name w:val="2Column Heading"/>
    <w:basedOn w:val="BodyText"/>
    <w:qFormat/>
    <w:rsid w:val="00B653C6"/>
    <w:pPr>
      <w:spacing w:after="60"/>
      <w:ind w:left="-2268"/>
    </w:pPr>
    <w:rPr>
      <w:b/>
    </w:rPr>
  </w:style>
  <w:style w:type="paragraph" w:customStyle="1" w:styleId="Heading1TOC">
    <w:name w:val="Heading1 TOC"/>
    <w:basedOn w:val="Normal"/>
    <w:qFormat/>
    <w:rsid w:val="00B653C6"/>
    <w:pPr>
      <w:spacing w:before="240" w:after="120"/>
    </w:pPr>
    <w:rPr>
      <w:rFonts w:ascii="Times New Roman" w:hAnsi="Times New Roman"/>
      <w:b/>
      <w:sz w:val="32"/>
    </w:rPr>
  </w:style>
  <w:style w:type="paragraph" w:customStyle="1" w:styleId="Heading2TOC">
    <w:name w:val="Heading2 TOC"/>
    <w:basedOn w:val="Normal"/>
    <w:qFormat/>
    <w:rsid w:val="00B653C6"/>
    <w:pPr>
      <w:spacing w:before="240" w:after="60"/>
    </w:pPr>
    <w:rPr>
      <w:rFonts w:ascii="Times New Roman" w:hAnsi="Times New Roman"/>
      <w:b/>
      <w:sz w:val="28"/>
    </w:rPr>
  </w:style>
  <w:style w:type="character" w:customStyle="1" w:styleId="Underline">
    <w:name w:val="Underline"/>
    <w:basedOn w:val="DefaultParagraphFont"/>
    <w:qFormat/>
    <w:rsid w:val="00B653C6"/>
    <w:rPr>
      <w:u w:val="single"/>
    </w:rPr>
  </w:style>
  <w:style w:type="paragraph" w:styleId="BalloonText">
    <w:name w:val="Balloon Text"/>
    <w:basedOn w:val="Normal"/>
    <w:link w:val="BalloonTextChar"/>
    <w:rsid w:val="00B653C6"/>
    <w:rPr>
      <w:rFonts w:ascii="Tahoma" w:hAnsi="Tahoma" w:cs="Tahoma"/>
      <w:sz w:val="16"/>
      <w:szCs w:val="16"/>
    </w:rPr>
  </w:style>
  <w:style w:type="character" w:customStyle="1" w:styleId="BalloonTextChar">
    <w:name w:val="Balloon Text Char"/>
    <w:basedOn w:val="DefaultParagraphFont"/>
    <w:link w:val="BalloonText"/>
    <w:rsid w:val="00B653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53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53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1618</Words>
  <Characters>10041</Characters>
  <Application>Microsoft Office Word</Application>
  <DocSecurity>0</DocSecurity>
  <Lines>337</Lines>
  <Paragraphs>173</Paragraphs>
  <ScaleCrop>false</ScaleCrop>
  <Company>Author-it Software Corporation Ltd.</Company>
  <LinksUpToDate>false</LinksUpToDate>
  <CharactersWithSpaces>11574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FNSASIC305A Provide Tier 2 personal advice in general insurance</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2012-05-26T06:59:00Z</dcterms:created>
  <dcterms:modified xsi:type="dcterms:W3CDTF">2012-05-26T06:59:00Z</dcterms:modified>
</cp:coreProperties>
</file>