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31F" w:rsidP="00D2131F">
      <w:pPr>
        <w:pStyle w:val="Title"/>
      </w:pPr>
      <w:bookmarkStart w:id="0" w:name="_GoBack"/>
      <w:bookmarkEnd w:id="0"/>
      <w:r>
        <w:fldChar w:fldCharType="begin"/>
      </w:r>
      <w:r>
        <w:instrText xml:space="preserve"> TITLE   \* MERGEFORMAT </w:instrText>
      </w:r>
      <w:r>
        <w:fldChar w:fldCharType="separate"/>
      </w:r>
      <w:r>
        <w:t>FNSASIC303A Provide advice on First Home Saver Account Deposit Products and Non-cash Payments</w:t>
      </w:r>
      <w:r>
        <w:fldChar w:fldCharType="end"/>
      </w:r>
    </w:p>
    <w:p w:rsidR="00D2131F" w:rsidP="00D2131F">
      <w:pPr>
        <w:pStyle w:val="Version"/>
        <w:sectPr w:rsidSect="004733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352" w:rsidP="00473352">
      <w:pPr>
        <w:pStyle w:val="SuperHeading"/>
      </w:pPr>
      <w:r w:rsidRPr="00473352">
        <w:t>FNSASIC303A Provide advice on First Home Saver Account Deposit Products and Non-cash Payments</w:t>
      </w:r>
    </w:p>
    <w:p w:rsidR="00000000" w:rsidRPr="00473352" w:rsidP="00473352">
      <w:pPr>
        <w:pStyle w:val="Heading1"/>
      </w:pPr>
      <w:bookmarkStart w:id="1" w:name="O_77403"/>
      <w:bookmarkEnd w:id="1"/>
      <w:r w:rsidRPr="00473352">
        <w:t>Modification History</w:t>
      </w:r>
    </w:p>
    <w:p w:rsidR="00000000" w:rsidRPr="00473352" w:rsidP="00473352">
      <w:pPr>
        <w:pStyle w:val="BodyText"/>
      </w:pPr>
      <w:r w:rsidRPr="00473352">
        <w:t>Not applicable.</w:t>
      </w:r>
    </w:p>
    <w:p w:rsidR="00000000" w:rsidRPr="00473352" w:rsidP="00473352">
      <w:pPr>
        <w:pStyle w:val="AllowPageBreak"/>
      </w:pPr>
    </w:p>
    <w:p w:rsidR="00000000" w:rsidRPr="00473352" w:rsidP="00473352">
      <w:pPr>
        <w:pStyle w:val="Heading1"/>
      </w:pPr>
      <w:bookmarkStart w:id="2" w:name="O_77404"/>
      <w:bookmarkEnd w:id="2"/>
      <w:r w:rsidRPr="00473352">
        <w:t>Unit D</w:t>
      </w:r>
      <w:r w:rsidRPr="00473352">
        <w:t>escriptor</w:t>
      </w:r>
    </w:p>
    <w:tbl>
      <w:tblPr>
        <w:tblW w:w="0" w:type="auto"/>
        <w:tblLayout w:type="fixed"/>
        <w:tblCellMar>
          <w:left w:w="62" w:type="dxa"/>
          <w:right w:w="62" w:type="dxa"/>
        </w:tblCellMar>
        <w:tblLook w:val="0000"/>
      </w:tblPr>
      <w:tblGrid>
        <w:gridCol w:w="2617"/>
        <w:gridCol w:w="5905"/>
      </w:tblGrid>
      <w:tr w:rsidTr="00D2131F">
        <w:tblPrEx>
          <w:tblW w:w="0" w:type="auto"/>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Unit descriptor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This unit describes the performance outcomes, skills and knowledge required to satisfy the training requirements for authorisation by an Australian ASIC registered License (AFSL) holder to provide advice on First Home Saver Accoun</w:t>
            </w:r>
            <w:r w:rsidRPr="00473352">
              <w:t>t Deposit products at Tier 2 level.</w:t>
            </w:r>
          </w:p>
          <w:p w:rsidR="00000000" w:rsidRPr="00473352" w:rsidP="00473352">
            <w:pPr>
              <w:pStyle w:val="BodyText"/>
            </w:pPr>
          </w:p>
          <w:p w:rsidR="00000000" w:rsidRPr="00473352" w:rsidP="00473352">
            <w:pPr>
              <w:pStyle w:val="BodyText"/>
            </w:pPr>
            <w:r w:rsidRPr="00473352">
              <w:t>This unit is applicable to individuals working within enterprises and job roles subject to licensing, legislative, regulatory or certification requirements including legislation administered by ASIC.</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3" w:name="O_77405"/>
      <w:bookmarkEnd w:id="3"/>
      <w:r w:rsidRPr="00473352">
        <w:t>Application of the Unit</w:t>
      </w:r>
    </w:p>
    <w:tbl>
      <w:tblPr>
        <w:tblW w:w="0" w:type="auto"/>
        <w:tblLayout w:type="fixed"/>
        <w:tblCellMar>
          <w:left w:w="62" w:type="dxa"/>
          <w:right w:w="62" w:type="dxa"/>
        </w:tblCellMar>
        <w:tblLook w:val="0000"/>
      </w:tblPr>
      <w:tblGrid>
        <w:gridCol w:w="2694"/>
        <w:gridCol w:w="5828"/>
      </w:tblGrid>
      <w:tr w:rsidTr="00D2131F">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Application of the unit</w:t>
            </w:r>
          </w:p>
        </w:tc>
        <w:tc>
          <w:tcPr>
            <w:tcW w:w="58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This unit applies to job roles involving provision of advice on financial products and services at ASIC Tier 2 level.</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4" w:name="O_77406"/>
      <w:bookmarkEnd w:id="4"/>
      <w:r w:rsidRPr="00473352">
        <w:t>Licensing/Regulatory Information</w:t>
      </w:r>
    </w:p>
    <w:p w:rsidR="00000000" w:rsidRPr="00473352" w:rsidP="00473352">
      <w:pPr>
        <w:pStyle w:val="BodyText"/>
      </w:pPr>
      <w:r w:rsidRPr="00473352">
        <w:t>Not applicable.</w:t>
      </w:r>
    </w:p>
    <w:p w:rsidR="00000000" w:rsidRPr="00473352" w:rsidP="00473352">
      <w:pPr>
        <w:pStyle w:val="AllowPageBreak"/>
      </w:pPr>
    </w:p>
    <w:p w:rsidR="00000000" w:rsidRPr="00473352" w:rsidP="00473352">
      <w:pPr>
        <w:pStyle w:val="Heading1"/>
      </w:pPr>
      <w:bookmarkStart w:id="5" w:name="O_77407"/>
      <w:bookmarkEnd w:id="5"/>
      <w:r w:rsidRPr="00473352">
        <w:t>Pre-Requi</w:t>
      </w:r>
      <w:r w:rsidRPr="00473352">
        <w:t>sites</w:t>
      </w:r>
    </w:p>
    <w:tbl>
      <w:tblPr>
        <w:tblW w:w="0" w:type="auto"/>
        <w:tblLayout w:type="fixed"/>
        <w:tblCellMar>
          <w:left w:w="62" w:type="dxa"/>
          <w:right w:w="62" w:type="dxa"/>
        </w:tblCellMar>
        <w:tblLook w:val="0000"/>
      </w:tblPr>
      <w:tblGrid>
        <w:gridCol w:w="2595"/>
        <w:gridCol w:w="2403"/>
        <w:gridCol w:w="3524"/>
      </w:tblGrid>
      <w:tr w:rsidTr="00D2131F">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Prerequisite units</w:t>
            </w:r>
          </w:p>
        </w:tc>
        <w:tc>
          <w:tcPr>
            <w:tcW w:w="59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p>
        </w:tc>
      </w:tr>
      <w:tr w:rsidTr="00D2131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FNSASIC301C</w:t>
            </w:r>
          </w:p>
        </w:tc>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Establish client relationship and analyse needs</w:t>
            </w:r>
          </w:p>
        </w:tc>
      </w:tr>
      <w:tr w:rsidTr="00D2131F">
        <w:tblPrEx>
          <w:tblW w:w="0" w:type="auto"/>
          <w:tblLayout w:type="fixed"/>
          <w:tblCellMar>
            <w:left w:w="62" w:type="dxa"/>
            <w:right w:w="62" w:type="dxa"/>
          </w:tblCellMar>
          <w:tblLook w:val="0000"/>
        </w:tblPrEx>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FNSASIC302C</w:t>
            </w:r>
          </w:p>
        </w:tc>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Develop, present and negotiate client solutions</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6" w:name="O_77408"/>
      <w:bookmarkEnd w:id="6"/>
      <w:r w:rsidRPr="00473352">
        <w:t>Employability Skills Information</w:t>
      </w:r>
    </w:p>
    <w:tbl>
      <w:tblPr>
        <w:tblW w:w="0" w:type="auto"/>
        <w:tblLayout w:type="fixed"/>
        <w:tblCellMar>
          <w:left w:w="62" w:type="dxa"/>
          <w:right w:w="62" w:type="dxa"/>
        </w:tblCellMar>
        <w:tblLook w:val="0000"/>
      </w:tblPr>
      <w:tblGrid>
        <w:gridCol w:w="2732"/>
        <w:gridCol w:w="5790"/>
      </w:tblGrid>
      <w:tr w:rsidTr="00D2131F">
        <w:tblPrEx>
          <w:tblW w:w="0" w:type="auto"/>
          <w:tblLayout w:type="fixed"/>
          <w:tblCellMar>
            <w:left w:w="62" w:type="dxa"/>
            <w:right w:w="62" w:type="dxa"/>
          </w:tblCellMar>
          <w:tblLook w:val="0000"/>
        </w:tblPrEx>
        <w:trPr>
          <w:tblHeader/>
        </w:trPr>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Employability skills</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This unit contains employability skills.</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7" w:name="O_77409"/>
      <w:bookmarkEnd w:id="7"/>
      <w:r w:rsidRPr="00473352">
        <w:t>Elements and Performance Criteria Pre-Content</w:t>
      </w:r>
    </w:p>
    <w:tbl>
      <w:tblPr>
        <w:tblW w:w="0" w:type="auto"/>
        <w:tblLayout w:type="fixed"/>
        <w:tblCellMar>
          <w:left w:w="62" w:type="dxa"/>
          <w:right w:w="62" w:type="dxa"/>
        </w:tblCellMar>
        <w:tblLook w:val="0000"/>
      </w:tblPr>
      <w:tblGrid>
        <w:gridCol w:w="2588"/>
        <w:gridCol w:w="5934"/>
      </w:tblGrid>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Performance criteria describe the performance needed to demonstrate achievement of the element. Where bold italicised text is used, further information is detailed in the required skills and knowledge section and the range statement. Assessment of performa</w:t>
            </w:r>
            <w:r w:rsidRPr="00473352">
              <w:t>nce is to be consistent with the evidence guide.</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8" w:name="O_77410"/>
      <w:bookmarkEnd w:id="8"/>
      <w:r w:rsidRPr="00473352">
        <w:t>Elements and Performance Criteria</w:t>
      </w:r>
    </w:p>
    <w:tbl>
      <w:tblPr>
        <w:tblW w:w="0" w:type="auto"/>
        <w:tblLayout w:type="fixed"/>
        <w:tblCellMar>
          <w:left w:w="62" w:type="dxa"/>
          <w:right w:w="62" w:type="dxa"/>
        </w:tblCellMar>
        <w:tblLook w:val="0000"/>
      </w:tblPr>
      <w:tblGrid>
        <w:gridCol w:w="2588"/>
        <w:gridCol w:w="5934"/>
      </w:tblGrid>
      <w:tr w:rsidTr="00D2131F">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PERFORMANCE CRITERIA</w:t>
            </w:r>
          </w:p>
        </w:tc>
      </w:tr>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List"/>
              <w:rPr>
                <w:lang w:val="en-NZ"/>
              </w:rPr>
            </w:pPr>
            <w:r w:rsidRPr="00473352">
              <w:t>1.</w:t>
            </w:r>
            <w:r w:rsidRPr="00473352">
              <w:tab/>
              <w:t>Develop appropriate strategies and solutions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2"/>
            </w:pPr>
            <w:r w:rsidRPr="00473352">
              <w:t>1.1.</w:t>
            </w:r>
            <w:r w:rsidRPr="00473352">
              <w:tab/>
              <w:t xml:space="preserve">An appropriate strategy to provide for </w:t>
            </w:r>
            <w:r w:rsidRPr="00473352">
              <w:rPr>
                <w:rStyle w:val="BoldandItalics"/>
              </w:rPr>
              <w:t>identified needs and outcomes</w:t>
            </w:r>
            <w:r w:rsidRPr="00473352">
              <w:t xml:space="preserve"> is determined from analysis of First Home Saver Account Deposit </w:t>
            </w:r>
            <w:r w:rsidRPr="00473352">
              <w:rPr>
                <w:rStyle w:val="BoldandItalics"/>
              </w:rPr>
              <w:t>product risk profile</w:t>
            </w:r>
            <w:r w:rsidRPr="00473352">
              <w:t xml:space="preserve"> and assessment of client </w:t>
            </w:r>
            <w:r w:rsidRPr="00473352">
              <w:rPr>
                <w:rStyle w:val="BoldandItalics"/>
              </w:rPr>
              <w:t>information</w:t>
            </w:r>
          </w:p>
          <w:p w:rsidR="00000000" w:rsidP="00473352">
            <w:pPr>
              <w:pStyle w:val="List2"/>
              <w:rPr>
                <w:lang w:val="en-NZ"/>
              </w:rPr>
            </w:pPr>
            <w:r w:rsidRPr="00473352">
              <w:t>1.2.</w:t>
            </w:r>
            <w:r w:rsidRPr="00473352">
              <w:tab/>
              <w:t>Relevant research, analysis and product modelling is conducted and an appropriate transaction is drafted for presentation to the</w:t>
            </w:r>
            <w:r w:rsidRPr="00473352">
              <w:t xml:space="preserve"> client demonstrating understanding of the ASIC identified generic and specialist knowledge relevant to the products being offered</w:t>
            </w:r>
          </w:p>
        </w:tc>
      </w:tr>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List"/>
              <w:rPr>
                <w:lang w:val="en-NZ"/>
              </w:rPr>
            </w:pPr>
            <w:r w:rsidRPr="00473352">
              <w:t>2.</w:t>
            </w:r>
            <w:r w:rsidRPr="00473352">
              <w:tab/>
              <w:t>Present appropriate strategies and solutions to the client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2"/>
            </w:pPr>
            <w:r w:rsidRPr="00473352">
              <w:t>2.1.</w:t>
            </w:r>
            <w:r w:rsidRPr="00473352">
              <w:tab/>
              <w:t xml:space="preserve">The proposed transaction is explained and discussed with </w:t>
            </w:r>
            <w:r w:rsidRPr="00473352">
              <w:t>the client in a clear and unambiguous way demonstrating product knowledge appropriate for the service or product offered</w:t>
            </w:r>
          </w:p>
          <w:p w:rsidR="00000000" w:rsidRPr="00473352" w:rsidP="00473352">
            <w:pPr>
              <w:pStyle w:val="List2"/>
            </w:pPr>
            <w:r w:rsidRPr="00473352">
              <w:t>2.2.</w:t>
            </w:r>
            <w:r w:rsidRPr="00473352">
              <w:tab/>
              <w:t>Relevant details, terms and conditions of First Home Saver Account Deposit product or service are reinforced to client with impact</w:t>
            </w:r>
            <w:r w:rsidRPr="00473352">
              <w:t>s and possible risks of the solution disclosed in a clear and concise manner</w:t>
            </w:r>
          </w:p>
          <w:p w:rsidR="00000000" w:rsidP="00473352">
            <w:pPr>
              <w:pStyle w:val="List2"/>
              <w:rPr>
                <w:lang w:val="en-NZ"/>
              </w:rPr>
            </w:pPr>
            <w:r w:rsidRPr="00473352">
              <w:t>2.3.</w:t>
            </w:r>
            <w:r w:rsidRPr="00473352">
              <w:tab/>
              <w:t xml:space="preserve">Client is provided with written supporting </w:t>
            </w:r>
            <w:r w:rsidRPr="00473352">
              <w:rPr>
                <w:rStyle w:val="BoldandItalics"/>
              </w:rPr>
              <w:t>documentation</w:t>
            </w:r>
            <w:r w:rsidRPr="00473352">
              <w:t xml:space="preserve"> and guided through the key aspects of the documentation</w:t>
            </w:r>
          </w:p>
        </w:tc>
      </w:tr>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List"/>
              <w:rPr>
                <w:lang w:val="en-NZ"/>
              </w:rPr>
            </w:pPr>
            <w:r w:rsidRPr="00473352">
              <w:t>3.</w:t>
            </w:r>
            <w:r w:rsidRPr="00473352">
              <w:tab/>
              <w:t>Negotiate financial transaction with client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2"/>
            </w:pPr>
            <w:r w:rsidRPr="00473352">
              <w:t>3.1.</w:t>
            </w:r>
            <w:r w:rsidRPr="00473352">
              <w:tab/>
              <w:t>Concerns</w:t>
            </w:r>
            <w:r w:rsidRPr="00473352">
              <w:t xml:space="preserve"> or issues the client has regarding the proposed transaction are discussed and clarified</w:t>
            </w:r>
          </w:p>
          <w:p w:rsidR="00000000" w:rsidP="00473352">
            <w:pPr>
              <w:pStyle w:val="List2"/>
              <w:rPr>
                <w:lang w:val="en-NZ"/>
              </w:rPr>
            </w:pPr>
            <w:r w:rsidRPr="00473352">
              <w:t>3.2.</w:t>
            </w:r>
            <w:r w:rsidRPr="00473352">
              <w:tab/>
              <w:t>Confirmation is sought from client that they understand the proposed transaction</w:t>
            </w:r>
          </w:p>
        </w:tc>
      </w:tr>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List"/>
              <w:rPr>
                <w:lang w:val="en-NZ"/>
              </w:rPr>
            </w:pPr>
            <w:r w:rsidRPr="00473352">
              <w:t>4.</w:t>
            </w:r>
            <w:r w:rsidRPr="00473352">
              <w:tab/>
              <w:t>Coordinate implementation of agreed transaction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2"/>
            </w:pPr>
            <w:r w:rsidRPr="00473352">
              <w:t>4.1.</w:t>
            </w:r>
            <w:r w:rsidRPr="00473352">
              <w:tab/>
              <w:t>The client's fo</w:t>
            </w:r>
            <w:r w:rsidRPr="00473352">
              <w:t>rmal agreement to the proposed transaction is gained</w:t>
            </w:r>
          </w:p>
          <w:p w:rsidR="00000000" w:rsidP="00473352">
            <w:pPr>
              <w:pStyle w:val="List2"/>
              <w:rPr>
                <w:lang w:val="en-NZ"/>
              </w:rPr>
            </w:pPr>
            <w:r w:rsidRPr="00473352">
              <w:t>4.2.</w:t>
            </w:r>
            <w:r w:rsidRPr="00473352">
              <w:tab/>
              <w:t>Associated fee and cost structures and timeframes for execution and processing are clearly explained and confirmation of understanding gained from the client</w:t>
            </w:r>
          </w:p>
        </w:tc>
      </w:tr>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List"/>
              <w:rPr>
                <w:lang w:val="en-NZ"/>
              </w:rPr>
            </w:pPr>
            <w:r w:rsidRPr="00473352">
              <w:t>5.</w:t>
            </w:r>
            <w:r w:rsidRPr="00473352">
              <w:tab/>
              <w:t>Complete and maintain necessary docu</w:t>
            </w:r>
            <w:r w:rsidRPr="00473352">
              <w:t>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2"/>
            </w:pPr>
            <w:r w:rsidRPr="00473352">
              <w:t>5.1.</w:t>
            </w:r>
            <w:r w:rsidRPr="00473352">
              <w:tab/>
              <w:t>Proposal and all other statutory and transactional documents are completed and signed off by the client</w:t>
            </w:r>
          </w:p>
          <w:p w:rsidR="00000000" w:rsidP="00473352">
            <w:pPr>
              <w:pStyle w:val="List2"/>
              <w:rPr>
                <w:lang w:val="en-NZ"/>
              </w:rPr>
            </w:pPr>
            <w:r w:rsidRPr="00473352">
              <w:t>5.2.</w:t>
            </w:r>
            <w:r w:rsidRPr="00473352">
              <w:tab/>
              <w:t>Copies of appropriate documentation and the signed agreement are exchanged</w:t>
            </w:r>
          </w:p>
        </w:tc>
      </w:tr>
      <w:tr w:rsidTr="00D2131F">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List"/>
              <w:rPr>
                <w:lang w:val="en-NZ"/>
              </w:rPr>
            </w:pPr>
            <w:r w:rsidRPr="00473352">
              <w:t>6.</w:t>
            </w:r>
            <w:r w:rsidRPr="00473352">
              <w:tab/>
              <w:t>Provide ongoing service where requested by client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2"/>
            </w:pPr>
            <w:r w:rsidRPr="00473352">
              <w:t>6.1</w:t>
            </w:r>
            <w:r w:rsidRPr="00473352">
              <w:t>.</w:t>
            </w:r>
            <w:r w:rsidRPr="00473352">
              <w:tab/>
              <w:t>Type and form of ongoing service including reporting on performance and review of the First Home Saver Account Deposit product is agreed with the client</w:t>
            </w:r>
          </w:p>
          <w:p w:rsidR="00000000" w:rsidRPr="00473352" w:rsidP="00473352">
            <w:pPr>
              <w:pStyle w:val="List2"/>
            </w:pPr>
            <w:r w:rsidRPr="00473352">
              <w:t>6.2.</w:t>
            </w:r>
            <w:r w:rsidRPr="00473352">
              <w:tab/>
              <w:t>Fees and costs for ongoing and specifically defined service are clearly explained and confirmati</w:t>
            </w:r>
            <w:r w:rsidRPr="00473352">
              <w:t>on of understanding gained from the client</w:t>
            </w:r>
          </w:p>
          <w:p w:rsidR="00000000" w:rsidRPr="00473352" w:rsidP="00473352">
            <w:pPr>
              <w:pStyle w:val="List2"/>
            </w:pPr>
            <w:r w:rsidRPr="00473352">
              <w:t>6.3.</w:t>
            </w:r>
            <w:r w:rsidRPr="00473352">
              <w:tab/>
              <w:t>Ongoing service is provided as required</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9" w:name="O_77411"/>
      <w:bookmarkEnd w:id="9"/>
      <w:r w:rsidRPr="00473352">
        <w:t>Required Skills and Knowledge</w:t>
      </w:r>
    </w:p>
    <w:tbl>
      <w:tblPr>
        <w:tblW w:w="0" w:type="auto"/>
        <w:tblLayout w:type="fixed"/>
        <w:tblCellMar>
          <w:left w:w="62" w:type="dxa"/>
          <w:right w:w="62" w:type="dxa"/>
        </w:tblCellMar>
        <w:tblLook w:val="0000"/>
      </w:tblPr>
      <w:tblGrid>
        <w:gridCol w:w="8522"/>
      </w:tblGrid>
      <w:tr w:rsidTr="00D2131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REQUIRED SKILLS AND KNOWLEDGE</w:t>
            </w:r>
          </w:p>
        </w:tc>
      </w:tr>
      <w:tr w:rsidTr="00D2131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This section describes the skills and knowledge required for this unit.</w:t>
            </w:r>
          </w:p>
        </w:tc>
      </w:tr>
      <w:tr w:rsidTr="00D21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Required skills</w:t>
            </w:r>
          </w:p>
        </w:tc>
      </w:tr>
      <w:tr w:rsidTr="00D21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Bullet"/>
            </w:pPr>
            <w:r w:rsidRPr="00473352">
              <w:t>communication skills to:</w:t>
            </w:r>
          </w:p>
          <w:p w:rsidR="00000000" w:rsidRPr="00473352" w:rsidP="00473352">
            <w:pPr>
              <w:pStyle w:val="ListBullet2"/>
            </w:pPr>
            <w:r w:rsidRPr="00473352">
              <w:t>determine and confirm client requirements, using questioning and active listening as required</w:t>
            </w:r>
          </w:p>
          <w:p w:rsidR="00000000" w:rsidRPr="00473352" w:rsidP="00473352">
            <w:pPr>
              <w:pStyle w:val="ListBullet2"/>
            </w:pPr>
            <w:r w:rsidRPr="00473352">
              <w:t>present products and services to clients clearly and thoroughly</w:t>
            </w:r>
          </w:p>
          <w:p w:rsidR="00000000" w:rsidRPr="00473352" w:rsidP="00473352">
            <w:pPr>
              <w:pStyle w:val="ListBullet2"/>
            </w:pPr>
            <w:r w:rsidRPr="00473352">
              <w:t>negotiate agreed outcomes with clients</w:t>
            </w:r>
          </w:p>
          <w:p w:rsidR="00000000" w:rsidRPr="00473352" w:rsidP="00473352">
            <w:pPr>
              <w:pStyle w:val="ListBullet2"/>
            </w:pPr>
            <w:r w:rsidRPr="00473352">
              <w:t>use language and concepts appropriate to cultural differences</w:t>
            </w:r>
          </w:p>
          <w:p w:rsidR="00000000" w:rsidRPr="00473352" w:rsidP="00473352">
            <w:pPr>
              <w:pStyle w:val="ListBullet"/>
            </w:pPr>
            <w:r w:rsidRPr="00473352">
              <w:t>numeracy and IT skills to:</w:t>
            </w:r>
          </w:p>
          <w:p w:rsidR="00000000" w:rsidRPr="00473352" w:rsidP="00473352">
            <w:pPr>
              <w:pStyle w:val="ListBullet2"/>
            </w:pPr>
            <w:r w:rsidRPr="00473352">
              <w:t>identify and use financial product information</w:t>
            </w:r>
          </w:p>
          <w:p w:rsidR="00000000" w:rsidRPr="00473352" w:rsidP="00473352">
            <w:pPr>
              <w:pStyle w:val="ListBullet2"/>
            </w:pPr>
            <w:r w:rsidRPr="00473352">
              <w:t>access and use appropriate software such as spreadsheets and databases</w:t>
            </w:r>
          </w:p>
          <w:p w:rsidR="00000000" w:rsidRPr="00473352" w:rsidP="00473352">
            <w:pPr>
              <w:pStyle w:val="ListBullet2"/>
            </w:pPr>
            <w:r w:rsidRPr="00473352">
              <w:t>use internet information</w:t>
            </w:r>
          </w:p>
          <w:p w:rsidR="00000000" w:rsidRPr="00473352" w:rsidP="00473352">
            <w:pPr>
              <w:pStyle w:val="ListBullet"/>
            </w:pPr>
            <w:r w:rsidRPr="00473352">
              <w:t>literacy skills for ana</w:t>
            </w:r>
            <w:r w:rsidRPr="00473352">
              <w:t>lysing information and products to ensure appropriateness to client needs, currency and accuracy</w:t>
            </w:r>
          </w:p>
          <w:p w:rsidR="00000000" w:rsidRPr="00473352" w:rsidP="00473352">
            <w:pPr>
              <w:pStyle w:val="ListBullet"/>
            </w:pPr>
            <w:r w:rsidRPr="00473352">
              <w:t>analytical skills to determine client risk profiles and undertake a needs analysis</w:t>
            </w:r>
          </w:p>
          <w:p w:rsidR="00000000" w:rsidRPr="00473352" w:rsidP="00473352">
            <w:pPr>
              <w:pStyle w:val="ListBullet"/>
            </w:pPr>
            <w:r w:rsidRPr="00473352">
              <w:t>interpersonal skills to establish rapport with clients and to liaise with ot</w:t>
            </w:r>
            <w:r w:rsidRPr="00473352">
              <w:t>her team members</w:t>
            </w:r>
          </w:p>
          <w:p w:rsidR="00000000" w:rsidP="00473352">
            <w:pPr>
              <w:pStyle w:val="ListBullet"/>
              <w:rPr>
                <w:lang w:val="en-NZ"/>
              </w:rPr>
            </w:pPr>
            <w:r w:rsidRPr="00473352">
              <w:t>organisational and time management skills to sequence tasks, meet timelines and arrange meetings</w:t>
            </w:r>
          </w:p>
        </w:tc>
      </w:tr>
      <w:tr w:rsidTr="00D21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Required knowledge</w:t>
            </w:r>
          </w:p>
        </w:tc>
      </w:tr>
      <w:tr w:rsidTr="00D2131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Bullet"/>
            </w:pPr>
            <w:r w:rsidRPr="00473352">
              <w:t>the economic environment and characteristics and impact of economic and business cycles including:</w:t>
            </w:r>
          </w:p>
          <w:p w:rsidR="00000000" w:rsidRPr="00473352" w:rsidP="00473352">
            <w:pPr>
              <w:pStyle w:val="ListBullet2"/>
            </w:pPr>
            <w:r w:rsidRPr="00473352">
              <w:t>interest rates</w:t>
            </w:r>
          </w:p>
          <w:p w:rsidR="00000000" w:rsidRPr="00473352" w:rsidP="00473352">
            <w:pPr>
              <w:pStyle w:val="ListBullet2"/>
            </w:pPr>
            <w:r w:rsidRPr="00473352">
              <w:t>exchange rates</w:t>
            </w:r>
          </w:p>
          <w:p w:rsidR="00000000" w:rsidRPr="00473352" w:rsidP="00473352">
            <w:pPr>
              <w:pStyle w:val="ListBullet2"/>
            </w:pPr>
            <w:r w:rsidRPr="00473352">
              <w:t>inflation</w:t>
            </w:r>
          </w:p>
          <w:p w:rsidR="00000000" w:rsidRPr="00473352" w:rsidP="00473352">
            <w:pPr>
              <w:pStyle w:val="ListBullet2"/>
            </w:pPr>
            <w:r w:rsidRPr="00473352">
              <w:t>government monetary and fiscal policies</w:t>
            </w:r>
          </w:p>
          <w:p w:rsidR="00000000" w:rsidRPr="00473352" w:rsidP="00473352">
            <w:pPr>
              <w:pStyle w:val="ListBullet"/>
            </w:pPr>
            <w:r w:rsidRPr="00473352">
              <w:t>operation of First Home Saver market institutions, including:</w:t>
            </w:r>
          </w:p>
          <w:p w:rsidR="00000000" w:rsidRPr="00473352" w:rsidP="00473352">
            <w:pPr>
              <w:pStyle w:val="ListBullet2"/>
            </w:pPr>
            <w:r w:rsidRPr="00473352">
              <w:t>banks</w:t>
            </w:r>
          </w:p>
          <w:p w:rsidR="00000000" w:rsidRPr="00473352" w:rsidP="00473352">
            <w:pPr>
              <w:pStyle w:val="ListBullet2"/>
            </w:pPr>
            <w:r w:rsidRPr="00473352">
              <w:t>credit unions</w:t>
            </w:r>
          </w:p>
          <w:p w:rsidR="00000000" w:rsidRPr="00473352" w:rsidP="00473352">
            <w:pPr>
              <w:pStyle w:val="ListBullet2"/>
            </w:pPr>
            <w:r w:rsidRPr="00473352">
              <w:t>building societies</w:t>
            </w:r>
          </w:p>
          <w:p w:rsidR="00000000" w:rsidRPr="00473352" w:rsidP="00473352">
            <w:pPr>
              <w:pStyle w:val="ListBullet"/>
            </w:pPr>
            <w:r w:rsidRPr="00473352">
              <w:t>First Home Saver Account financial products, including:</w:t>
            </w:r>
          </w:p>
          <w:p w:rsidR="00000000" w:rsidRPr="00473352" w:rsidP="00473352">
            <w:pPr>
              <w:pStyle w:val="ListBullet2"/>
            </w:pPr>
            <w:r w:rsidRPr="00473352">
              <w:t>general definition</w:t>
            </w:r>
          </w:p>
          <w:p w:rsidR="00000000" w:rsidRPr="00473352" w:rsidP="00473352">
            <w:pPr>
              <w:pStyle w:val="ListBullet2"/>
            </w:pPr>
            <w:r w:rsidRPr="00473352">
              <w:t>age limitations</w:t>
            </w:r>
          </w:p>
          <w:p w:rsidR="00000000" w:rsidRPr="00473352" w:rsidP="00473352">
            <w:pPr>
              <w:pStyle w:val="ListBullet2"/>
            </w:pPr>
            <w:r w:rsidRPr="00473352">
              <w:t>cooling-off period</w:t>
            </w:r>
          </w:p>
          <w:p w:rsidR="00000000" w:rsidRPr="00473352" w:rsidP="00473352">
            <w:pPr>
              <w:pStyle w:val="ListBullet2"/>
            </w:pPr>
            <w:r w:rsidRPr="00473352">
              <w:t>interest paid:</w:t>
            </w:r>
          </w:p>
          <w:p w:rsidR="00000000" w:rsidRPr="00473352" w:rsidP="00473352">
            <w:pPr>
              <w:pStyle w:val="ListBullet3"/>
            </w:pPr>
            <w:r w:rsidRPr="00473352">
              <w:t>institution</w:t>
            </w:r>
          </w:p>
          <w:p w:rsidR="00000000" w:rsidRPr="00473352" w:rsidP="00473352">
            <w:pPr>
              <w:pStyle w:val="ListBullet3"/>
            </w:pPr>
            <w:r w:rsidRPr="00473352">
              <w:t>government</w:t>
            </w:r>
          </w:p>
          <w:p w:rsidR="00000000" w:rsidRPr="00473352" w:rsidP="00473352">
            <w:pPr>
              <w:pStyle w:val="ListBullet2"/>
            </w:pPr>
            <w:r w:rsidRPr="00473352">
              <w:t>fees and charges</w:t>
            </w:r>
          </w:p>
          <w:p w:rsidR="00000000" w:rsidRPr="00473352" w:rsidP="00473352">
            <w:pPr>
              <w:pStyle w:val="ListBullet2"/>
            </w:pPr>
            <w:r w:rsidRPr="00473352">
              <w:t>non-cash payments:</w:t>
            </w:r>
          </w:p>
          <w:p w:rsidR="00000000" w:rsidRPr="00473352" w:rsidP="00473352">
            <w:pPr>
              <w:pStyle w:val="ListBullet3"/>
            </w:pPr>
            <w:r w:rsidRPr="00473352">
              <w:t>direct debit</w:t>
            </w:r>
          </w:p>
          <w:p w:rsidR="00000000" w:rsidRPr="00473352" w:rsidP="00473352">
            <w:pPr>
              <w:pStyle w:val="ListBullet3"/>
            </w:pPr>
            <w:r w:rsidRPr="00473352">
              <w:t>external funds transfer (ETF)</w:t>
            </w:r>
          </w:p>
          <w:p w:rsidR="00000000" w:rsidRPr="00473352" w:rsidP="00473352">
            <w:pPr>
              <w:pStyle w:val="ListBullet3"/>
            </w:pPr>
            <w:r w:rsidRPr="00473352">
              <w:t>auto transfer</w:t>
            </w:r>
          </w:p>
          <w:p w:rsidR="00000000" w:rsidRPr="00473352" w:rsidP="00473352">
            <w:pPr>
              <w:pStyle w:val="ListBullet2"/>
            </w:pPr>
            <w:r w:rsidRPr="00473352">
              <w:t>withdrawal limits and requirements</w:t>
            </w:r>
          </w:p>
          <w:p w:rsidR="00000000" w:rsidRPr="00473352" w:rsidP="00473352">
            <w:pPr>
              <w:pStyle w:val="ListBullet2"/>
            </w:pPr>
            <w:r w:rsidRPr="00473352">
              <w:t>specific inclusions and exclusions</w:t>
            </w:r>
          </w:p>
          <w:p w:rsidR="00000000" w:rsidRPr="00473352" w:rsidP="00473352">
            <w:pPr>
              <w:pStyle w:val="ListBullet2"/>
            </w:pPr>
            <w:r w:rsidRPr="00473352">
              <w:t>types of financial risk</w:t>
            </w:r>
          </w:p>
          <w:p w:rsidR="00000000" w:rsidRPr="00473352" w:rsidP="00473352">
            <w:pPr>
              <w:pStyle w:val="ListBullet"/>
            </w:pPr>
            <w:r w:rsidRPr="00473352">
              <w:t>taxation issues in relation to First Home Saver Accounts</w:t>
            </w:r>
          </w:p>
          <w:p w:rsidR="00000000" w:rsidRPr="00473352" w:rsidP="00473352">
            <w:pPr>
              <w:pStyle w:val="ListBullet"/>
            </w:pPr>
            <w:r w:rsidRPr="00473352">
              <w:t>advisory functions, including:</w:t>
            </w:r>
          </w:p>
          <w:p w:rsidR="00000000" w:rsidRPr="00473352" w:rsidP="00473352">
            <w:pPr>
              <w:pStyle w:val="ListBullet2"/>
            </w:pPr>
            <w:r w:rsidRPr="00473352">
              <w:t>the role of the representative or adviser</w:t>
            </w:r>
          </w:p>
          <w:p w:rsidR="00000000" w:rsidRPr="00473352" w:rsidP="00473352">
            <w:pPr>
              <w:pStyle w:val="ListBullet2"/>
            </w:pPr>
            <w:r w:rsidRPr="00473352">
              <w:t>participants in the advisory services market</w:t>
            </w:r>
          </w:p>
          <w:p w:rsidR="00000000" w:rsidRPr="00473352" w:rsidP="00473352">
            <w:pPr>
              <w:pStyle w:val="ListBullet2"/>
            </w:pPr>
            <w:r w:rsidRPr="00473352">
              <w:t>range of services provided</w:t>
            </w:r>
          </w:p>
          <w:p w:rsidR="00000000" w:rsidRPr="00473352" w:rsidP="00473352">
            <w:pPr>
              <w:pStyle w:val="ListBullet2"/>
            </w:pPr>
            <w:r w:rsidRPr="00473352">
              <w:t>profile and financial information of the client</w:t>
            </w:r>
          </w:p>
          <w:p w:rsidR="00000000" w:rsidRPr="00473352" w:rsidP="00473352">
            <w:pPr>
              <w:pStyle w:val="ListBullet2"/>
            </w:pPr>
            <w:r w:rsidRPr="00473352">
              <w:t>appropriateness of a risk assessment</w:t>
            </w:r>
          </w:p>
          <w:p w:rsidR="00000000" w:rsidRPr="00473352" w:rsidP="00473352">
            <w:pPr>
              <w:pStyle w:val="ListBullet"/>
            </w:pPr>
            <w:r w:rsidRPr="00473352">
              <w:t>the legal environment and disclosure and compliance, including:</w:t>
            </w:r>
          </w:p>
          <w:p w:rsidR="00000000" w:rsidRPr="00473352" w:rsidP="00473352">
            <w:pPr>
              <w:pStyle w:val="ListBullet2"/>
            </w:pPr>
            <w:r w:rsidRPr="00473352">
              <w:t>relevant legal principles (e.g. Corporations Act, Financial Services Reform Act (FSRA), Trade Practices Ac</w:t>
            </w:r>
            <w:r w:rsidRPr="00473352">
              <w:t>t)</w:t>
            </w:r>
          </w:p>
          <w:p w:rsidR="00000000" w:rsidRPr="00473352" w:rsidP="00473352">
            <w:pPr>
              <w:pStyle w:val="ListBullet2"/>
            </w:pPr>
            <w:r w:rsidRPr="00473352">
              <w:t>the relationship between ethics and regulatory requirements (e.g. good faith, utmost good faith, full disclosure of remuneration/fees and any other conflicts of interest which may influence the adviser's recommendation)</w:t>
            </w:r>
          </w:p>
          <w:p w:rsidR="00000000" w:rsidRPr="00473352" w:rsidP="00473352">
            <w:pPr>
              <w:pStyle w:val="ListBullet2"/>
            </w:pPr>
            <w:r w:rsidRPr="00473352">
              <w:t>relevant industry codes of practi</w:t>
            </w:r>
            <w:r w:rsidRPr="00473352">
              <w:t>ce and conduct</w:t>
            </w:r>
          </w:p>
          <w:p w:rsidR="00000000" w:rsidRPr="00473352" w:rsidP="00473352">
            <w:pPr>
              <w:pStyle w:val="ListBullet2"/>
            </w:pPr>
            <w:r w:rsidRPr="00473352">
              <w:t>complaints resolution procedures (internal and external)</w:t>
            </w:r>
          </w:p>
          <w:p w:rsidR="00000000" w:rsidRPr="00473352" w:rsidP="00473352">
            <w:pPr>
              <w:pStyle w:val="ListBullet2"/>
            </w:pPr>
            <w:r w:rsidRPr="00473352">
              <w:t>ASIC regulatory guidelines</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10" w:name="O_77412"/>
      <w:bookmarkEnd w:id="10"/>
      <w:r w:rsidRPr="00473352">
        <w:t>Evidence Guide</w:t>
      </w:r>
    </w:p>
    <w:tbl>
      <w:tblPr>
        <w:tblW w:w="9570" w:type="dxa"/>
        <w:tblLayout w:type="fixed"/>
        <w:tblCellMar>
          <w:left w:w="62" w:type="dxa"/>
          <w:right w:w="62" w:type="dxa"/>
        </w:tblCellMar>
        <w:tblLook w:val="0000"/>
      </w:tblPr>
      <w:tblGrid>
        <w:gridCol w:w="2808"/>
        <w:gridCol w:w="6762"/>
      </w:tblGrid>
      <w:tr w:rsidTr="00D2131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EVIDENCE GUIDE</w:t>
            </w:r>
          </w:p>
        </w:tc>
      </w:tr>
      <w:tr w:rsidTr="00D2131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The Evidence Guide provides advice on assessment and must be read in conjunction with the performance criteria, required skills and knowledge, range statement and the Assessment Guidelines for the Training Package.</w:t>
            </w:r>
          </w:p>
        </w:tc>
      </w:tr>
      <w:tr w:rsidTr="00D21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p>
        </w:tc>
      </w:tr>
      <w:tr w:rsidTr="00D21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Evidence of the ability to:</w:t>
            </w:r>
          </w:p>
          <w:p w:rsidR="00000000" w:rsidRPr="00473352" w:rsidP="00473352">
            <w:pPr>
              <w:pStyle w:val="ListBullet"/>
            </w:pPr>
            <w:r w:rsidRPr="00473352">
              <w:t>interpret and comply with industry regulations and codes of practice</w:t>
            </w:r>
          </w:p>
          <w:p w:rsidR="00000000" w:rsidRPr="00473352" w:rsidP="00473352">
            <w:pPr>
              <w:pStyle w:val="ListBullet"/>
            </w:pPr>
            <w:r w:rsidRPr="00473352">
              <w:t>analyse client needs and advise them ethically and accurately on F</w:t>
            </w:r>
            <w:r w:rsidRPr="00473352">
              <w:t>irst Home Saver Account Deposit products and services</w:t>
            </w:r>
          </w:p>
          <w:p w:rsidR="00000000" w:rsidP="00473352">
            <w:pPr>
              <w:pStyle w:val="ListBullet"/>
              <w:rPr>
                <w:lang w:val="en-NZ"/>
              </w:rPr>
            </w:pPr>
            <w:r w:rsidRPr="00473352">
              <w:t>assess the impacts of taxation on client's financial requirements for specific products offered.</w:t>
            </w:r>
          </w:p>
        </w:tc>
      </w:tr>
      <w:tr w:rsidTr="00D21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Assessment must ensure:</w:t>
            </w:r>
          </w:p>
          <w:p w:rsidR="00000000" w:rsidRPr="00473352" w:rsidP="00473352">
            <w:pPr>
              <w:pStyle w:val="ListBullet"/>
            </w:pPr>
            <w:r w:rsidRPr="00473352">
              <w:t xml:space="preserve"> competency is demonstrated in </w:t>
            </w:r>
            <w:r w:rsidRPr="00473352">
              <w:t>the context of the financial services work environment and conditions specified in the range statement either in a relevant workplace or a closely simulated work environment</w:t>
            </w:r>
          </w:p>
          <w:p w:rsidR="00000000" w:rsidRPr="00473352" w:rsidP="00473352">
            <w:pPr>
              <w:pStyle w:val="ListBullet"/>
            </w:pPr>
            <w:r w:rsidRPr="00473352">
              <w:t xml:space="preserve">access to and the use of a range of common office equipment, technology, software </w:t>
            </w:r>
            <w:r w:rsidRPr="00473352">
              <w:t>and consumables</w:t>
            </w:r>
          </w:p>
          <w:p w:rsidR="00000000" w:rsidP="00473352">
            <w:pPr>
              <w:pStyle w:val="ListBullet"/>
              <w:rPr>
                <w:lang w:val="en-NZ"/>
              </w:rPr>
            </w:pPr>
            <w:r w:rsidRPr="00473352">
              <w:t>access to First Home Saver Account Deposit product information.</w:t>
            </w:r>
          </w:p>
        </w:tc>
      </w:tr>
      <w:tr w:rsidTr="00D21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A range of assessment methods should be used to assess practical skills and knowledge. The following examples, in combination, are appropriate for this un</w:t>
            </w:r>
            <w:r w:rsidRPr="00473352">
              <w:t>it:</w:t>
            </w:r>
          </w:p>
          <w:p w:rsidR="00000000" w:rsidRPr="00473352" w:rsidP="00473352">
            <w:pPr>
              <w:pStyle w:val="ListBullet"/>
            </w:pPr>
            <w:r w:rsidRPr="00473352">
              <w:t>evaluating an integrated activity which combines the elements of competency for the unit or a cluster of related units of competency</w:t>
            </w:r>
          </w:p>
          <w:p w:rsidR="00000000" w:rsidRPr="00473352" w:rsidP="00473352">
            <w:pPr>
              <w:pStyle w:val="ListBullet"/>
            </w:pPr>
            <w:r w:rsidRPr="00473352">
              <w:t>verbal or written questioning on underpinning knowledge and skills</w:t>
            </w:r>
          </w:p>
          <w:p w:rsidR="00000000" w:rsidRPr="00473352" w:rsidP="00473352">
            <w:pPr>
              <w:pStyle w:val="ListBullet"/>
            </w:pPr>
            <w:r w:rsidRPr="00473352">
              <w:t>setting and reviewing business scenarios</w:t>
            </w:r>
          </w:p>
          <w:p w:rsidR="00000000" w:rsidRPr="00473352" w:rsidP="00473352">
            <w:pPr>
              <w:pStyle w:val="ListBullet"/>
            </w:pPr>
            <w:r w:rsidRPr="00473352">
              <w:t xml:space="preserve">evaluating </w:t>
            </w:r>
            <w:r w:rsidRPr="00473352">
              <w:t>samples of work</w:t>
            </w:r>
          </w:p>
          <w:p w:rsidR="00000000" w:rsidP="00473352">
            <w:pPr>
              <w:pStyle w:val="ListBullet"/>
              <w:rPr>
                <w:lang w:val="en-NZ"/>
              </w:rPr>
            </w:pPr>
            <w:r w:rsidRPr="00473352">
              <w:t>accessing and validating third party reports.</w:t>
            </w:r>
          </w:p>
        </w:tc>
      </w:tr>
      <w:tr w:rsidTr="00D2131F">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11" w:name="O_77413"/>
      <w:bookmarkEnd w:id="11"/>
      <w:r w:rsidRPr="00473352">
        <w:t>Range Statement</w:t>
      </w:r>
    </w:p>
    <w:tbl>
      <w:tblPr>
        <w:tblW w:w="0" w:type="auto"/>
        <w:tblLayout w:type="fixed"/>
        <w:tblCellMar>
          <w:left w:w="62" w:type="dxa"/>
          <w:right w:w="62" w:type="dxa"/>
        </w:tblCellMar>
        <w:tblLook w:val="0000"/>
      </w:tblPr>
      <w:tblGrid>
        <w:gridCol w:w="2531"/>
        <w:gridCol w:w="5991"/>
      </w:tblGrid>
      <w:tr w:rsidTr="00D2131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RANGE STATEMENT</w:t>
            </w:r>
          </w:p>
        </w:tc>
      </w:tr>
      <w:tr w:rsidTr="00D2131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The range statement relates to the unit of competency as a whole. It allows for different work environments and situations that may affect performance. Bold italicised wording, if used in the performance criteria, is detailed below. Essential operating con</w:t>
            </w:r>
            <w:r w:rsidRPr="00473352">
              <w:t>ditions that may be present with training and assessment (depending on the work situation, needs of the candidate, accessibility of the item, and local industry and regional contexts) may also be included.</w:t>
            </w:r>
          </w:p>
        </w:tc>
      </w:tr>
      <w:tr w:rsidTr="00D2131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 xml:space="preserve">Client </w:t>
            </w:r>
            <w:r w:rsidRPr="00473352">
              <w:rPr>
                <w:rStyle w:val="BoldandItalics"/>
              </w:rPr>
              <w:t>needs</w:t>
            </w:r>
            <w:r w:rsidRPr="00473352">
              <w:t>, objectives and financial situation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Bullet"/>
            </w:pPr>
            <w:r w:rsidRPr="00473352">
              <w:t xml:space="preserve">debt position </w:t>
            </w:r>
          </w:p>
          <w:p w:rsidR="00000000" w:rsidRPr="00473352" w:rsidP="00473352">
            <w:pPr>
              <w:pStyle w:val="ListBullet"/>
            </w:pPr>
            <w:r w:rsidRPr="00473352">
              <w:t xml:space="preserve">expectations of access to product </w:t>
            </w:r>
          </w:p>
          <w:p w:rsidR="00000000" w:rsidRPr="00473352" w:rsidP="00473352">
            <w:pPr>
              <w:pStyle w:val="ListBullet"/>
            </w:pPr>
            <w:r w:rsidRPr="00473352">
              <w:t xml:space="preserve">expectations of income from this product </w:t>
            </w:r>
          </w:p>
          <w:p w:rsidR="00000000" w:rsidRPr="00473352" w:rsidP="00473352">
            <w:pPr>
              <w:pStyle w:val="ListBullet"/>
            </w:pPr>
            <w:r w:rsidRPr="00473352">
              <w:t xml:space="preserve">expectations of life cycle and length of product </w:t>
            </w:r>
          </w:p>
          <w:p w:rsidR="00000000" w:rsidRPr="00473352" w:rsidP="00473352">
            <w:pPr>
              <w:pStyle w:val="ListBullet"/>
            </w:pPr>
            <w:r w:rsidRPr="00473352">
              <w:t xml:space="preserve">family income </w:t>
            </w:r>
          </w:p>
          <w:p w:rsidR="00000000" w:rsidP="00473352">
            <w:pPr>
              <w:pStyle w:val="ListBullet"/>
              <w:rPr>
                <w:lang w:val="en-NZ"/>
              </w:rPr>
            </w:pPr>
            <w:r w:rsidRPr="00473352">
              <w:t xml:space="preserve">security. </w:t>
            </w:r>
          </w:p>
        </w:tc>
      </w:tr>
      <w:tr w:rsidTr="00D2131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BoldandItalics"/>
              </w:rPr>
              <w:t>Product risk profile</w:t>
            </w:r>
            <w:r w:rsidRPr="0047335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Bullet"/>
            </w:pPr>
            <w:r w:rsidRPr="00473352">
              <w:t>acc</w:t>
            </w:r>
            <w:r w:rsidRPr="00473352">
              <w:t xml:space="preserve">ess restrictions on product </w:t>
            </w:r>
          </w:p>
          <w:p w:rsidR="00000000" w:rsidRPr="00473352" w:rsidP="00473352">
            <w:pPr>
              <w:pStyle w:val="ListBullet"/>
            </w:pPr>
            <w:r w:rsidRPr="00473352">
              <w:t>borrowing risk</w:t>
            </w:r>
          </w:p>
          <w:p w:rsidR="00000000" w:rsidRPr="00473352" w:rsidP="00473352">
            <w:pPr>
              <w:pStyle w:val="ListBullet"/>
            </w:pPr>
            <w:r w:rsidRPr="00473352">
              <w:t>economic market and sector risks:</w:t>
            </w:r>
          </w:p>
          <w:p w:rsidR="00000000" w:rsidRPr="00473352" w:rsidP="00473352">
            <w:pPr>
              <w:pStyle w:val="ListBullet2"/>
            </w:pPr>
            <w:r w:rsidRPr="00473352">
              <w:t>economic cycle</w:t>
            </w:r>
          </w:p>
          <w:p w:rsidR="00000000" w:rsidRPr="00473352" w:rsidP="00473352">
            <w:pPr>
              <w:pStyle w:val="ListBullet2"/>
            </w:pPr>
            <w:r w:rsidRPr="00473352">
              <w:t xml:space="preserve">fixed interest </w:t>
            </w:r>
          </w:p>
          <w:p w:rsidR="00000000" w:rsidRPr="00473352" w:rsidP="00473352">
            <w:pPr>
              <w:pStyle w:val="ListBullet2"/>
            </w:pPr>
            <w:r w:rsidRPr="00473352">
              <w:t xml:space="preserve">property </w:t>
            </w:r>
          </w:p>
          <w:p w:rsidR="00000000" w:rsidRPr="00473352" w:rsidP="00473352">
            <w:pPr>
              <w:pStyle w:val="ListBullet2"/>
            </w:pPr>
            <w:r w:rsidRPr="00473352">
              <w:t xml:space="preserve">stock market </w:t>
            </w:r>
          </w:p>
          <w:p w:rsidR="00000000" w:rsidRPr="00473352" w:rsidP="00473352">
            <w:pPr>
              <w:pStyle w:val="ListBullet"/>
            </w:pPr>
            <w:r w:rsidRPr="00473352">
              <w:t xml:space="preserve">risk factors and return expectations </w:t>
            </w:r>
          </w:p>
          <w:p w:rsidR="00000000" w:rsidRPr="00473352" w:rsidP="00473352">
            <w:pPr>
              <w:pStyle w:val="ListBullet"/>
            </w:pPr>
            <w:r w:rsidRPr="00473352">
              <w:t xml:space="preserve">specific product risk </w:t>
            </w:r>
          </w:p>
          <w:p w:rsidR="00000000" w:rsidP="00473352">
            <w:pPr>
              <w:pStyle w:val="ListBullet"/>
              <w:rPr>
                <w:lang w:val="en-NZ"/>
              </w:rPr>
            </w:pPr>
            <w:r w:rsidRPr="00473352">
              <w:t>volatility of income.</w:t>
            </w:r>
          </w:p>
        </w:tc>
      </w:tr>
      <w:tr w:rsidTr="00D2131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t xml:space="preserve">The type of </w:t>
            </w:r>
            <w:r w:rsidRPr="00473352">
              <w:rPr>
                <w:rStyle w:val="BoldandItalics"/>
              </w:rPr>
              <w:t>information</w:t>
            </w:r>
            <w:r w:rsidRPr="00473352">
              <w:t xml:space="preserve"> to be obtained from the client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Bullet"/>
            </w:pPr>
            <w:r w:rsidRPr="00473352">
              <w:t>details of liabilities and potential liabilities of the client</w:t>
            </w:r>
          </w:p>
          <w:p w:rsidR="00000000" w:rsidRPr="00473352" w:rsidP="00473352">
            <w:pPr>
              <w:pStyle w:val="ListBullet"/>
            </w:pPr>
            <w:r w:rsidRPr="00473352">
              <w:t xml:space="preserve">details of the clients' needs and objectives for income, security, liquidity, and the time period the client is planning for </w:t>
            </w:r>
          </w:p>
          <w:p w:rsidR="00000000" w:rsidRPr="00473352" w:rsidP="00473352">
            <w:pPr>
              <w:pStyle w:val="ListBullet"/>
            </w:pPr>
            <w:r w:rsidRPr="00473352">
              <w:t xml:space="preserve">individual investment </w:t>
            </w:r>
            <w:r w:rsidRPr="00473352">
              <w:t>preferences and aversion or tolerance to risk</w:t>
            </w:r>
          </w:p>
          <w:p w:rsidR="00000000" w:rsidRPr="00473352" w:rsidP="00473352">
            <w:pPr>
              <w:pStyle w:val="ListBullet"/>
            </w:pPr>
            <w:r w:rsidRPr="00473352">
              <w:t>other client details such as:</w:t>
            </w:r>
          </w:p>
          <w:p w:rsidR="00000000" w:rsidRPr="00473352" w:rsidP="00473352">
            <w:pPr>
              <w:pStyle w:val="ListBullet2"/>
            </w:pPr>
            <w:r w:rsidRPr="00473352">
              <w:t>employment security</w:t>
            </w:r>
          </w:p>
          <w:p w:rsidR="00000000" w:rsidRPr="00473352" w:rsidP="00473352">
            <w:pPr>
              <w:pStyle w:val="ListBullet2"/>
            </w:pPr>
            <w:r w:rsidRPr="00473352">
              <w:t xml:space="preserve">likely events and their impact on the client </w:t>
            </w:r>
          </w:p>
          <w:p w:rsidR="00000000" w:rsidRPr="00473352" w:rsidP="00473352">
            <w:pPr>
              <w:pStyle w:val="ListBullet2"/>
            </w:pPr>
            <w:r w:rsidRPr="00473352">
              <w:t xml:space="preserve">age </w:t>
            </w:r>
          </w:p>
          <w:p w:rsidR="00000000" w:rsidP="00473352">
            <w:pPr>
              <w:pStyle w:val="ListBullet2"/>
              <w:rPr>
                <w:lang w:val="en-NZ"/>
              </w:rPr>
            </w:pPr>
            <w:r w:rsidRPr="00473352">
              <w:t>other products they have.</w:t>
            </w:r>
          </w:p>
        </w:tc>
      </w:tr>
      <w:tr w:rsidTr="00D2131F">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BoldandItalics"/>
              </w:rPr>
              <w:t>Documentation</w:t>
            </w:r>
            <w:r w:rsidRPr="00473352">
              <w:t xml:space="preserve"> may include: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ListBullet"/>
            </w:pPr>
            <w:r w:rsidRPr="00473352">
              <w:t>disclaimers</w:t>
            </w:r>
          </w:p>
          <w:p w:rsidR="00000000" w:rsidRPr="00473352" w:rsidP="00473352">
            <w:pPr>
              <w:pStyle w:val="ListBullet"/>
            </w:pPr>
            <w:r w:rsidRPr="00473352">
              <w:t>disclosures</w:t>
            </w:r>
          </w:p>
          <w:p w:rsidR="00000000" w:rsidRPr="00473352" w:rsidP="00473352">
            <w:pPr>
              <w:pStyle w:val="ListBullet"/>
            </w:pPr>
            <w:r w:rsidRPr="00473352">
              <w:t>product application forms</w:t>
            </w:r>
          </w:p>
          <w:p w:rsidR="00000000" w:rsidRPr="00473352" w:rsidP="00473352">
            <w:pPr>
              <w:pStyle w:val="ListBullet"/>
            </w:pPr>
            <w:r w:rsidRPr="00473352">
              <w:t>written advice.</w:t>
            </w:r>
          </w:p>
        </w:tc>
      </w:tr>
    </w:tbl>
    <w:p w:rsidR="00D2131F" w:rsidP="00473352">
      <w:pPr>
        <w:pStyle w:val="BodyText"/>
      </w:pPr>
    </w:p>
    <w:p w:rsidR="00D2131F" w:rsidP="00473352">
      <w:pPr>
        <w:pStyle w:val="BodyText"/>
      </w:pPr>
    </w:p>
    <w:p w:rsidR="00000000" w:rsidRPr="00473352" w:rsidP="00473352">
      <w:pPr>
        <w:pStyle w:val="Heading1"/>
      </w:pPr>
      <w:bookmarkStart w:id="12" w:name="O_77414"/>
      <w:bookmarkEnd w:id="12"/>
      <w:r w:rsidRPr="00473352">
        <w:t>Unit Sector(s)</w:t>
      </w:r>
    </w:p>
    <w:tbl>
      <w:tblPr>
        <w:tblW w:w="0" w:type="auto"/>
        <w:tblLayout w:type="fixed"/>
        <w:tblCellMar>
          <w:left w:w="62" w:type="dxa"/>
          <w:right w:w="62" w:type="dxa"/>
        </w:tblCellMar>
        <w:tblLook w:val="0000"/>
      </w:tblPr>
      <w:tblGrid>
        <w:gridCol w:w="2579"/>
        <w:gridCol w:w="5943"/>
      </w:tblGrid>
      <w:tr w:rsidTr="00D2131F">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Unit sector</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r w:rsidRPr="00473352">
              <w:t>ASIC units</w:t>
            </w: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13" w:name="O_156136"/>
      <w:bookmarkEnd w:id="13"/>
      <w:r w:rsidRPr="00473352">
        <w:t>Competency field</w:t>
      </w:r>
    </w:p>
    <w:tbl>
      <w:tblPr>
        <w:tblW w:w="0" w:type="auto"/>
        <w:tblLayout w:type="fixed"/>
        <w:tblCellMar>
          <w:left w:w="62" w:type="dxa"/>
          <w:right w:w="62" w:type="dxa"/>
        </w:tblCellMar>
        <w:tblLook w:val="0000"/>
      </w:tblPr>
      <w:tblGrid>
        <w:gridCol w:w="2724"/>
        <w:gridCol w:w="5798"/>
      </w:tblGrid>
      <w:tr w:rsidTr="00D2131F">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Competency field</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p>
        </w:tc>
      </w:tr>
    </w:tbl>
    <w:p w:rsidR="00000000" w:rsidRPr="00473352" w:rsidP="00473352">
      <w:pPr>
        <w:pStyle w:val="BodyText"/>
      </w:pPr>
    </w:p>
    <w:p w:rsidR="00000000" w:rsidRPr="00473352" w:rsidP="00473352">
      <w:pPr>
        <w:pStyle w:val="AllowPageBreak"/>
      </w:pPr>
    </w:p>
    <w:p w:rsidR="00000000" w:rsidRPr="00473352" w:rsidP="00473352">
      <w:pPr>
        <w:pStyle w:val="Heading1"/>
      </w:pPr>
      <w:bookmarkStart w:id="14" w:name="O_156135"/>
      <w:bookmarkEnd w:id="14"/>
      <w:r w:rsidRPr="00473352">
        <w:t>Co-requisite units</w:t>
      </w:r>
    </w:p>
    <w:tbl>
      <w:tblPr>
        <w:tblW w:w="0" w:type="auto"/>
        <w:tblLayout w:type="fixed"/>
        <w:tblCellMar>
          <w:left w:w="62" w:type="dxa"/>
          <w:right w:w="62" w:type="dxa"/>
        </w:tblCellMar>
        <w:tblLook w:val="0000"/>
      </w:tblPr>
      <w:tblGrid>
        <w:gridCol w:w="2597"/>
        <w:gridCol w:w="1483"/>
        <w:gridCol w:w="4442"/>
      </w:tblGrid>
      <w:tr w:rsidTr="00D2131F">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r w:rsidRPr="00473352">
              <w:rPr>
                <w:rStyle w:val="SpecialBold"/>
              </w:rPr>
              <w:t>Co-requisite units</w:t>
            </w:r>
          </w:p>
        </w:tc>
        <w:tc>
          <w:tcPr>
            <w:tcW w:w="1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352">
            <w:pPr>
              <w:pStyle w:val="BodyText"/>
              <w:rPr>
                <w:lang w:val="en-NZ"/>
              </w:rPr>
            </w:pPr>
          </w:p>
        </w:tc>
      </w:tr>
      <w:tr w:rsidTr="00D2131F">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352" w:rsidP="00473352">
            <w:pPr>
              <w:pStyle w:val="BodyText"/>
            </w:pPr>
          </w:p>
        </w:tc>
      </w:tr>
    </w:tbl>
    <w:p w:rsidR="00000000" w:rsidRPr="00473352" w:rsidP="00473352">
      <w:pPr>
        <w:pStyle w:val="BodyText"/>
      </w:pPr>
    </w:p>
    <w:p w:rsidR="00000000" w:rsidRPr="00473352" w:rsidP="00473352"/>
    <w:sectPr w:rsidSect="004733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131F" w:rsidP="00D213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F" w:rsidP="0047335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131F" w:rsidP="004733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31F" w:rsidP="004733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2" w:rsidRPr="00D2131F" w:rsidP="00D213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1F" w:rsidRPr="002D2AF8" w:rsidP="00473352">
    <w:pPr>
      <w:pStyle w:val="Header"/>
      <w:framePr w:wrap="around"/>
    </w:pPr>
    <w:r>
      <w:fldChar w:fldCharType="begin"/>
    </w:r>
    <w:r>
      <w:instrText xml:space="preserve"> TITLE   \* MERGEFORMAT </w:instrText>
    </w:r>
    <w:r>
      <w:fldChar w:fldCharType="separate"/>
    </w:r>
    <w:r>
      <w:t>FNSASIC303A Provide advice on First Home Saver Account Deposit Products and Non-cash Payments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2131F" w:rsidP="00473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E289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ACA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0665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352"/>
    <w:pPr>
      <w:spacing w:before="360" w:after="60"/>
      <w:outlineLvl w:val="0"/>
    </w:pPr>
    <w:rPr>
      <w:sz w:val="32"/>
    </w:rPr>
  </w:style>
  <w:style w:type="paragraph" w:styleId="Heading2">
    <w:name w:val="heading 2"/>
    <w:basedOn w:val="HeadingBase"/>
    <w:next w:val="BodyText"/>
    <w:link w:val="Heading2Char"/>
    <w:qFormat/>
    <w:rsid w:val="00473352"/>
    <w:pPr>
      <w:keepLines/>
      <w:spacing w:before="240" w:after="120"/>
      <w:outlineLvl w:val="1"/>
    </w:pPr>
    <w:rPr>
      <w:sz w:val="28"/>
      <w:szCs w:val="40"/>
    </w:rPr>
  </w:style>
  <w:style w:type="paragraph" w:styleId="Heading3">
    <w:name w:val="heading 3"/>
    <w:basedOn w:val="HeadingBase"/>
    <w:next w:val="BodyText"/>
    <w:link w:val="Heading3Char"/>
    <w:qFormat/>
    <w:rsid w:val="00473352"/>
    <w:pPr>
      <w:spacing w:before="180" w:after="120"/>
      <w:outlineLvl w:val="2"/>
    </w:pPr>
    <w:rPr>
      <w:spacing w:val="-10"/>
      <w:kern w:val="32"/>
    </w:rPr>
  </w:style>
  <w:style w:type="paragraph" w:styleId="Heading4">
    <w:name w:val="heading 4"/>
    <w:basedOn w:val="HeadingBase"/>
    <w:next w:val="BodyText"/>
    <w:link w:val="Heading4Char"/>
    <w:qFormat/>
    <w:rsid w:val="00473352"/>
    <w:pPr>
      <w:spacing w:before="160" w:after="120"/>
      <w:outlineLvl w:val="3"/>
    </w:pPr>
    <w:rPr>
      <w:sz w:val="22"/>
    </w:rPr>
  </w:style>
  <w:style w:type="paragraph" w:styleId="Heading5">
    <w:name w:val="heading 5"/>
    <w:basedOn w:val="HeadingBase"/>
    <w:next w:val="Normal"/>
    <w:link w:val="Heading5Char"/>
    <w:qFormat/>
    <w:rsid w:val="00473352"/>
    <w:pPr>
      <w:spacing w:before="80"/>
      <w:outlineLvl w:val="4"/>
    </w:pPr>
    <w:rPr>
      <w:color w:val="918585"/>
      <w:sz w:val="20"/>
    </w:rPr>
  </w:style>
  <w:style w:type="paragraph" w:styleId="Heading6">
    <w:name w:val="heading 6"/>
    <w:basedOn w:val="HeadingBase"/>
    <w:next w:val="Normal"/>
    <w:link w:val="Heading6Char"/>
    <w:qFormat/>
    <w:rsid w:val="00473352"/>
    <w:pPr>
      <w:spacing w:before="60"/>
      <w:outlineLvl w:val="5"/>
    </w:pPr>
    <w:rPr>
      <w:color w:val="918585"/>
      <w:sz w:val="20"/>
    </w:rPr>
  </w:style>
  <w:style w:type="paragraph" w:styleId="Heading7">
    <w:name w:val="heading 7"/>
    <w:basedOn w:val="Normal"/>
    <w:next w:val="Normal"/>
    <w:link w:val="Heading7Char"/>
    <w:qFormat/>
    <w:rsid w:val="00473352"/>
    <w:pPr>
      <w:ind w:left="720"/>
      <w:outlineLvl w:val="6"/>
    </w:pPr>
    <w:rPr>
      <w:i/>
    </w:rPr>
  </w:style>
  <w:style w:type="paragraph" w:styleId="Heading8">
    <w:name w:val="heading 8"/>
    <w:basedOn w:val="Normal"/>
    <w:next w:val="Normal"/>
    <w:link w:val="Heading8Char"/>
    <w:qFormat/>
    <w:rsid w:val="00473352"/>
    <w:pPr>
      <w:ind w:left="720"/>
      <w:outlineLvl w:val="7"/>
    </w:pPr>
    <w:rPr>
      <w:i/>
    </w:rPr>
  </w:style>
  <w:style w:type="paragraph" w:styleId="Heading9">
    <w:name w:val="heading 9"/>
    <w:basedOn w:val="Normal"/>
    <w:next w:val="Normal"/>
    <w:link w:val="Heading9Char"/>
    <w:qFormat/>
    <w:rsid w:val="00473352"/>
    <w:pPr>
      <w:ind w:left="720"/>
      <w:outlineLvl w:val="8"/>
    </w:pPr>
    <w:rPr>
      <w:i/>
    </w:rPr>
  </w:style>
  <w:style w:type="character" w:default="1" w:styleId="DefaultParagraphFont">
    <w:name w:val="Default Paragraph Font"/>
    <w:uiPriority w:val="1"/>
    <w:unhideWhenUsed/>
    <w:rsid w:val="00473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352"/>
  </w:style>
  <w:style w:type="character" w:customStyle="1" w:styleId="Heading1Char">
    <w:name w:val="Heading 1 Char"/>
    <w:basedOn w:val="DefaultParagraphFont"/>
    <w:link w:val="Heading1"/>
    <w:rsid w:val="00473352"/>
    <w:rPr>
      <w:rFonts w:ascii="Times New Roman" w:eastAsia="Times New Roman" w:hAnsi="Times New Roman" w:cs="Times New Roman"/>
      <w:b/>
      <w:sz w:val="32"/>
      <w:szCs w:val="20"/>
      <w:lang w:eastAsia="en-US"/>
    </w:rPr>
  </w:style>
  <w:style w:type="paragraph" w:styleId="BodyText">
    <w:name w:val="Body Text"/>
    <w:basedOn w:val="Normal"/>
    <w:link w:val="BodyTextChar"/>
    <w:rsid w:val="004733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352"/>
    <w:rPr>
      <w:rFonts w:ascii="Times New Roman" w:eastAsia="Times New Roman" w:hAnsi="Times New Roman" w:cs="Times New Roman"/>
      <w:sz w:val="24"/>
      <w:lang w:eastAsia="en-US"/>
    </w:rPr>
  </w:style>
  <w:style w:type="paragraph" w:styleId="Footer">
    <w:name w:val="footer"/>
    <w:basedOn w:val="Normal"/>
    <w:link w:val="FooterChar"/>
    <w:rsid w:val="00473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352"/>
    <w:rPr>
      <w:rFonts w:ascii="Times New Roman" w:eastAsia="Times New Roman" w:hAnsi="Times New Roman" w:cs="Times New Roman"/>
      <w:sz w:val="16"/>
      <w:lang w:eastAsia="en-US"/>
    </w:rPr>
  </w:style>
  <w:style w:type="paragraph" w:styleId="List">
    <w:name w:val="List"/>
    <w:basedOn w:val="BodyText"/>
    <w:next w:val="BodyText"/>
    <w:rsid w:val="00473352"/>
    <w:pPr>
      <w:tabs>
        <w:tab w:val="left" w:pos="340"/>
      </w:tabs>
      <w:spacing w:before="60" w:after="60"/>
      <w:ind w:left="340" w:hanging="340"/>
    </w:pPr>
  </w:style>
  <w:style w:type="paragraph" w:styleId="ListBullet">
    <w:name w:val="List Bullet"/>
    <w:basedOn w:val="List"/>
    <w:rsid w:val="00473352"/>
    <w:pPr>
      <w:numPr>
        <w:numId w:val="14"/>
      </w:numPr>
      <w:tabs>
        <w:tab w:val="clear" w:pos="340"/>
      </w:tabs>
      <w:spacing w:before="40" w:after="40"/>
    </w:pPr>
  </w:style>
  <w:style w:type="character" w:customStyle="1" w:styleId="SpecialBold">
    <w:name w:val="Special Bold"/>
    <w:basedOn w:val="DefaultParagraphFont"/>
    <w:rsid w:val="00473352"/>
    <w:rPr>
      <w:b/>
      <w:spacing w:val="0"/>
    </w:rPr>
  </w:style>
  <w:style w:type="paragraph" w:styleId="ListBullet2">
    <w:name w:val="List Bullet 2"/>
    <w:basedOn w:val="List2"/>
    <w:rsid w:val="00473352"/>
    <w:pPr>
      <w:numPr>
        <w:numId w:val="15"/>
      </w:numPr>
      <w:tabs>
        <w:tab w:val="clear" w:pos="680"/>
      </w:tabs>
    </w:pPr>
  </w:style>
  <w:style w:type="paragraph" w:customStyle="1" w:styleId="SuperHeading">
    <w:name w:val="SuperHeading"/>
    <w:basedOn w:val="Normal"/>
    <w:rsid w:val="00473352"/>
    <w:pPr>
      <w:spacing w:before="240" w:after="120"/>
      <w:outlineLvl w:val="0"/>
    </w:pPr>
    <w:rPr>
      <w:rFonts w:ascii="Times New Roman" w:hAnsi="Times New Roman"/>
      <w:b/>
      <w:sz w:val="28"/>
    </w:rPr>
  </w:style>
  <w:style w:type="paragraph" w:customStyle="1" w:styleId="AllowPageBreak">
    <w:name w:val="AllowPageBreak"/>
    <w:rsid w:val="004733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3352"/>
    <w:pPr>
      <w:tabs>
        <w:tab w:val="left" w:pos="680"/>
      </w:tabs>
      <w:spacing w:before="60" w:after="60"/>
      <w:ind w:left="680" w:hanging="340"/>
    </w:pPr>
  </w:style>
  <w:style w:type="paragraph" w:styleId="ListBullet3">
    <w:name w:val="List Bullet 3"/>
    <w:basedOn w:val="List3"/>
    <w:rsid w:val="00473352"/>
    <w:pPr>
      <w:numPr>
        <w:numId w:val="3"/>
      </w:numPr>
      <w:tabs>
        <w:tab w:val="clear" w:pos="1021"/>
      </w:tabs>
      <w:ind w:left="1037" w:hanging="357"/>
    </w:pPr>
  </w:style>
  <w:style w:type="character" w:customStyle="1" w:styleId="BoldandItalics">
    <w:name w:val="Bold and Italics"/>
    <w:qFormat/>
    <w:rsid w:val="00473352"/>
    <w:rPr>
      <w:b/>
      <w:i/>
      <w:u w:val="none"/>
    </w:rPr>
  </w:style>
  <w:style w:type="character" w:customStyle="1" w:styleId="Heading2Char">
    <w:name w:val="Heading 2 Char"/>
    <w:basedOn w:val="DefaultParagraphFont"/>
    <w:link w:val="Heading2"/>
    <w:rsid w:val="00473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352"/>
    <w:rPr>
      <w:rFonts w:ascii="Courier New" w:eastAsia="Times New Roman" w:hAnsi="Courier New" w:cs="Times New Roman"/>
      <w:i/>
      <w:szCs w:val="20"/>
      <w:lang w:eastAsia="en-US"/>
    </w:rPr>
  </w:style>
  <w:style w:type="paragraph" w:customStyle="1" w:styleId="HeadingBase">
    <w:name w:val="Heading Base"/>
    <w:rsid w:val="00473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352"/>
    <w:pPr>
      <w:tabs>
        <w:tab w:val="right" w:leader="dot" w:pos="9072"/>
      </w:tabs>
      <w:ind w:left="567"/>
    </w:pPr>
    <w:rPr>
      <w:szCs w:val="22"/>
    </w:rPr>
  </w:style>
  <w:style w:type="paragraph" w:customStyle="1" w:styleId="TOCBase">
    <w:name w:val="TOC Base"/>
    <w:rsid w:val="00473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352"/>
    <w:pPr>
      <w:tabs>
        <w:tab w:val="right" w:leader="dot" w:pos="9072"/>
      </w:tabs>
      <w:spacing w:before="40" w:after="40"/>
      <w:ind w:left="284"/>
    </w:pPr>
    <w:rPr>
      <w:rFonts w:ascii="Times New Roman" w:hAnsi="Times New Roman"/>
    </w:rPr>
  </w:style>
  <w:style w:type="paragraph" w:styleId="TOC1">
    <w:name w:val="toc 1"/>
    <w:basedOn w:val="TOCBase"/>
    <w:next w:val="Normal"/>
    <w:rsid w:val="004733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352"/>
    <w:pPr>
      <w:spacing w:before="5040"/>
      <w:jc w:val="center"/>
    </w:pPr>
    <w:rPr>
      <w:sz w:val="48"/>
      <w:szCs w:val="72"/>
      <w:lang w:val="en-US"/>
    </w:rPr>
  </w:style>
  <w:style w:type="character" w:customStyle="1" w:styleId="TitleChar">
    <w:name w:val="Title Char"/>
    <w:basedOn w:val="DefaultParagraphFont"/>
    <w:link w:val="Title"/>
    <w:rsid w:val="00473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352"/>
    <w:pPr>
      <w:tabs>
        <w:tab w:val="left" w:pos="3600"/>
        <w:tab w:val="left" w:pos="3958"/>
      </w:tabs>
    </w:pPr>
  </w:style>
  <w:style w:type="paragraph" w:customStyle="1" w:styleId="Note">
    <w:name w:val="Note"/>
    <w:basedOn w:val="BodyText"/>
    <w:rsid w:val="00473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352"/>
    <w:pPr>
      <w:framePr w:wrap="auto" w:hAnchor="text" w:y="6049"/>
    </w:pPr>
    <w:rPr>
      <w:color w:val="000000"/>
      <w:sz w:val="40"/>
    </w:rPr>
  </w:style>
  <w:style w:type="paragraph" w:customStyle="1" w:styleId="TOCTitle">
    <w:name w:val="TOCTitle"/>
    <w:basedOn w:val="Heading1"/>
    <w:rsid w:val="00473352"/>
    <w:pPr>
      <w:spacing w:after="240"/>
      <w:jc w:val="center"/>
      <w:outlineLvl w:val="9"/>
    </w:pPr>
    <w:rPr>
      <w:caps/>
    </w:rPr>
  </w:style>
  <w:style w:type="paragraph" w:customStyle="1" w:styleId="Version">
    <w:name w:val="Version"/>
    <w:rsid w:val="00473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352"/>
    <w:pPr>
      <w:keepNext w:val="0"/>
      <w:tabs>
        <w:tab w:val="right" w:pos="4176"/>
      </w:tabs>
      <w:ind w:left="198" w:hanging="198"/>
    </w:pPr>
    <w:rPr>
      <w:rFonts w:ascii="Garamond" w:hAnsi="Garamond"/>
    </w:rPr>
  </w:style>
  <w:style w:type="paragraph" w:styleId="IndexHeading">
    <w:name w:val="index heading"/>
    <w:basedOn w:val="Normal"/>
    <w:next w:val="Index1"/>
    <w:semiHidden/>
    <w:rsid w:val="00473352"/>
    <w:pPr>
      <w:spacing w:before="120" w:after="120"/>
    </w:pPr>
    <w:rPr>
      <w:rFonts w:ascii="Arial" w:hAnsi="Arial"/>
      <w:b/>
      <w:color w:val="918585"/>
      <w:sz w:val="24"/>
    </w:rPr>
  </w:style>
  <w:style w:type="paragraph" w:styleId="Header">
    <w:name w:val="header"/>
    <w:basedOn w:val="Normal"/>
    <w:link w:val="HeaderChar"/>
    <w:rsid w:val="00473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352"/>
    <w:rPr>
      <w:rFonts w:ascii="Times New Roman" w:eastAsia="Times New Roman" w:hAnsi="Times New Roman" w:cs="Times New Roman"/>
      <w:sz w:val="16"/>
      <w:szCs w:val="20"/>
      <w:lang w:val="en-GB" w:eastAsia="en-US"/>
    </w:rPr>
  </w:style>
  <w:style w:type="paragraph" w:customStyle="1" w:styleId="Chapter">
    <w:name w:val="Chapter"/>
    <w:basedOn w:val="Normal"/>
    <w:rsid w:val="00473352"/>
    <w:pPr>
      <w:spacing w:before="240"/>
    </w:pPr>
    <w:rPr>
      <w:rFonts w:ascii="Times New Roman" w:hAnsi="Times New Roman"/>
      <w:smallCaps/>
      <w:spacing w:val="80"/>
      <w:sz w:val="28"/>
    </w:rPr>
  </w:style>
  <w:style w:type="paragraph" w:customStyle="1" w:styleId="InChapter">
    <w:name w:val="InChapter"/>
    <w:basedOn w:val="Heading3"/>
    <w:rsid w:val="00473352"/>
    <w:pPr>
      <w:spacing w:after="240"/>
      <w:outlineLvl w:val="9"/>
    </w:pPr>
    <w:rPr>
      <w:noProof/>
    </w:rPr>
  </w:style>
  <w:style w:type="paragraph" w:styleId="Index2">
    <w:name w:val="index 2"/>
    <w:basedOn w:val="Normal"/>
    <w:next w:val="Normal"/>
    <w:semiHidden/>
    <w:rsid w:val="00473352"/>
    <w:pPr>
      <w:tabs>
        <w:tab w:val="right" w:pos="4176"/>
      </w:tabs>
      <w:ind w:left="568" w:hanging="284"/>
    </w:pPr>
    <w:rPr>
      <w:rFonts w:ascii="Garamond" w:hAnsi="Garamond"/>
    </w:rPr>
  </w:style>
  <w:style w:type="paragraph" w:customStyle="1" w:styleId="Byline">
    <w:name w:val="Byline"/>
    <w:rsid w:val="00473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352"/>
    <w:pPr>
      <w:tabs>
        <w:tab w:val="clear" w:pos="3600"/>
        <w:tab w:val="clear" w:pos="3958"/>
      </w:tabs>
      <w:jc w:val="right"/>
    </w:pPr>
  </w:style>
  <w:style w:type="character" w:styleId="Emphasis">
    <w:name w:val="Emphasis"/>
    <w:basedOn w:val="DefaultParagraphFont"/>
    <w:qFormat/>
    <w:rsid w:val="00473352"/>
    <w:rPr>
      <w:i/>
    </w:rPr>
  </w:style>
  <w:style w:type="paragraph" w:styleId="Caption">
    <w:name w:val="caption"/>
    <w:basedOn w:val="BodyText"/>
    <w:next w:val="Normal"/>
    <w:qFormat/>
    <w:rsid w:val="00473352"/>
    <w:pPr>
      <w:framePr w:w="2268" w:hSpace="181" w:vSpace="181" w:wrap="around" w:vAnchor="text" w:hAnchor="page" w:x="1135" w:y="285" w:anchorLock="1"/>
    </w:pPr>
    <w:rPr>
      <w:i/>
    </w:rPr>
  </w:style>
  <w:style w:type="paragraph" w:customStyle="1" w:styleId="MiniTOCTitle">
    <w:name w:val="MiniTOCTitle"/>
    <w:basedOn w:val="Heading4"/>
    <w:rsid w:val="00473352"/>
    <w:pPr>
      <w:spacing w:before="240"/>
      <w:outlineLvl w:val="9"/>
    </w:pPr>
    <w:rPr>
      <w:noProof/>
      <w:sz w:val="24"/>
    </w:rPr>
  </w:style>
  <w:style w:type="paragraph" w:customStyle="1" w:styleId="MiniTOCItem">
    <w:name w:val="MiniTOCItem"/>
    <w:basedOn w:val="ListBullet"/>
    <w:rsid w:val="00473352"/>
    <w:pPr>
      <w:numPr>
        <w:numId w:val="0"/>
      </w:numPr>
      <w:tabs>
        <w:tab w:val="right" w:leader="dot" w:pos="6521"/>
      </w:tabs>
      <w:spacing w:before="0" w:after="0"/>
    </w:pPr>
  </w:style>
  <w:style w:type="paragraph" w:customStyle="1" w:styleId="TOFTitle">
    <w:name w:val="TOFTitle"/>
    <w:basedOn w:val="TOCTitle"/>
    <w:rsid w:val="00473352"/>
  </w:style>
  <w:style w:type="paragraph" w:styleId="TableofFigures">
    <w:name w:val="table of figures"/>
    <w:basedOn w:val="Normal"/>
    <w:next w:val="Normal"/>
    <w:semiHidden/>
    <w:rsid w:val="00473352"/>
    <w:pPr>
      <w:tabs>
        <w:tab w:val="right" w:leader="dot" w:pos="9072"/>
      </w:tabs>
      <w:ind w:left="970" w:hanging="403"/>
    </w:pPr>
    <w:rPr>
      <w:rFonts w:ascii="Times New Roman" w:hAnsi="Times New Roman"/>
      <w:b/>
    </w:rPr>
  </w:style>
  <w:style w:type="paragraph" w:styleId="ListNumber">
    <w:name w:val="List Number"/>
    <w:basedOn w:val="List"/>
    <w:rsid w:val="00473352"/>
    <w:pPr>
      <w:numPr>
        <w:numId w:val="12"/>
      </w:numPr>
    </w:pPr>
  </w:style>
  <w:style w:type="character" w:customStyle="1" w:styleId="WingdingSymbols">
    <w:name w:val="Wingding Symbols"/>
    <w:rsid w:val="00473352"/>
    <w:rPr>
      <w:rFonts w:ascii="Wingdings" w:hAnsi="Wingdings"/>
    </w:rPr>
  </w:style>
  <w:style w:type="paragraph" w:customStyle="1" w:styleId="TableHeading">
    <w:name w:val="Table Heading"/>
    <w:basedOn w:val="HeadingBase"/>
    <w:rsid w:val="00473352"/>
    <w:pPr>
      <w:keepLines/>
      <w:pBdr>
        <w:bottom w:val="single" w:sz="6" w:space="1" w:color="918585"/>
      </w:pBdr>
      <w:spacing w:before="240"/>
    </w:pPr>
  </w:style>
  <w:style w:type="character" w:customStyle="1" w:styleId="HotSpot">
    <w:name w:val="HotSpot"/>
    <w:rsid w:val="00473352"/>
    <w:rPr>
      <w:color w:val="0033CC"/>
      <w:u w:val="none"/>
    </w:rPr>
  </w:style>
  <w:style w:type="paragraph" w:customStyle="1" w:styleId="BodyTextRight">
    <w:name w:val="Body Text Right"/>
    <w:basedOn w:val="BodyText"/>
    <w:rsid w:val="00473352"/>
    <w:pPr>
      <w:spacing w:before="0" w:after="0"/>
      <w:jc w:val="right"/>
    </w:pPr>
  </w:style>
  <w:style w:type="paragraph" w:styleId="Index3">
    <w:name w:val="index 3"/>
    <w:basedOn w:val="ListNumber2"/>
    <w:next w:val="Normal"/>
    <w:semiHidden/>
    <w:rsid w:val="00473352"/>
    <w:pPr>
      <w:numPr>
        <w:numId w:val="0"/>
      </w:numPr>
      <w:tabs>
        <w:tab w:val="right" w:leader="dot" w:pos="4176"/>
      </w:tabs>
    </w:pPr>
  </w:style>
  <w:style w:type="paragraph" w:styleId="ListNumber2">
    <w:name w:val="List Number 2"/>
    <w:basedOn w:val="List2"/>
    <w:rsid w:val="00473352"/>
    <w:pPr>
      <w:numPr>
        <w:numId w:val="11"/>
      </w:numPr>
      <w:tabs>
        <w:tab w:val="clear" w:pos="1060"/>
      </w:tabs>
    </w:pPr>
  </w:style>
  <w:style w:type="paragraph" w:customStyle="1" w:styleId="MarginNote">
    <w:name w:val="Margin Note"/>
    <w:basedOn w:val="BodyText"/>
    <w:rsid w:val="00473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352"/>
    <w:rPr>
      <w:sz w:val="32"/>
    </w:rPr>
  </w:style>
  <w:style w:type="paragraph" w:customStyle="1" w:styleId="HeadingProcedure">
    <w:name w:val="Heading Procedure"/>
    <w:basedOn w:val="HeadingBase"/>
    <w:next w:val="Normal"/>
    <w:rsid w:val="00473352"/>
    <w:pPr>
      <w:tabs>
        <w:tab w:val="left" w:pos="0"/>
      </w:tabs>
      <w:spacing w:before="120" w:after="60"/>
    </w:pPr>
    <w:rPr>
      <w:i/>
      <w:color w:val="918585"/>
      <w:sz w:val="22"/>
    </w:rPr>
  </w:style>
  <w:style w:type="paragraph" w:customStyle="1" w:styleId="TableBodyText">
    <w:name w:val="Table Body Text"/>
    <w:basedOn w:val="BodyText"/>
    <w:rsid w:val="00473352"/>
    <w:pPr>
      <w:spacing w:before="60" w:after="60"/>
    </w:pPr>
  </w:style>
  <w:style w:type="paragraph" w:styleId="ListContinue">
    <w:name w:val="List Continue"/>
    <w:basedOn w:val="List"/>
    <w:rsid w:val="00473352"/>
    <w:pPr>
      <w:ind w:firstLine="0"/>
    </w:pPr>
  </w:style>
  <w:style w:type="paragraph" w:customStyle="1" w:styleId="ListNote">
    <w:name w:val="List Note"/>
    <w:basedOn w:val="List"/>
    <w:rsid w:val="00473352"/>
    <w:pPr>
      <w:pBdr>
        <w:top w:val="single" w:sz="6" w:space="2" w:color="918585"/>
        <w:bottom w:val="single" w:sz="6" w:space="2" w:color="918585"/>
      </w:pBdr>
      <w:tabs>
        <w:tab w:val="left" w:pos="1021"/>
      </w:tabs>
      <w:ind w:firstLine="0"/>
    </w:pPr>
  </w:style>
  <w:style w:type="paragraph" w:customStyle="1" w:styleId="Warning">
    <w:name w:val="Warning"/>
    <w:basedOn w:val="BodyText"/>
    <w:rsid w:val="00473352"/>
    <w:pPr>
      <w:shd w:val="clear" w:color="auto" w:fill="D9D9D9"/>
      <w:tabs>
        <w:tab w:val="left" w:pos="992"/>
      </w:tabs>
      <w:ind w:left="119" w:right="119"/>
    </w:pPr>
    <w:rPr>
      <w:sz w:val="20"/>
    </w:rPr>
  </w:style>
  <w:style w:type="paragraph" w:customStyle="1" w:styleId="MarginIcons">
    <w:name w:val="Margin Icons"/>
    <w:basedOn w:val="BodyText"/>
    <w:rsid w:val="00473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352"/>
    <w:rPr>
      <w:rFonts w:ascii="Courier New" w:hAnsi="Courier New"/>
    </w:rPr>
  </w:style>
  <w:style w:type="paragraph" w:customStyle="1" w:styleId="NoteBullet">
    <w:name w:val="Note Bullet"/>
    <w:basedOn w:val="Note"/>
    <w:rsid w:val="00473352"/>
    <w:pPr>
      <w:tabs>
        <w:tab w:val="clear" w:pos="680"/>
      </w:tabs>
      <w:spacing w:before="60" w:after="60"/>
    </w:pPr>
  </w:style>
  <w:style w:type="paragraph" w:customStyle="1" w:styleId="SubHeading2">
    <w:name w:val="SubHeading2"/>
    <w:basedOn w:val="HeadingBase"/>
    <w:rsid w:val="00473352"/>
    <w:pPr>
      <w:spacing w:before="240" w:after="60"/>
    </w:pPr>
    <w:rPr>
      <w:sz w:val="20"/>
    </w:rPr>
  </w:style>
  <w:style w:type="paragraph" w:customStyle="1" w:styleId="SubHeading1">
    <w:name w:val="SubHeading1"/>
    <w:basedOn w:val="HeadingBase"/>
    <w:rsid w:val="00473352"/>
    <w:pPr>
      <w:spacing w:before="240" w:after="60"/>
    </w:pPr>
    <w:rPr>
      <w:color w:val="918585"/>
      <w:sz w:val="22"/>
    </w:rPr>
  </w:style>
  <w:style w:type="paragraph" w:customStyle="1" w:styleId="SideHeading">
    <w:name w:val="Side Heading"/>
    <w:basedOn w:val="HeadingBase"/>
    <w:rsid w:val="00473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352"/>
    <w:pPr>
      <w:numPr>
        <w:numId w:val="13"/>
      </w:numPr>
    </w:pPr>
  </w:style>
  <w:style w:type="paragraph" w:styleId="PlainText">
    <w:name w:val="Plain Text"/>
    <w:basedOn w:val="Normal"/>
    <w:link w:val="PlainTextChar"/>
    <w:rsid w:val="00473352"/>
    <w:rPr>
      <w:sz w:val="20"/>
    </w:rPr>
  </w:style>
  <w:style w:type="character" w:customStyle="1" w:styleId="PlainTextChar">
    <w:name w:val="Plain Text Char"/>
    <w:basedOn w:val="DefaultParagraphFont"/>
    <w:link w:val="PlainText"/>
    <w:rsid w:val="00473352"/>
    <w:rPr>
      <w:rFonts w:ascii="Courier New" w:eastAsia="Times New Roman" w:hAnsi="Courier New" w:cs="Times New Roman"/>
      <w:sz w:val="20"/>
      <w:szCs w:val="20"/>
      <w:lang w:eastAsia="en-US"/>
    </w:rPr>
  </w:style>
  <w:style w:type="character" w:customStyle="1" w:styleId="MenuOption">
    <w:name w:val="Menu Option"/>
    <w:basedOn w:val="DefaultParagraphFont"/>
    <w:rsid w:val="00473352"/>
    <w:rPr>
      <w:b/>
      <w:smallCaps/>
    </w:rPr>
  </w:style>
  <w:style w:type="paragraph" w:customStyle="1" w:styleId="TableListNumber">
    <w:name w:val="Table List Number"/>
    <w:basedOn w:val="ListNumber"/>
    <w:rsid w:val="00473352"/>
    <w:pPr>
      <w:numPr>
        <w:numId w:val="0"/>
      </w:numPr>
    </w:pPr>
  </w:style>
  <w:style w:type="paragraph" w:styleId="TOC4">
    <w:name w:val="toc 4"/>
    <w:basedOn w:val="TOCBase"/>
    <w:next w:val="Normal"/>
    <w:semiHidden/>
    <w:rsid w:val="00473352"/>
    <w:pPr>
      <w:tabs>
        <w:tab w:val="right" w:leader="dot" w:pos="9071"/>
      </w:tabs>
      <w:ind w:left="1701"/>
    </w:pPr>
  </w:style>
  <w:style w:type="paragraph" w:customStyle="1" w:styleId="ListAlpha">
    <w:name w:val="List Alpha"/>
    <w:basedOn w:val="List"/>
    <w:rsid w:val="00473352"/>
    <w:pPr>
      <w:numPr>
        <w:numId w:val="10"/>
      </w:numPr>
    </w:pPr>
  </w:style>
  <w:style w:type="paragraph" w:customStyle="1" w:styleId="ListAlpha2">
    <w:name w:val="List Alpha 2"/>
    <w:basedOn w:val="List2"/>
    <w:rsid w:val="00473352"/>
    <w:pPr>
      <w:numPr>
        <w:numId w:val="9"/>
      </w:numPr>
    </w:pPr>
  </w:style>
  <w:style w:type="paragraph" w:styleId="List3">
    <w:name w:val="List 3"/>
    <w:basedOn w:val="BodyText"/>
    <w:rsid w:val="00473352"/>
    <w:pPr>
      <w:tabs>
        <w:tab w:val="left" w:pos="1021"/>
      </w:tabs>
      <w:spacing w:before="60" w:after="60"/>
      <w:ind w:left="1020" w:hanging="340"/>
    </w:pPr>
  </w:style>
  <w:style w:type="paragraph" w:styleId="List4">
    <w:name w:val="List 4"/>
    <w:basedOn w:val="BodyText"/>
    <w:rsid w:val="00473352"/>
    <w:pPr>
      <w:tabs>
        <w:tab w:val="left" w:pos="1361"/>
      </w:tabs>
      <w:spacing w:before="60" w:after="60"/>
      <w:ind w:left="1361" w:hanging="340"/>
    </w:pPr>
  </w:style>
  <w:style w:type="paragraph" w:styleId="List5">
    <w:name w:val="List 5"/>
    <w:basedOn w:val="BodyText"/>
    <w:rsid w:val="00473352"/>
    <w:pPr>
      <w:tabs>
        <w:tab w:val="left" w:pos="1701"/>
      </w:tabs>
      <w:spacing w:before="60" w:after="60"/>
      <w:ind w:left="1701" w:hanging="340"/>
    </w:pPr>
  </w:style>
  <w:style w:type="paragraph" w:styleId="ListBullet4">
    <w:name w:val="List Bullet 4"/>
    <w:basedOn w:val="List4"/>
    <w:rsid w:val="00473352"/>
    <w:pPr>
      <w:numPr>
        <w:numId w:val="4"/>
      </w:numPr>
    </w:pPr>
  </w:style>
  <w:style w:type="paragraph" w:styleId="ListBullet5">
    <w:name w:val="List Bullet 5"/>
    <w:basedOn w:val="List5"/>
    <w:rsid w:val="00473352"/>
    <w:pPr>
      <w:numPr>
        <w:numId w:val="5"/>
      </w:numPr>
    </w:pPr>
  </w:style>
  <w:style w:type="paragraph" w:styleId="ListContinue2">
    <w:name w:val="List Continue 2"/>
    <w:basedOn w:val="List2"/>
    <w:rsid w:val="00473352"/>
    <w:pPr>
      <w:ind w:firstLine="0"/>
    </w:pPr>
  </w:style>
  <w:style w:type="paragraph" w:styleId="ListContinue3">
    <w:name w:val="List Continue 3"/>
    <w:basedOn w:val="List3"/>
    <w:rsid w:val="00473352"/>
    <w:pPr>
      <w:ind w:left="1021" w:firstLine="0"/>
    </w:pPr>
  </w:style>
  <w:style w:type="paragraph" w:styleId="ListContinue4">
    <w:name w:val="List Continue 4"/>
    <w:basedOn w:val="List4"/>
    <w:rsid w:val="00473352"/>
    <w:pPr>
      <w:ind w:firstLine="0"/>
    </w:pPr>
  </w:style>
  <w:style w:type="paragraph" w:styleId="ListContinue5">
    <w:name w:val="List Continue 5"/>
    <w:basedOn w:val="List5"/>
    <w:rsid w:val="00473352"/>
    <w:pPr>
      <w:ind w:firstLine="0"/>
    </w:pPr>
  </w:style>
  <w:style w:type="paragraph" w:styleId="ListNumber3">
    <w:name w:val="List Number 3"/>
    <w:basedOn w:val="List3"/>
    <w:rsid w:val="00473352"/>
    <w:pPr>
      <w:numPr>
        <w:numId w:val="6"/>
      </w:numPr>
    </w:pPr>
  </w:style>
  <w:style w:type="paragraph" w:styleId="ListNumber4">
    <w:name w:val="List Number 4"/>
    <w:basedOn w:val="List4"/>
    <w:rsid w:val="00473352"/>
    <w:pPr>
      <w:numPr>
        <w:numId w:val="7"/>
      </w:numPr>
    </w:pPr>
  </w:style>
  <w:style w:type="paragraph" w:styleId="ListNumber5">
    <w:name w:val="List Number 5"/>
    <w:basedOn w:val="List5"/>
    <w:rsid w:val="00473352"/>
    <w:pPr>
      <w:numPr>
        <w:numId w:val="8"/>
      </w:numPr>
    </w:pPr>
  </w:style>
  <w:style w:type="paragraph" w:styleId="BlockText">
    <w:name w:val="Block Text"/>
    <w:basedOn w:val="Normal"/>
    <w:rsid w:val="00473352"/>
    <w:pPr>
      <w:spacing w:after="120"/>
      <w:ind w:left="1440" w:right="1440"/>
    </w:pPr>
  </w:style>
  <w:style w:type="character" w:customStyle="1" w:styleId="Subscript">
    <w:name w:val="Subscript"/>
    <w:basedOn w:val="DefaultParagraphFont"/>
    <w:rsid w:val="00473352"/>
    <w:rPr>
      <w:sz w:val="16"/>
      <w:vertAlign w:val="subscript"/>
    </w:rPr>
  </w:style>
  <w:style w:type="character" w:customStyle="1" w:styleId="Superscript">
    <w:name w:val="Superscript"/>
    <w:basedOn w:val="DefaultParagraphFont"/>
    <w:rsid w:val="00473352"/>
    <w:rPr>
      <w:sz w:val="16"/>
      <w:vertAlign w:val="superscript"/>
    </w:rPr>
  </w:style>
  <w:style w:type="character" w:customStyle="1" w:styleId="Symbols">
    <w:name w:val="Symbols"/>
    <w:basedOn w:val="DefaultParagraphFont"/>
    <w:rsid w:val="00473352"/>
    <w:rPr>
      <w:rFonts w:ascii="Symbol" w:hAnsi="Symbol"/>
    </w:rPr>
  </w:style>
  <w:style w:type="character" w:customStyle="1" w:styleId="MenuOptions">
    <w:name w:val="Menu Options"/>
    <w:basedOn w:val="DefaultParagraphFont"/>
    <w:rsid w:val="00473352"/>
    <w:rPr>
      <w:rFonts w:ascii="Arial Narrow" w:hAnsi="Arial Narrow"/>
      <w:smallCaps/>
    </w:rPr>
  </w:style>
  <w:style w:type="character" w:customStyle="1" w:styleId="Buttons">
    <w:name w:val="Buttons"/>
    <w:basedOn w:val="DefaultParagraphFont"/>
    <w:rsid w:val="00473352"/>
    <w:rPr>
      <w:b/>
    </w:rPr>
  </w:style>
  <w:style w:type="character" w:customStyle="1" w:styleId="Underlined">
    <w:name w:val="Underlined"/>
    <w:basedOn w:val="DefaultParagraphFont"/>
    <w:rsid w:val="00473352"/>
    <w:rPr>
      <w:u w:val="single"/>
    </w:rPr>
  </w:style>
  <w:style w:type="paragraph" w:customStyle="1" w:styleId="TableBodyTextRight">
    <w:name w:val="Table Body Text Right"/>
    <w:basedOn w:val="TableBodyText"/>
    <w:rsid w:val="00473352"/>
    <w:pPr>
      <w:widowControl w:val="0"/>
      <w:autoSpaceDE w:val="0"/>
      <w:autoSpaceDN w:val="0"/>
      <w:adjustRightInd w:val="0"/>
      <w:jc w:val="right"/>
    </w:pPr>
    <w:rPr>
      <w:rFonts w:cs="Arial"/>
      <w:szCs w:val="18"/>
    </w:rPr>
  </w:style>
  <w:style w:type="paragraph" w:customStyle="1" w:styleId="CopyrightText">
    <w:name w:val="Copyright Text"/>
    <w:basedOn w:val="BodyText"/>
    <w:rsid w:val="00473352"/>
    <w:rPr>
      <w:sz w:val="18"/>
    </w:rPr>
  </w:style>
  <w:style w:type="paragraph" w:customStyle="1" w:styleId="BodySmallRight">
    <w:name w:val="Body Small Right"/>
    <w:basedOn w:val="BodyTextRight"/>
    <w:rsid w:val="00473352"/>
    <w:rPr>
      <w:sz w:val="18"/>
      <w:szCs w:val="18"/>
    </w:rPr>
  </w:style>
  <w:style w:type="paragraph" w:customStyle="1" w:styleId="MarginEdition">
    <w:name w:val="Margin Edition"/>
    <w:basedOn w:val="MarginNote"/>
    <w:rsid w:val="00473352"/>
    <w:pPr>
      <w:spacing w:before="0" w:after="0"/>
    </w:pPr>
    <w:rPr>
      <w:rFonts w:ascii="Times New Roman" w:hAnsi="Times New Roman"/>
      <w:color w:val="999999"/>
    </w:rPr>
  </w:style>
  <w:style w:type="paragraph" w:customStyle="1" w:styleId="Spacer">
    <w:name w:val="Spacer"/>
    <w:basedOn w:val="Normal"/>
    <w:rsid w:val="00473352"/>
    <w:rPr>
      <w:sz w:val="2"/>
      <w:szCs w:val="2"/>
    </w:rPr>
  </w:style>
  <w:style w:type="character" w:customStyle="1" w:styleId="Small">
    <w:name w:val="Small"/>
    <w:basedOn w:val="DefaultParagraphFont"/>
    <w:rsid w:val="00473352"/>
    <w:rPr>
      <w:sz w:val="16"/>
    </w:rPr>
  </w:style>
  <w:style w:type="paragraph" w:customStyle="1" w:styleId="WideTable">
    <w:name w:val="Wide Table"/>
    <w:basedOn w:val="Normal"/>
    <w:rsid w:val="00473352"/>
    <w:pPr>
      <w:ind w:left="-1418"/>
    </w:pPr>
    <w:rPr>
      <w:sz w:val="2"/>
      <w:szCs w:val="2"/>
    </w:rPr>
  </w:style>
  <w:style w:type="character" w:styleId="PageNumber">
    <w:name w:val="page number"/>
    <w:basedOn w:val="DefaultParagraphFont"/>
    <w:rsid w:val="00473352"/>
  </w:style>
  <w:style w:type="paragraph" w:styleId="Quote">
    <w:name w:val="Quote"/>
    <w:basedOn w:val="Heading1"/>
    <w:link w:val="QuoteChar"/>
    <w:qFormat/>
    <w:rsid w:val="00473352"/>
    <w:rPr>
      <w:b w:val="0"/>
      <w:sz w:val="72"/>
      <w:szCs w:val="72"/>
      <w:lang w:val="en-NZ"/>
    </w:rPr>
  </w:style>
  <w:style w:type="character" w:customStyle="1" w:styleId="QuoteChar">
    <w:name w:val="Quote Char"/>
    <w:basedOn w:val="DefaultParagraphFont"/>
    <w:link w:val="Quote"/>
    <w:rsid w:val="00473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352"/>
    <w:pPr>
      <w:pageBreakBefore/>
    </w:pPr>
  </w:style>
  <w:style w:type="paragraph" w:customStyle="1" w:styleId="Border">
    <w:name w:val="Border"/>
    <w:basedOn w:val="Normal"/>
    <w:qFormat/>
    <w:rsid w:val="00473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352"/>
    <w:rPr>
      <w:b/>
      <w:bCs/>
      <w:i/>
      <w:iCs/>
      <w:color w:val="auto"/>
    </w:rPr>
  </w:style>
  <w:style w:type="paragraph" w:styleId="IntenseQuote">
    <w:name w:val="Intense Quote"/>
    <w:basedOn w:val="Normal"/>
    <w:next w:val="Normal"/>
    <w:link w:val="IntenseQuoteChar"/>
    <w:uiPriority w:val="30"/>
    <w:qFormat/>
    <w:rsid w:val="00473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352"/>
    <w:rPr>
      <w:smallCaps/>
      <w:color w:val="auto"/>
      <w:u w:val="single"/>
    </w:rPr>
  </w:style>
  <w:style w:type="character" w:styleId="IntenseReference">
    <w:name w:val="Intense Reference"/>
    <w:basedOn w:val="DefaultParagraphFont"/>
    <w:uiPriority w:val="32"/>
    <w:qFormat/>
    <w:rsid w:val="00473352"/>
    <w:rPr>
      <w:b/>
      <w:bCs/>
      <w:smallCaps/>
      <w:color w:val="auto"/>
      <w:spacing w:val="5"/>
      <w:u w:val="single"/>
    </w:rPr>
  </w:style>
  <w:style w:type="paragraph" w:customStyle="1" w:styleId="2ColumnHeading">
    <w:name w:val="2Column Heading"/>
    <w:basedOn w:val="BodyText"/>
    <w:qFormat/>
    <w:rsid w:val="00473352"/>
    <w:pPr>
      <w:spacing w:after="60"/>
      <w:ind w:left="-2268"/>
    </w:pPr>
    <w:rPr>
      <w:b/>
    </w:rPr>
  </w:style>
  <w:style w:type="paragraph" w:customStyle="1" w:styleId="Heading1TOC">
    <w:name w:val="Heading1 TOC"/>
    <w:basedOn w:val="Normal"/>
    <w:qFormat/>
    <w:rsid w:val="00473352"/>
    <w:pPr>
      <w:spacing w:before="240" w:after="120"/>
    </w:pPr>
    <w:rPr>
      <w:rFonts w:ascii="Times New Roman" w:hAnsi="Times New Roman"/>
      <w:b/>
      <w:sz w:val="32"/>
    </w:rPr>
  </w:style>
  <w:style w:type="paragraph" w:customStyle="1" w:styleId="Heading2TOC">
    <w:name w:val="Heading2 TOC"/>
    <w:basedOn w:val="Normal"/>
    <w:qFormat/>
    <w:rsid w:val="00473352"/>
    <w:pPr>
      <w:spacing w:before="240" w:after="60"/>
    </w:pPr>
    <w:rPr>
      <w:rFonts w:ascii="Times New Roman" w:hAnsi="Times New Roman"/>
      <w:b/>
      <w:sz w:val="28"/>
    </w:rPr>
  </w:style>
  <w:style w:type="character" w:customStyle="1" w:styleId="Underline">
    <w:name w:val="Underline"/>
    <w:basedOn w:val="DefaultParagraphFont"/>
    <w:qFormat/>
    <w:rsid w:val="00473352"/>
    <w:rPr>
      <w:u w:val="single"/>
    </w:rPr>
  </w:style>
  <w:style w:type="paragraph" w:styleId="BalloonText">
    <w:name w:val="Balloon Text"/>
    <w:basedOn w:val="Normal"/>
    <w:link w:val="BalloonTextChar"/>
    <w:rsid w:val="00473352"/>
    <w:rPr>
      <w:rFonts w:ascii="Tahoma" w:hAnsi="Tahoma" w:cs="Tahoma"/>
      <w:sz w:val="16"/>
      <w:szCs w:val="16"/>
    </w:rPr>
  </w:style>
  <w:style w:type="character" w:customStyle="1" w:styleId="BalloonTextChar">
    <w:name w:val="Balloon Text Char"/>
    <w:basedOn w:val="DefaultParagraphFont"/>
    <w:link w:val="BalloonText"/>
    <w:rsid w:val="00473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3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352"/>
    <w:rPr>
      <w:b/>
      <w:color w:val="660033"/>
      <w:spacing w:val="0"/>
    </w:rPr>
  </w:style>
  <w:style w:type="paragraph" w:customStyle="1" w:styleId="Nameditemlist">
    <w:name w:val="Named item list"/>
    <w:basedOn w:val="BodyText"/>
    <w:qFormat/>
    <w:rsid w:val="0047335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8362</Characters>
  <Application>Microsoft Office Word</Application>
  <DocSecurity>0</DocSecurity>
  <Lines>311</Lines>
  <Paragraphs>168</Paragraphs>
  <ScaleCrop>false</ScaleCrop>
  <Company>Author-it Software Corporation Ltd.</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FNSASIC303A Provide advice on First Home Saver Account Deposit Products and Non-cash Payments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2012-10-05T17:27:00Z</dcterms:created>
  <dcterms:modified xsi:type="dcterms:W3CDTF">2012-10-05T17:27:00Z</dcterms:modified>
</cp:coreProperties>
</file>