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28E" w:rsidP="000A428E">
      <w:pPr>
        <w:pStyle w:val="Title"/>
      </w:pPr>
      <w:r>
        <w:fldChar w:fldCharType="begin"/>
      </w:r>
      <w:r>
        <w:instrText xml:space="preserve"> TITLE   \* MERGEFORMAT </w:instrText>
      </w:r>
      <w:r>
        <w:fldChar w:fldCharType="separate"/>
      </w:r>
      <w:r>
        <w:t>FNSACC614A Prepare complex corporate financial reports</w:t>
      </w:r>
      <w:r>
        <w:fldChar w:fldCharType="end"/>
      </w:r>
    </w:p>
    <w:p w:rsidR="000A428E" w:rsidP="000A428E">
      <w:pPr>
        <w:pStyle w:val="Version"/>
        <w:sectPr w:rsidSect="00DD55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558A" w:rsidP="00DD558A">
      <w:pPr>
        <w:pStyle w:val="SuperHeading"/>
      </w:pPr>
      <w:r w:rsidRPr="00DD558A">
        <w:t>FNSACC614A Prepare complex corporate financial reports</w:t>
      </w:r>
    </w:p>
    <w:p w:rsidR="00000000" w:rsidRPr="00DD558A" w:rsidP="00DD558A">
      <w:pPr>
        <w:pStyle w:val="SuperHeading"/>
      </w:pPr>
    </w:p>
    <w:p w:rsidR="00000000" w:rsidRPr="00DD558A" w:rsidP="00DD558A">
      <w:pPr>
        <w:pStyle w:val="Heading1"/>
      </w:pPr>
      <w:bookmarkStart w:id="1" w:name="O_77319"/>
      <w:bookmarkEnd w:id="1"/>
      <w:r w:rsidRPr="00DD558A">
        <w:t>Modification History</w:t>
      </w:r>
    </w:p>
    <w:p w:rsidR="00000000" w:rsidRPr="00DD558A" w:rsidP="00DD558A">
      <w:pPr>
        <w:pStyle w:val="BodyText"/>
      </w:pPr>
      <w:r w:rsidRPr="00DD558A">
        <w:t>Not applicable.</w:t>
      </w:r>
    </w:p>
    <w:p w:rsidR="00000000" w:rsidRPr="00DD558A" w:rsidP="00DD558A">
      <w:pPr>
        <w:pStyle w:val="AllowPageBreak"/>
      </w:pPr>
    </w:p>
    <w:p w:rsidR="00000000" w:rsidRPr="00DD558A" w:rsidP="00DD558A">
      <w:pPr>
        <w:pStyle w:val="Heading1"/>
      </w:pPr>
      <w:bookmarkStart w:id="2" w:name="O_77320"/>
      <w:bookmarkEnd w:id="2"/>
      <w:r w:rsidRPr="00DD558A">
        <w:t>Unit Descriptor</w:t>
      </w:r>
    </w:p>
    <w:tbl>
      <w:tblPr>
        <w:tblW w:w="0" w:type="auto"/>
        <w:tblLayout w:type="fixed"/>
        <w:tblCellMar>
          <w:left w:w="62" w:type="dxa"/>
          <w:right w:w="62" w:type="dxa"/>
        </w:tblCellMar>
        <w:tblLook w:val="0000"/>
      </w:tblPr>
      <w:tblGrid>
        <w:gridCol w:w="2639"/>
        <w:gridCol w:w="5883"/>
      </w:tblGrid>
      <w:tr w:rsidTr="000A428E">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t>This unit describes the performance outcomes, skills and knowledge required to compile and analyse</w:t>
            </w:r>
            <w:r w:rsidRPr="00DD558A">
              <w:t xml:space="preserve"> financial data, identify appropriate reporting requirements, and develop and prepare complex financial reports for reporting entities.</w:t>
            </w:r>
          </w:p>
          <w:p w:rsidR="00000000" w:rsidRPr="00DD558A" w:rsidP="00DD558A">
            <w:pPr>
              <w:pStyle w:val="BodyText"/>
            </w:pPr>
          </w:p>
          <w:p w:rsidR="00000000" w:rsidRPr="00DD558A" w:rsidP="00DD558A">
            <w:pPr>
              <w:pStyle w:val="BodyText"/>
            </w:pPr>
            <w:r w:rsidRPr="00DD558A">
              <w:t>This unit may apply to job roles subject to licensing, legislative, regulatory or certification requirements so Commonw</w:t>
            </w:r>
            <w:r w:rsidRPr="00DD558A">
              <w:t>ealth, State or Territory requirements should be confirmed with the relevant body.</w:t>
            </w: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3" w:name="O_77321"/>
      <w:bookmarkEnd w:id="3"/>
      <w:r w:rsidRPr="00DD558A">
        <w:t>Application of the Unit</w:t>
      </w:r>
    </w:p>
    <w:tbl>
      <w:tblPr>
        <w:tblW w:w="0" w:type="auto"/>
        <w:tblLayout w:type="fixed"/>
        <w:tblCellMar>
          <w:left w:w="62" w:type="dxa"/>
          <w:right w:w="62" w:type="dxa"/>
        </w:tblCellMar>
        <w:tblLook w:val="0000"/>
      </w:tblPr>
      <w:tblGrid>
        <w:gridCol w:w="2721"/>
        <w:gridCol w:w="5801"/>
      </w:tblGrid>
      <w:tr w:rsidTr="000A428E">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t>This unit has application to job roles such as financial officers and accountants.</w:t>
            </w:r>
          </w:p>
        </w:tc>
      </w:tr>
      <w:tr w:rsidTr="000A428E">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4" w:name="O_77322"/>
      <w:bookmarkEnd w:id="4"/>
      <w:r w:rsidRPr="00DD558A">
        <w:t>Licensing/Regulatory Information</w:t>
      </w:r>
    </w:p>
    <w:p w:rsidR="00000000" w:rsidRPr="00DD558A" w:rsidP="00DD558A">
      <w:pPr>
        <w:pStyle w:val="BodyText"/>
      </w:pPr>
      <w:r w:rsidRPr="00DD558A">
        <w:t>Not applicable.</w:t>
      </w:r>
    </w:p>
    <w:p w:rsidR="00000000" w:rsidRPr="00DD558A" w:rsidP="00DD558A">
      <w:pPr>
        <w:pStyle w:val="AllowPageBreak"/>
      </w:pPr>
    </w:p>
    <w:p w:rsidR="00000000" w:rsidRPr="00DD558A" w:rsidP="00DD558A">
      <w:pPr>
        <w:pStyle w:val="Heading1"/>
      </w:pPr>
      <w:bookmarkStart w:id="5" w:name="O_77324"/>
      <w:bookmarkEnd w:id="5"/>
      <w:r w:rsidRPr="00DD558A">
        <w:t>Pre-Requisites</w:t>
      </w:r>
    </w:p>
    <w:tbl>
      <w:tblPr>
        <w:tblW w:w="0" w:type="auto"/>
        <w:tblLayout w:type="fixed"/>
        <w:tblCellMar>
          <w:left w:w="62" w:type="dxa"/>
          <w:right w:w="62" w:type="dxa"/>
        </w:tblCellMar>
        <w:tblLook w:val="0000"/>
      </w:tblPr>
      <w:tblGrid>
        <w:gridCol w:w="2616"/>
        <w:gridCol w:w="2342"/>
        <w:gridCol w:w="3564"/>
      </w:tblGrid>
      <w:tr w:rsidTr="000A428E">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Prerequisite units</w:t>
            </w:r>
          </w:p>
        </w:tc>
        <w:tc>
          <w:tcPr>
            <w:tcW w:w="59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p>
        </w:tc>
      </w:tr>
      <w:tr w:rsidTr="000A428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t>FNSACC504A</w:t>
            </w:r>
          </w:p>
        </w:tc>
        <w:tc>
          <w:tcPr>
            <w:tcW w:w="3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t>Prepare financial reports for corporate entities</w:t>
            </w:r>
          </w:p>
        </w:tc>
      </w:tr>
      <w:tr w:rsidTr="000A428E">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6" w:name="O_77323"/>
      <w:bookmarkEnd w:id="6"/>
      <w:r w:rsidRPr="00DD558A">
        <w:t>Employability Skills Information</w:t>
      </w:r>
    </w:p>
    <w:tbl>
      <w:tblPr>
        <w:tblW w:w="0" w:type="auto"/>
        <w:tblLayout w:type="fixed"/>
        <w:tblCellMar>
          <w:left w:w="62" w:type="dxa"/>
          <w:right w:w="62" w:type="dxa"/>
        </w:tblCellMar>
        <w:tblLook w:val="0000"/>
      </w:tblPr>
      <w:tblGrid>
        <w:gridCol w:w="2762"/>
        <w:gridCol w:w="5760"/>
      </w:tblGrid>
      <w:tr w:rsidTr="000A428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t>This unit contains employability skills.</w:t>
            </w: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7" w:name="O_77325"/>
      <w:bookmarkEnd w:id="7"/>
      <w:r w:rsidRPr="00DD558A">
        <w:t>Elements and Performance Criteria Pre-Content</w:t>
      </w:r>
    </w:p>
    <w:tbl>
      <w:tblPr>
        <w:tblW w:w="0" w:type="auto"/>
        <w:tblLayout w:type="fixed"/>
        <w:tblCellMar>
          <w:left w:w="62" w:type="dxa"/>
          <w:right w:w="62" w:type="dxa"/>
        </w:tblCellMar>
        <w:tblLook w:val="0000"/>
      </w:tblPr>
      <w:tblGrid>
        <w:gridCol w:w="2539"/>
        <w:gridCol w:w="5983"/>
      </w:tblGrid>
      <w:tr w:rsidTr="000A428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t>Performance criteria describe the performance needed to demonstrate achievement of the</w:t>
            </w:r>
            <w:r w:rsidRPr="00DD558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8" w:name="O_77326"/>
      <w:bookmarkEnd w:id="8"/>
      <w:r w:rsidRPr="00DD558A">
        <w:t>Elements and Performance Criteria</w:t>
      </w:r>
    </w:p>
    <w:tbl>
      <w:tblPr>
        <w:tblW w:w="0" w:type="auto"/>
        <w:tblLayout w:type="fixed"/>
        <w:tblCellMar>
          <w:left w:w="62" w:type="dxa"/>
          <w:right w:w="62" w:type="dxa"/>
        </w:tblCellMar>
        <w:tblLook w:val="0000"/>
      </w:tblPr>
      <w:tblGrid>
        <w:gridCol w:w="2539"/>
        <w:gridCol w:w="5983"/>
      </w:tblGrid>
      <w:tr w:rsidTr="000A428E">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PERFORMANCE CRITERIA</w:t>
            </w:r>
          </w:p>
        </w:tc>
      </w:tr>
      <w:tr w:rsidTr="000A428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List"/>
              <w:rPr>
                <w:lang w:val="en-NZ"/>
              </w:rPr>
            </w:pPr>
            <w:r w:rsidRPr="00DD558A">
              <w:t>1.</w:t>
            </w:r>
            <w:r w:rsidRPr="00DD558A">
              <w:tab/>
              <w:t xml:space="preserve"> Compile data</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2"/>
            </w:pPr>
            <w:r w:rsidRPr="00DD558A">
              <w:t>1.1.</w:t>
            </w:r>
            <w:r w:rsidRPr="00DD558A">
              <w:tab/>
            </w:r>
            <w:r w:rsidRPr="00DD558A">
              <w:rPr>
                <w:rStyle w:val="BoldandItalics"/>
              </w:rPr>
              <w:t>Data</w:t>
            </w:r>
            <w:r w:rsidRPr="00DD558A">
              <w:t xml:space="preserve"> are obtained, systematically coded, classified and checked for accuracy and reliability in accordance with organisational policies, procedures and </w:t>
            </w:r>
            <w:r w:rsidRPr="00DD558A">
              <w:rPr>
                <w:rStyle w:val="BoldandItalics"/>
              </w:rPr>
              <w:t>accounting standar</w:t>
            </w:r>
            <w:r w:rsidRPr="00DD558A">
              <w:rPr>
                <w:rStyle w:val="BoldandItalics"/>
              </w:rPr>
              <w:t>ds</w:t>
            </w:r>
          </w:p>
          <w:p w:rsidR="00000000" w:rsidRPr="00DD558A" w:rsidP="00DD558A">
            <w:pPr>
              <w:pStyle w:val="List2"/>
            </w:pPr>
            <w:r w:rsidRPr="00DD558A">
              <w:t>1.2.</w:t>
            </w:r>
            <w:r w:rsidRPr="00DD558A">
              <w:tab/>
            </w:r>
            <w:r w:rsidRPr="00DD558A">
              <w:rPr>
                <w:rStyle w:val="BoldandItalics"/>
              </w:rPr>
              <w:t>Conversion and consolidation procedures</w:t>
            </w:r>
            <w:r w:rsidRPr="00DD558A">
              <w:t xml:space="preserve"> are used to compile data in accordance with </w:t>
            </w:r>
            <w:r w:rsidRPr="00DD558A">
              <w:rPr>
                <w:rStyle w:val="BoldandItalics"/>
              </w:rPr>
              <w:t>organisational policies and procedures</w:t>
            </w:r>
          </w:p>
          <w:p w:rsidR="00000000" w:rsidP="00DD558A">
            <w:pPr>
              <w:pStyle w:val="List2"/>
              <w:rPr>
                <w:lang w:val="en-NZ"/>
              </w:rPr>
            </w:pPr>
            <w:r w:rsidRPr="00DD558A">
              <w:t>1.3.</w:t>
            </w:r>
            <w:r w:rsidRPr="00DD558A">
              <w:tab/>
              <w:t>Valuations in compliance with relevant accounting standards and effects of taxation are identified and recorded</w:t>
            </w:r>
          </w:p>
        </w:tc>
      </w:tr>
      <w:tr w:rsidTr="000A428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List"/>
              <w:rPr>
                <w:lang w:val="en-NZ"/>
              </w:rPr>
            </w:pPr>
            <w:r w:rsidRPr="00DD558A">
              <w:t>2.</w:t>
            </w:r>
            <w:r w:rsidRPr="00DD558A">
              <w:tab/>
            </w:r>
            <w:r w:rsidRPr="00DD558A">
              <w:t xml:space="preserve">Identify appropriate reporting entities </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2"/>
            </w:pPr>
            <w:r w:rsidRPr="00DD558A">
              <w:t>2.1.</w:t>
            </w:r>
            <w:r w:rsidRPr="00DD558A">
              <w:tab/>
              <w:t>Partially owned subsidiaries and controlled entities are identified</w:t>
            </w:r>
          </w:p>
          <w:p w:rsidR="00000000" w:rsidRPr="00DD558A" w:rsidP="00DD558A">
            <w:pPr>
              <w:pStyle w:val="List2"/>
            </w:pPr>
            <w:r w:rsidRPr="00DD558A">
              <w:t>2.2.</w:t>
            </w:r>
            <w:r w:rsidRPr="00DD558A">
              <w:tab/>
              <w:t>Joint ventures and other entities to be included in reports are identified</w:t>
            </w:r>
          </w:p>
          <w:p w:rsidR="00000000" w:rsidP="00DD558A">
            <w:pPr>
              <w:pStyle w:val="List2"/>
              <w:rPr>
                <w:lang w:val="en-NZ"/>
              </w:rPr>
            </w:pPr>
            <w:r w:rsidRPr="00DD558A">
              <w:t>2.3.</w:t>
            </w:r>
            <w:r w:rsidRPr="00DD558A">
              <w:tab/>
              <w:t xml:space="preserve">Appropriate accounting treatments for </w:t>
            </w:r>
            <w:r w:rsidRPr="00DD558A">
              <w:rPr>
                <w:rStyle w:val="BoldandItalics"/>
              </w:rPr>
              <w:t>reporting entities</w:t>
            </w:r>
            <w:r w:rsidRPr="00DD558A">
              <w:t xml:space="preserve"> </w:t>
            </w:r>
            <w:r w:rsidRPr="00DD558A">
              <w:t xml:space="preserve">are identified and applied </w:t>
            </w:r>
          </w:p>
        </w:tc>
      </w:tr>
      <w:tr w:rsidTr="000A428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List"/>
              <w:rPr>
                <w:lang w:val="en-NZ"/>
              </w:rPr>
            </w:pPr>
            <w:r w:rsidRPr="00DD558A">
              <w:t>3.</w:t>
            </w:r>
            <w:r w:rsidRPr="00DD558A">
              <w:tab/>
              <w:t>Prepare reports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2"/>
            </w:pPr>
            <w:r w:rsidRPr="00DD558A">
              <w:t>3.1.</w:t>
            </w:r>
            <w:r w:rsidRPr="00DD558A">
              <w:tab/>
              <w:t>Structure and format of reports that may include charts, diagrams and supporting data are clear and conform to statutory and other regulatory requirements and organisational procedures</w:t>
            </w:r>
          </w:p>
          <w:p w:rsidR="00000000" w:rsidRPr="00DD558A" w:rsidP="00DD558A">
            <w:pPr>
              <w:pStyle w:val="List2"/>
            </w:pPr>
            <w:r w:rsidRPr="00DD558A">
              <w:t>3.2.</w:t>
            </w:r>
            <w:r w:rsidRPr="00DD558A">
              <w:tab/>
              <w:t>Statements an</w:t>
            </w:r>
            <w:r w:rsidRPr="00DD558A">
              <w:t xml:space="preserve">d data are error free, comprehensive and comply with </w:t>
            </w:r>
            <w:r w:rsidRPr="00DD558A">
              <w:rPr>
                <w:rStyle w:val="BoldandItalics"/>
              </w:rPr>
              <w:t>statutory</w:t>
            </w:r>
            <w:r w:rsidRPr="00DD558A">
              <w:t xml:space="preserve"> and other regulatory requirements and organisational procedures</w:t>
            </w:r>
          </w:p>
          <w:p w:rsidR="00000000" w:rsidP="00DD558A">
            <w:pPr>
              <w:pStyle w:val="List2"/>
              <w:rPr>
                <w:lang w:val="en-NZ"/>
              </w:rPr>
            </w:pPr>
            <w:r w:rsidRPr="00DD558A">
              <w:t>3.3.</w:t>
            </w:r>
            <w:r w:rsidRPr="00DD558A">
              <w:tab/>
            </w:r>
            <w:r w:rsidRPr="00DD558A">
              <w:rPr>
                <w:rStyle w:val="BoldandItalics"/>
              </w:rPr>
              <w:t>Reports</w:t>
            </w:r>
            <w:r w:rsidRPr="00DD558A">
              <w:t xml:space="preserve"> are prepared in accordance with the corporation law, accounting standards, securities exchange listing requirements </w:t>
            </w:r>
            <w:r w:rsidRPr="00DD558A">
              <w:t>and Generally Accepted Accounting Principles (GAAP), and disclosure requirements complied with</w:t>
            </w:r>
          </w:p>
        </w:tc>
      </w:tr>
      <w:tr w:rsidTr="000A428E">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List"/>
              <w:rPr>
                <w:lang w:val="en-NZ"/>
              </w:rPr>
            </w:pPr>
            <w:r w:rsidRPr="00DD558A">
              <w:t>4.</w:t>
            </w:r>
            <w:r w:rsidRPr="00DD558A">
              <w:tab/>
              <w:t>Analyse reports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2"/>
            </w:pPr>
            <w:r w:rsidRPr="00DD558A">
              <w:t>4.1.</w:t>
            </w:r>
            <w:r w:rsidRPr="00DD558A">
              <w:tab/>
            </w:r>
            <w:r w:rsidRPr="00DD558A">
              <w:rPr>
                <w:rStyle w:val="BoldandItalics"/>
              </w:rPr>
              <w:t>Significant issues</w:t>
            </w:r>
            <w:r w:rsidRPr="00DD558A">
              <w:t xml:space="preserve"> in statements including comparative financial performances are identified</w:t>
            </w:r>
          </w:p>
          <w:p w:rsidR="00000000" w:rsidRPr="00DD558A" w:rsidP="00DD558A">
            <w:pPr>
              <w:pStyle w:val="List2"/>
            </w:pPr>
            <w:r w:rsidRPr="00DD558A">
              <w:t>4.2.</w:t>
            </w:r>
            <w:r w:rsidRPr="00DD558A">
              <w:tab/>
              <w:t xml:space="preserve">Implications of analysis are reported </w:t>
            </w:r>
            <w:r w:rsidRPr="00DD558A">
              <w:t xml:space="preserve">to appropriate levels of management and external bodies </w:t>
            </w: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9" w:name="O_77327"/>
      <w:bookmarkEnd w:id="9"/>
      <w:r w:rsidRPr="00DD558A">
        <w:t>Required Skills and Knowledge</w:t>
      </w:r>
    </w:p>
    <w:tbl>
      <w:tblPr>
        <w:tblW w:w="0" w:type="auto"/>
        <w:tblLayout w:type="fixed"/>
        <w:tblCellMar>
          <w:left w:w="62" w:type="dxa"/>
          <w:right w:w="62" w:type="dxa"/>
        </w:tblCellMar>
        <w:tblLook w:val="0000"/>
      </w:tblPr>
      <w:tblGrid>
        <w:gridCol w:w="8522"/>
      </w:tblGrid>
      <w:tr w:rsidTr="000A42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REQUIRED SKILLS AND KNOWLEDGE</w:t>
            </w:r>
          </w:p>
        </w:tc>
      </w:tr>
      <w:tr w:rsidTr="000A42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t>This section describes the skills and knowledge required for this unit.</w:t>
            </w:r>
          </w:p>
        </w:tc>
      </w:tr>
      <w:tr w:rsidTr="000A4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Required skills</w:t>
            </w:r>
          </w:p>
        </w:tc>
      </w:tr>
      <w:tr w:rsidTr="000A4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well-developed communication skills to:</w:t>
            </w:r>
          </w:p>
          <w:p w:rsidR="00000000" w:rsidRPr="00DD558A" w:rsidP="00DD558A">
            <w:pPr>
              <w:pStyle w:val="ListBullet2"/>
            </w:pPr>
            <w:r w:rsidRPr="00DD558A">
              <w:t>determine and confirm complex reporting requirements</w:t>
            </w:r>
          </w:p>
          <w:p w:rsidR="00000000" w:rsidRPr="00DD558A" w:rsidP="00DD558A">
            <w:pPr>
              <w:pStyle w:val="ListBullet2"/>
            </w:pPr>
            <w:r w:rsidRPr="00DD558A">
              <w:t>liaise with others, share information, listen and understand</w:t>
            </w:r>
          </w:p>
          <w:p w:rsidR="00000000" w:rsidRPr="00DD558A" w:rsidP="00DD558A">
            <w:pPr>
              <w:pStyle w:val="ListBullet2"/>
            </w:pPr>
            <w:r w:rsidRPr="00DD558A">
              <w:t>use language and concepts appropriate to cultural differences</w:t>
            </w:r>
          </w:p>
          <w:p w:rsidR="00000000" w:rsidRPr="00DD558A" w:rsidP="00DD558A">
            <w:pPr>
              <w:pStyle w:val="ListBullet"/>
            </w:pPr>
            <w:r w:rsidRPr="00DD558A">
              <w:t>high level research and analysis skills for accessing, analysing and managing financial and organisational information</w:t>
            </w:r>
          </w:p>
          <w:p w:rsidR="00000000" w:rsidRPr="00DD558A" w:rsidP="00DD558A">
            <w:pPr>
              <w:pStyle w:val="ListBullet"/>
            </w:pPr>
            <w:r w:rsidRPr="00DD558A">
              <w:t>well-developed literacy skills for preparing complex, clear written financial reports for organisations and business units in required fo</w:t>
            </w:r>
            <w:r w:rsidRPr="00DD558A">
              <w:t>rmats</w:t>
            </w:r>
          </w:p>
          <w:p w:rsidR="00000000" w:rsidRPr="00DD558A" w:rsidP="00DD558A">
            <w:pPr>
              <w:pStyle w:val="ListBullet"/>
            </w:pPr>
            <w:r w:rsidRPr="00DD558A">
              <w:t>well-developed numeracy skills for financial calculations and analysis, estimating and forecasting</w:t>
            </w:r>
          </w:p>
          <w:p w:rsidR="00000000" w:rsidRPr="00DD558A" w:rsidP="00DD558A">
            <w:pPr>
              <w:pStyle w:val="ListBullet"/>
            </w:pPr>
            <w:r w:rsidRPr="00DD558A">
              <w:t>IT skills for developing and integrated financial systems and using spreadsheets, databases and internet information</w:t>
            </w:r>
          </w:p>
          <w:p w:rsidR="00000000" w:rsidRPr="00DD558A" w:rsidP="00DD558A">
            <w:pPr>
              <w:pStyle w:val="ListBullet"/>
            </w:pPr>
            <w:r w:rsidRPr="00DD558A">
              <w:t>learning skills to maintain knowle</w:t>
            </w:r>
            <w:r w:rsidRPr="00DD558A">
              <w:t>dge of financial reporting statutory requirements and procedures</w:t>
            </w:r>
          </w:p>
          <w:p w:rsidR="00000000" w:rsidRPr="00DD558A" w:rsidP="00DD558A">
            <w:pPr>
              <w:pStyle w:val="ListBullet"/>
            </w:pPr>
            <w:r w:rsidRPr="00DD558A">
              <w:t>problem solving skills to identify any reporting issues that have the potential to impact on organisations and to develop options to resolve these issues when they arise</w:t>
            </w:r>
          </w:p>
          <w:p w:rsidR="00000000" w:rsidP="00DD558A">
            <w:pPr>
              <w:pStyle w:val="ListBullet"/>
              <w:rPr>
                <w:lang w:val="en-NZ"/>
              </w:rPr>
            </w:pPr>
            <w:r w:rsidRPr="00DD558A">
              <w:t>organisational skills</w:t>
            </w:r>
            <w:r w:rsidRPr="00DD558A">
              <w:t>, including the ability to plan and sequence work and correctly schedule reporting</w:t>
            </w:r>
          </w:p>
        </w:tc>
      </w:tr>
      <w:tr w:rsidTr="000A4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Required knowledge</w:t>
            </w:r>
          </w:p>
        </w:tc>
      </w:tr>
      <w:tr w:rsidTr="000A42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integrated accounting computerised systems</w:t>
            </w:r>
          </w:p>
          <w:p w:rsidR="00000000" w:rsidRPr="00DD558A" w:rsidP="00DD558A">
            <w:pPr>
              <w:pStyle w:val="ListBullet"/>
            </w:pPr>
            <w:r w:rsidRPr="00DD558A">
              <w:t>business taxation requirements</w:t>
            </w:r>
          </w:p>
          <w:p w:rsidR="00000000" w:rsidRPr="00DD558A" w:rsidP="00DD558A">
            <w:pPr>
              <w:pStyle w:val="ListBullet"/>
            </w:pPr>
            <w:r w:rsidRPr="00DD558A">
              <w:t>ethical considerations such as:</w:t>
            </w:r>
          </w:p>
          <w:p w:rsidR="00000000" w:rsidRPr="00DD558A" w:rsidP="00DD558A">
            <w:pPr>
              <w:pStyle w:val="ListBullet2"/>
            </w:pPr>
            <w:r w:rsidRPr="00DD558A">
              <w:t>conflict of interests</w:t>
            </w:r>
          </w:p>
          <w:p w:rsidR="00000000" w:rsidRPr="00DD558A" w:rsidP="00DD558A">
            <w:pPr>
              <w:pStyle w:val="ListBullet2"/>
            </w:pPr>
            <w:r w:rsidRPr="00DD558A">
              <w:t>confidentiality</w:t>
            </w:r>
          </w:p>
          <w:p w:rsidR="00000000" w:rsidRPr="00DD558A" w:rsidP="00DD558A">
            <w:pPr>
              <w:pStyle w:val="ListBullet2"/>
            </w:pPr>
            <w:r w:rsidRPr="00DD558A">
              <w:t>disclosure requirements</w:t>
            </w:r>
          </w:p>
          <w:p w:rsidR="00000000" w:rsidRPr="00DD558A" w:rsidP="00DD558A">
            <w:pPr>
              <w:pStyle w:val="ListBullet"/>
            </w:pPr>
            <w:r w:rsidRPr="00DD558A">
              <w:t>financial legislation including:</w:t>
            </w:r>
          </w:p>
          <w:p w:rsidR="00000000" w:rsidRPr="00DD558A" w:rsidP="00DD558A">
            <w:pPr>
              <w:pStyle w:val="ListBullet2"/>
            </w:pPr>
            <w:r w:rsidRPr="00DD558A">
              <w:t>taxable transactions</w:t>
            </w:r>
          </w:p>
          <w:p w:rsidR="00000000" w:rsidRPr="00DD558A" w:rsidP="00DD558A">
            <w:pPr>
              <w:pStyle w:val="ListBullet2"/>
            </w:pPr>
            <w:r w:rsidRPr="00DD558A">
              <w:t>reporting requirements</w:t>
            </w:r>
          </w:p>
          <w:p w:rsidR="00000000" w:rsidRPr="00DD558A" w:rsidP="00DD558A">
            <w:pPr>
              <w:pStyle w:val="ListBullet"/>
            </w:pPr>
            <w:r w:rsidRPr="00DD558A">
              <w:t>methods of presenting financial data</w:t>
            </w:r>
          </w:p>
          <w:p w:rsidR="00000000" w:rsidRPr="00DD558A" w:rsidP="00DD558A">
            <w:pPr>
              <w:pStyle w:val="ListBullet"/>
            </w:pPr>
            <w:r w:rsidRPr="00DD558A">
              <w:t>options, methods and practices for deductions, benefits and depreciations</w:t>
            </w:r>
          </w:p>
          <w:p w:rsidR="00000000" w:rsidRPr="00DD558A" w:rsidP="00DD558A">
            <w:pPr>
              <w:pStyle w:val="ListBullet"/>
            </w:pPr>
            <w:r w:rsidRPr="00DD558A">
              <w:t>organisational guidelines and procedures</w:t>
            </w:r>
          </w:p>
          <w:p w:rsidR="00000000" w:rsidRPr="00DD558A" w:rsidP="00DD558A">
            <w:pPr>
              <w:pStyle w:val="ListBullet"/>
            </w:pPr>
            <w:r w:rsidRPr="00DD558A">
              <w:t>principles of double entry bookkeeping and accrual accounting</w:t>
            </w:r>
          </w:p>
          <w:p w:rsidR="00000000" w:rsidRPr="00DD558A" w:rsidP="00DD558A">
            <w:pPr>
              <w:pStyle w:val="ListBullet"/>
            </w:pPr>
            <w:r w:rsidRPr="00DD558A">
              <w:t>relevant business legal requirements</w:t>
            </w: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10" w:name="O_77328"/>
      <w:bookmarkEnd w:id="10"/>
      <w:r w:rsidRPr="00DD558A">
        <w:t>Evidence Guide</w:t>
      </w:r>
    </w:p>
    <w:tbl>
      <w:tblPr>
        <w:tblW w:w="9570" w:type="dxa"/>
        <w:tblLayout w:type="fixed"/>
        <w:tblCellMar>
          <w:left w:w="62" w:type="dxa"/>
          <w:right w:w="62" w:type="dxa"/>
        </w:tblCellMar>
        <w:tblLook w:val="0000"/>
      </w:tblPr>
      <w:tblGrid>
        <w:gridCol w:w="2808"/>
        <w:gridCol w:w="6762"/>
      </w:tblGrid>
      <w:tr w:rsidTr="000A42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EVIDENCE GUIDE</w:t>
            </w:r>
          </w:p>
        </w:tc>
      </w:tr>
      <w:tr w:rsidTr="000A42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t>The Evidence Guide provides advice on assessment and must be read in conjunction with the performance criteria, required skills and knowledge, range statement and the Assessment Guidelines for the Training Package.</w:t>
            </w:r>
          </w:p>
        </w:tc>
      </w:tr>
      <w:tr w:rsidTr="000A428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p>
        </w:tc>
      </w:tr>
      <w:tr w:rsidTr="000A428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t>Evidence of the ability to:</w:t>
            </w:r>
          </w:p>
          <w:p w:rsidR="00000000" w:rsidRPr="00DD558A" w:rsidP="00DD558A">
            <w:pPr>
              <w:pStyle w:val="ListBullet"/>
            </w:pPr>
            <w:r w:rsidRPr="00DD558A">
              <w:t xml:space="preserve">interpret and apply organisational policies and procedures, statutory requirements and accounting standards </w:t>
            </w:r>
          </w:p>
          <w:p w:rsidR="00000000" w:rsidRPr="00DD558A" w:rsidP="00DD558A">
            <w:pPr>
              <w:pStyle w:val="ListBullet"/>
            </w:pPr>
            <w:r w:rsidRPr="00DD558A">
              <w:t>compile and validate comp</w:t>
            </w:r>
            <w:r w:rsidRPr="00DD558A">
              <w:t>lex financial data</w:t>
            </w:r>
          </w:p>
          <w:p w:rsidR="00000000" w:rsidP="00DD558A">
            <w:pPr>
              <w:pStyle w:val="ListBullet"/>
              <w:rPr>
                <w:lang w:val="en-NZ"/>
              </w:rPr>
            </w:pPr>
            <w:r w:rsidRPr="00DD558A">
              <w:t>identify appropriate reporting entities and prepare and analyse reports.</w:t>
            </w:r>
          </w:p>
        </w:tc>
      </w:tr>
      <w:tr w:rsidTr="000A428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t>Assessment must ensure:</w:t>
            </w:r>
          </w:p>
          <w:p w:rsidR="00000000" w:rsidRPr="00DD558A" w:rsidP="00DD558A">
            <w:pPr>
              <w:pStyle w:val="ListBullet"/>
            </w:pPr>
            <w:r w:rsidRPr="00DD558A">
              <w:t xml:space="preserve">competency is demonstrated in the context of the financial services work environment and </w:t>
            </w:r>
            <w:r w:rsidRPr="00DD558A">
              <w:t>conditions specified in the range statement either in a relevant workplace or a closely simulated work environment</w:t>
            </w:r>
          </w:p>
          <w:p w:rsidR="00000000" w:rsidRPr="00DD558A" w:rsidP="00DD558A">
            <w:pPr>
              <w:pStyle w:val="ListBullet"/>
            </w:pPr>
            <w:r w:rsidRPr="00DD558A">
              <w:t xml:space="preserve">access to and the use of a range of common office equipment, technology, software and consumables. </w:t>
            </w:r>
          </w:p>
          <w:p w:rsidR="00000000" w:rsidP="00DD558A">
            <w:pPr>
              <w:pStyle w:val="ListBullet"/>
              <w:rPr>
                <w:lang w:val="en-NZ"/>
              </w:rPr>
            </w:pPr>
            <w:r w:rsidRPr="00DD558A">
              <w:t>access to an integrated financial softwar</w:t>
            </w:r>
            <w:r w:rsidRPr="00DD558A">
              <w:t>e system and data</w:t>
            </w:r>
          </w:p>
        </w:tc>
      </w:tr>
      <w:tr w:rsidTr="000A428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t>A range of assessment methods should be used to assess practical skills and knowledge. The following examples, in combination, are appropriate for this unit:</w:t>
            </w:r>
          </w:p>
          <w:p w:rsidR="00000000" w:rsidRPr="00DD558A" w:rsidP="00DD558A">
            <w:pPr>
              <w:pStyle w:val="ListBullet"/>
            </w:pPr>
            <w:r w:rsidRPr="00DD558A">
              <w:t>evaluating an integrated activity which combines the elements of competency for the unit or a cluster of related units of competency</w:t>
            </w:r>
          </w:p>
          <w:p w:rsidR="00000000" w:rsidRPr="00DD558A" w:rsidP="00DD558A">
            <w:pPr>
              <w:pStyle w:val="ListBullet"/>
            </w:pPr>
            <w:r w:rsidRPr="00DD558A">
              <w:t>verbal or written questioning on underpinning knowledge and skills which may include formal examinations</w:t>
            </w:r>
          </w:p>
          <w:p w:rsidR="00000000" w:rsidRPr="00DD558A" w:rsidP="00DD558A">
            <w:pPr>
              <w:pStyle w:val="ListBullet"/>
            </w:pPr>
            <w:r w:rsidRPr="00DD558A">
              <w:t>setting and review</w:t>
            </w:r>
            <w:r w:rsidRPr="00DD558A">
              <w:t>ing workplace projects and business simulations or scenarios</w:t>
            </w:r>
          </w:p>
          <w:p w:rsidR="00000000" w:rsidRPr="00DD558A" w:rsidP="00DD558A">
            <w:pPr>
              <w:pStyle w:val="ListBullet"/>
            </w:pPr>
            <w:r w:rsidRPr="00DD558A">
              <w:t>evaluating samples of work</w:t>
            </w:r>
          </w:p>
          <w:p w:rsidR="00000000" w:rsidP="00DD558A">
            <w:pPr>
              <w:pStyle w:val="ListBullet"/>
              <w:rPr>
                <w:lang w:val="en-NZ"/>
              </w:rPr>
            </w:pPr>
            <w:r w:rsidRPr="00DD558A">
              <w:t>accessing and validating third party reports.</w:t>
            </w:r>
          </w:p>
        </w:tc>
      </w:tr>
      <w:tr w:rsidTr="000A428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11" w:name="O_77329"/>
      <w:bookmarkEnd w:id="11"/>
      <w:r w:rsidRPr="00DD558A">
        <w:t>Range Statement</w:t>
      </w:r>
    </w:p>
    <w:tbl>
      <w:tblPr>
        <w:tblW w:w="0" w:type="auto"/>
        <w:tblLayout w:type="fixed"/>
        <w:tblCellMar>
          <w:left w:w="62" w:type="dxa"/>
          <w:right w:w="62" w:type="dxa"/>
        </w:tblCellMar>
        <w:tblLook w:val="0000"/>
      </w:tblPr>
      <w:tblGrid>
        <w:gridCol w:w="2511"/>
        <w:gridCol w:w="6011"/>
      </w:tblGrid>
      <w:tr w:rsidTr="000A42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RANGE STATEMENT</w:t>
            </w:r>
          </w:p>
        </w:tc>
      </w:tr>
      <w:tr w:rsidTr="000A42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t>The range statement relates to the unit of competency as a whole. It allows for different work environments and situations that may affect performance. Bold italicised wording, if used in the performance criteria, is detailed below. Essential operating con</w:t>
            </w:r>
            <w:r w:rsidRPr="00DD558A">
              <w:t>ditions that may be present with training and assessment (depending on the work situation, needs of the candidate, accessibility of the item, and local industry and regional contexts) may also be included.</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Data</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financial/operational stateme</w:t>
            </w:r>
            <w:r w:rsidRPr="00DD558A">
              <w:t>nts and reports such as:</w:t>
            </w:r>
          </w:p>
          <w:p w:rsidR="00000000" w:rsidRPr="00DD558A" w:rsidP="00DD558A">
            <w:pPr>
              <w:pStyle w:val="ListBullet2"/>
            </w:pPr>
            <w:r w:rsidRPr="00DD558A">
              <w:t xml:space="preserve">expenditures and receipts </w:t>
            </w:r>
          </w:p>
          <w:p w:rsidR="00000000" w:rsidRPr="00DD558A" w:rsidP="00DD558A">
            <w:pPr>
              <w:pStyle w:val="ListBullet2"/>
            </w:pPr>
            <w:r w:rsidRPr="00DD558A">
              <w:t>statements of financial performance</w:t>
            </w:r>
          </w:p>
          <w:p w:rsidR="00000000" w:rsidRPr="00DD558A" w:rsidP="00DD558A">
            <w:pPr>
              <w:pStyle w:val="ListBullet2"/>
            </w:pPr>
            <w:r w:rsidRPr="00DD558A">
              <w:t xml:space="preserve">cash flow statements </w:t>
            </w:r>
          </w:p>
          <w:p w:rsidR="00000000" w:rsidRPr="00DD558A" w:rsidP="00DD558A">
            <w:pPr>
              <w:pStyle w:val="ListBullet2"/>
            </w:pPr>
            <w:r w:rsidRPr="00DD558A">
              <w:t xml:space="preserve">statements of financial position </w:t>
            </w:r>
          </w:p>
          <w:p w:rsidR="00000000" w:rsidRPr="00DD558A" w:rsidP="00DD558A">
            <w:pPr>
              <w:pStyle w:val="ListBullet2"/>
            </w:pPr>
            <w:r w:rsidRPr="00DD558A">
              <w:t xml:space="preserve">consolidated financial statements </w:t>
            </w:r>
          </w:p>
          <w:p w:rsidR="00000000" w:rsidRPr="00DD558A" w:rsidP="00DD558A">
            <w:pPr>
              <w:pStyle w:val="ListBullet2"/>
            </w:pPr>
            <w:r w:rsidRPr="00DD558A">
              <w:t>notes to the accounts</w:t>
            </w:r>
          </w:p>
          <w:p w:rsidR="00000000" w:rsidRPr="00DD558A" w:rsidP="00DD558A">
            <w:pPr>
              <w:pStyle w:val="ListBullet"/>
            </w:pPr>
            <w:r w:rsidRPr="00DD558A">
              <w:t>market valuations</w:t>
            </w:r>
          </w:p>
          <w:p w:rsidR="00000000" w:rsidP="00DD558A">
            <w:pPr>
              <w:pStyle w:val="ListBullet"/>
              <w:rPr>
                <w:lang w:val="en-NZ"/>
              </w:rPr>
            </w:pPr>
            <w:r w:rsidRPr="00DD558A">
              <w:t>share and debenture issues.</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Accounting standards</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 xml:space="preserve">Australian Accounting Standards </w:t>
            </w:r>
          </w:p>
          <w:p w:rsidR="00000000" w:rsidRPr="00DD558A" w:rsidP="00DD558A">
            <w:pPr>
              <w:pStyle w:val="ListBullet"/>
            </w:pPr>
            <w:r w:rsidRPr="00DD558A">
              <w:t>Australian Accounting Standards Board (AASB)</w:t>
            </w:r>
          </w:p>
          <w:p w:rsidR="00000000" w:rsidP="00DD558A">
            <w:pPr>
              <w:pStyle w:val="ListBullet"/>
              <w:rPr>
                <w:lang w:val="en-NZ"/>
              </w:rPr>
            </w:pPr>
            <w:r w:rsidRPr="00DD558A">
              <w:t>Generally Accepted Accounting Principles (GAAP).</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Conversion and consolidation procedures</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consolidation of a wholly and partially</w:t>
            </w:r>
            <w:r w:rsidRPr="00DD558A">
              <w:t xml:space="preserve"> owned subsidiaries</w:t>
            </w:r>
          </w:p>
          <w:p w:rsidR="00000000" w:rsidRPr="00DD558A" w:rsidP="00DD558A">
            <w:pPr>
              <w:pStyle w:val="ListBullet"/>
            </w:pPr>
            <w:r w:rsidRPr="00DD558A">
              <w:t>consolidation of controlled entities</w:t>
            </w:r>
          </w:p>
          <w:p w:rsidR="00000000" w:rsidP="00DD558A">
            <w:pPr>
              <w:pStyle w:val="ListBullet"/>
              <w:rPr>
                <w:lang w:val="en-NZ"/>
              </w:rPr>
            </w:pPr>
            <w:r w:rsidRPr="00DD558A">
              <w:t>purchase of the business by a company.</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Organisational policies and procedures</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accounting procedures manuals</w:t>
            </w:r>
          </w:p>
          <w:p w:rsidR="00000000" w:rsidRPr="00DD558A" w:rsidP="00DD558A">
            <w:pPr>
              <w:pStyle w:val="ListBullet"/>
            </w:pPr>
            <w:r w:rsidRPr="00DD558A">
              <w:t>ethical requirements</w:t>
            </w:r>
          </w:p>
          <w:p w:rsidR="00000000" w:rsidP="00DD558A">
            <w:pPr>
              <w:pStyle w:val="ListBullet"/>
              <w:rPr>
                <w:lang w:val="en-NZ"/>
              </w:rPr>
            </w:pPr>
            <w:r w:rsidRPr="00DD558A">
              <w:t>reporting requirements.</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Reporting entities</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joint ventures</w:t>
            </w:r>
          </w:p>
          <w:p w:rsidR="00000000" w:rsidRPr="00DD558A" w:rsidP="00DD558A">
            <w:pPr>
              <w:pStyle w:val="ListBullet"/>
            </w:pPr>
            <w:r w:rsidRPr="00DD558A">
              <w:t>other joint corporate arrangements</w:t>
            </w:r>
          </w:p>
          <w:p w:rsidR="00000000" w:rsidRPr="00DD558A" w:rsidP="00DD558A">
            <w:pPr>
              <w:pStyle w:val="ListBullet"/>
            </w:pPr>
            <w:r w:rsidRPr="00DD558A">
              <w:t>partially owned subsidiaries</w:t>
            </w:r>
          </w:p>
          <w:p w:rsidR="00000000" w:rsidP="00DD558A">
            <w:pPr>
              <w:pStyle w:val="ListBullet"/>
              <w:rPr>
                <w:lang w:val="en-NZ"/>
              </w:rPr>
            </w:pPr>
            <w:r w:rsidRPr="00DD558A">
              <w:t xml:space="preserve">significant influence over wholly owned subsidiaries. </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Statutory requirements</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delegated authorities</w:t>
            </w:r>
          </w:p>
          <w:p w:rsidR="00000000" w:rsidRPr="00DD558A" w:rsidP="00DD558A">
            <w:pPr>
              <w:pStyle w:val="ListBullet"/>
            </w:pPr>
            <w:r w:rsidRPr="00DD558A">
              <w:t>disclosure requirements</w:t>
            </w:r>
          </w:p>
          <w:p w:rsidR="00000000" w:rsidRPr="00DD558A" w:rsidP="00DD558A">
            <w:pPr>
              <w:pStyle w:val="ListBullet"/>
            </w:pPr>
            <w:r w:rsidRPr="00DD558A">
              <w:t>reporting periods</w:t>
            </w:r>
          </w:p>
          <w:p w:rsidR="00000000" w:rsidP="00DD558A">
            <w:pPr>
              <w:pStyle w:val="ListBullet"/>
              <w:rPr>
                <w:lang w:val="en-NZ"/>
              </w:rPr>
            </w:pPr>
            <w:r w:rsidRPr="00DD558A">
              <w:t>taxat</w:t>
            </w:r>
            <w:r w:rsidRPr="00DD558A">
              <w:t>ion payment timings.</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Reports</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cash flow statements</w:t>
            </w:r>
          </w:p>
          <w:p w:rsidR="00000000" w:rsidRPr="00DD558A" w:rsidP="00DD558A">
            <w:pPr>
              <w:pStyle w:val="ListBullet"/>
            </w:pPr>
            <w:r w:rsidRPr="00DD558A">
              <w:t>consolidated financial statements</w:t>
            </w:r>
          </w:p>
          <w:p w:rsidR="00000000" w:rsidRPr="00DD558A" w:rsidP="00DD558A">
            <w:pPr>
              <w:pStyle w:val="ListBullet"/>
            </w:pPr>
            <w:r w:rsidRPr="00DD558A">
              <w:t>electronic forms</w:t>
            </w:r>
          </w:p>
          <w:p w:rsidR="00000000" w:rsidRPr="00DD558A" w:rsidP="00DD558A">
            <w:pPr>
              <w:pStyle w:val="ListBullet"/>
            </w:pPr>
            <w:r w:rsidRPr="00DD558A">
              <w:t>financial year reports</w:t>
            </w:r>
          </w:p>
          <w:p w:rsidR="00000000" w:rsidRPr="00DD558A" w:rsidP="00DD558A">
            <w:pPr>
              <w:pStyle w:val="ListBullet"/>
            </w:pPr>
            <w:r w:rsidRPr="00DD558A">
              <w:t>statement of financial performance</w:t>
            </w:r>
          </w:p>
          <w:p w:rsidR="00000000" w:rsidRPr="00DD558A" w:rsidP="00DD558A">
            <w:pPr>
              <w:pStyle w:val="ListBullet"/>
            </w:pPr>
            <w:r w:rsidRPr="00DD558A">
              <w:t>statement of financial position</w:t>
            </w:r>
          </w:p>
          <w:p w:rsidR="00000000" w:rsidP="00DD558A">
            <w:pPr>
              <w:pStyle w:val="ListBullet"/>
              <w:rPr>
                <w:lang w:val="en-NZ"/>
              </w:rPr>
            </w:pPr>
            <w:r w:rsidRPr="00DD558A">
              <w:t>statutory forms.</w:t>
            </w:r>
          </w:p>
        </w:tc>
      </w:tr>
      <w:tr w:rsidTr="000A428E">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BoldandItalics"/>
              </w:rPr>
              <w:t>Significant issues</w:t>
            </w:r>
            <w:r w:rsidRPr="00DD558A">
              <w:t xml:space="preserve"> may include: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ListBullet"/>
            </w:pPr>
            <w:r w:rsidRPr="00DD558A">
              <w:t>company liquidation</w:t>
            </w:r>
          </w:p>
          <w:p w:rsidR="00000000" w:rsidRPr="00DD558A" w:rsidP="00DD558A">
            <w:pPr>
              <w:pStyle w:val="ListBullet"/>
            </w:pPr>
            <w:r w:rsidRPr="00DD558A">
              <w:t>company restructuring</w:t>
            </w:r>
          </w:p>
          <w:p w:rsidR="00000000" w:rsidRPr="00DD558A" w:rsidP="00DD558A">
            <w:pPr>
              <w:pStyle w:val="ListBullet"/>
            </w:pPr>
            <w:r w:rsidRPr="00DD558A">
              <w:t>cost structures</w:t>
            </w:r>
          </w:p>
          <w:p w:rsidR="00000000" w:rsidRPr="00DD558A" w:rsidP="00DD558A">
            <w:pPr>
              <w:pStyle w:val="ListBullet"/>
            </w:pPr>
            <w:r w:rsidRPr="00DD558A">
              <w:t>errors and anomalies</w:t>
            </w:r>
          </w:p>
          <w:p w:rsidR="00000000" w:rsidRPr="00DD558A" w:rsidP="00DD558A">
            <w:pPr>
              <w:pStyle w:val="ListBullet"/>
            </w:pPr>
            <w:r w:rsidRPr="00DD558A">
              <w:t>liquidity</w:t>
            </w:r>
          </w:p>
          <w:p w:rsidR="00000000" w:rsidRPr="00DD558A" w:rsidP="00DD558A">
            <w:pPr>
              <w:pStyle w:val="ListBullet"/>
            </w:pPr>
            <w:r w:rsidRPr="00DD558A">
              <w:t>losses and returns</w:t>
            </w:r>
          </w:p>
          <w:p w:rsidR="00000000" w:rsidRPr="00DD558A" w:rsidP="00DD558A">
            <w:pPr>
              <w:pStyle w:val="ListBullet"/>
            </w:pPr>
            <w:r w:rsidRPr="00DD558A">
              <w:t>profitability</w:t>
            </w:r>
          </w:p>
          <w:p w:rsidR="00000000" w:rsidRPr="00DD558A" w:rsidP="00DD558A">
            <w:pPr>
              <w:pStyle w:val="ListBullet"/>
            </w:pPr>
            <w:r w:rsidRPr="00DD558A">
              <w:t>statutory obligations.</w:t>
            </w:r>
          </w:p>
        </w:tc>
      </w:tr>
    </w:tbl>
    <w:p w:rsidR="000A428E" w:rsidP="00DD558A">
      <w:pPr>
        <w:pStyle w:val="BodyText"/>
      </w:pPr>
    </w:p>
    <w:p w:rsidR="000A428E" w:rsidP="00DD558A">
      <w:pPr>
        <w:pStyle w:val="BodyText"/>
      </w:pPr>
    </w:p>
    <w:p w:rsidR="00000000" w:rsidRPr="00DD558A" w:rsidP="00DD558A">
      <w:pPr>
        <w:pStyle w:val="Heading1"/>
      </w:pPr>
      <w:bookmarkStart w:id="12" w:name="O_77330"/>
      <w:bookmarkEnd w:id="12"/>
      <w:r w:rsidRPr="00DD558A">
        <w:t>Unit Sector(s)</w:t>
      </w:r>
    </w:p>
    <w:tbl>
      <w:tblPr>
        <w:tblW w:w="0" w:type="auto"/>
        <w:tblLayout w:type="fixed"/>
        <w:tblCellMar>
          <w:left w:w="62" w:type="dxa"/>
          <w:right w:w="62" w:type="dxa"/>
        </w:tblCellMar>
        <w:tblLook w:val="0000"/>
      </w:tblPr>
      <w:tblGrid>
        <w:gridCol w:w="2590"/>
        <w:gridCol w:w="5932"/>
      </w:tblGrid>
      <w:tr w:rsidTr="000A428E">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r w:rsidRPr="00DD558A">
              <w:t>Accounting</w:t>
            </w:r>
          </w:p>
        </w:tc>
      </w:tr>
    </w:tbl>
    <w:p w:rsidR="00000000" w:rsidRPr="00DD558A" w:rsidP="00DD558A">
      <w:pPr>
        <w:pStyle w:val="BodyText"/>
      </w:pPr>
    </w:p>
    <w:p w:rsidR="00000000" w:rsidRPr="00DD558A" w:rsidP="00DD558A">
      <w:pPr>
        <w:pStyle w:val="AllowPageBreak"/>
      </w:pPr>
    </w:p>
    <w:p w:rsidR="00000000" w:rsidRPr="00DD558A" w:rsidP="00DD558A">
      <w:pPr>
        <w:pStyle w:val="Heading1"/>
      </w:pPr>
      <w:bookmarkStart w:id="13" w:name="O_156126"/>
      <w:bookmarkEnd w:id="13"/>
      <w:r w:rsidRPr="00DD558A">
        <w:t>Co-requisite units</w:t>
      </w:r>
    </w:p>
    <w:tbl>
      <w:tblPr>
        <w:tblW w:w="0" w:type="auto"/>
        <w:tblLayout w:type="fixed"/>
        <w:tblCellMar>
          <w:left w:w="62" w:type="dxa"/>
          <w:right w:w="62" w:type="dxa"/>
        </w:tblCellMar>
        <w:tblLook w:val="0000"/>
      </w:tblPr>
      <w:tblGrid>
        <w:gridCol w:w="2629"/>
        <w:gridCol w:w="1324"/>
        <w:gridCol w:w="4569"/>
      </w:tblGrid>
      <w:tr w:rsidTr="000A428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r w:rsidRPr="00DD558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58A">
            <w:pPr>
              <w:pStyle w:val="BodyText"/>
              <w:rPr>
                <w:lang w:val="en-NZ"/>
              </w:rPr>
            </w:pPr>
          </w:p>
        </w:tc>
      </w:tr>
      <w:tr w:rsidTr="000A428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58A" w:rsidP="00DD558A">
            <w:pPr>
              <w:pStyle w:val="BodyText"/>
            </w:pPr>
          </w:p>
        </w:tc>
      </w:tr>
    </w:tbl>
    <w:p w:rsidR="00000000" w:rsidRPr="00DD558A" w:rsidP="00DD558A">
      <w:pPr>
        <w:pStyle w:val="BodyText"/>
      </w:pPr>
    </w:p>
    <w:p w:rsidR="00000000" w:rsidRPr="00DD558A" w:rsidP="00DD558A"/>
    <w:sectPr w:rsidSect="00DD55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28E" w:rsidP="000A4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8E" w:rsidP="00DD5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428E" w:rsidP="00DD55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428E" w:rsidP="00DD55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428E" w:rsidP="000A42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8E" w:rsidP="00DD558A">
    <w:pPr>
      <w:pStyle w:val="Header"/>
      <w:framePr w:wrap="around"/>
    </w:pPr>
    <w:r>
      <w:fldChar w:fldCharType="begin"/>
    </w:r>
    <w:r>
      <w:instrText xml:space="preserve"> TITLE   \* MERGEFORMAT </w:instrText>
    </w:r>
    <w:r>
      <w:fldChar w:fldCharType="separate"/>
    </w:r>
    <w:r>
      <w:t>FNSACC614A Prepare complex corporate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428E" w:rsidP="00DD55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06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C6E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F45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5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58A"/>
    <w:pPr>
      <w:spacing w:before="360" w:after="60"/>
      <w:outlineLvl w:val="0"/>
    </w:pPr>
    <w:rPr>
      <w:sz w:val="32"/>
    </w:rPr>
  </w:style>
  <w:style w:type="paragraph" w:styleId="Heading2">
    <w:name w:val="heading 2"/>
    <w:basedOn w:val="HeadingBase"/>
    <w:next w:val="BodyText"/>
    <w:link w:val="Heading2Char"/>
    <w:qFormat/>
    <w:rsid w:val="00DD558A"/>
    <w:pPr>
      <w:keepLines/>
      <w:spacing w:before="240" w:after="120"/>
      <w:outlineLvl w:val="1"/>
    </w:pPr>
    <w:rPr>
      <w:sz w:val="28"/>
      <w:szCs w:val="40"/>
    </w:rPr>
  </w:style>
  <w:style w:type="paragraph" w:styleId="Heading3">
    <w:name w:val="heading 3"/>
    <w:basedOn w:val="HeadingBase"/>
    <w:next w:val="BodyText"/>
    <w:link w:val="Heading3Char"/>
    <w:qFormat/>
    <w:rsid w:val="00DD558A"/>
    <w:pPr>
      <w:spacing w:before="180" w:after="120"/>
      <w:outlineLvl w:val="2"/>
    </w:pPr>
    <w:rPr>
      <w:spacing w:val="-10"/>
      <w:kern w:val="32"/>
    </w:rPr>
  </w:style>
  <w:style w:type="paragraph" w:styleId="Heading4">
    <w:name w:val="heading 4"/>
    <w:basedOn w:val="HeadingBase"/>
    <w:next w:val="BodyText"/>
    <w:link w:val="Heading4Char"/>
    <w:qFormat/>
    <w:rsid w:val="00DD558A"/>
    <w:pPr>
      <w:spacing w:before="160" w:after="120"/>
      <w:outlineLvl w:val="3"/>
    </w:pPr>
    <w:rPr>
      <w:sz w:val="22"/>
    </w:rPr>
  </w:style>
  <w:style w:type="paragraph" w:styleId="Heading5">
    <w:name w:val="heading 5"/>
    <w:basedOn w:val="HeadingBase"/>
    <w:next w:val="Normal"/>
    <w:link w:val="Heading5Char"/>
    <w:qFormat/>
    <w:rsid w:val="00DD558A"/>
    <w:pPr>
      <w:spacing w:before="80"/>
      <w:outlineLvl w:val="4"/>
    </w:pPr>
    <w:rPr>
      <w:color w:val="918585"/>
      <w:sz w:val="20"/>
    </w:rPr>
  </w:style>
  <w:style w:type="paragraph" w:styleId="Heading6">
    <w:name w:val="heading 6"/>
    <w:basedOn w:val="HeadingBase"/>
    <w:next w:val="Normal"/>
    <w:link w:val="Heading6Char"/>
    <w:qFormat/>
    <w:rsid w:val="00DD558A"/>
    <w:pPr>
      <w:spacing w:before="60"/>
      <w:outlineLvl w:val="5"/>
    </w:pPr>
    <w:rPr>
      <w:color w:val="918585"/>
      <w:sz w:val="20"/>
    </w:rPr>
  </w:style>
  <w:style w:type="paragraph" w:styleId="Heading7">
    <w:name w:val="heading 7"/>
    <w:basedOn w:val="Normal"/>
    <w:next w:val="Normal"/>
    <w:link w:val="Heading7Char"/>
    <w:qFormat/>
    <w:rsid w:val="00DD558A"/>
    <w:pPr>
      <w:ind w:left="720"/>
      <w:outlineLvl w:val="6"/>
    </w:pPr>
    <w:rPr>
      <w:i/>
    </w:rPr>
  </w:style>
  <w:style w:type="paragraph" w:styleId="Heading8">
    <w:name w:val="heading 8"/>
    <w:basedOn w:val="Normal"/>
    <w:next w:val="Normal"/>
    <w:link w:val="Heading8Char"/>
    <w:qFormat/>
    <w:rsid w:val="00DD558A"/>
    <w:pPr>
      <w:ind w:left="720"/>
      <w:outlineLvl w:val="7"/>
    </w:pPr>
    <w:rPr>
      <w:i/>
    </w:rPr>
  </w:style>
  <w:style w:type="paragraph" w:styleId="Heading9">
    <w:name w:val="heading 9"/>
    <w:basedOn w:val="Normal"/>
    <w:next w:val="Normal"/>
    <w:link w:val="Heading9Char"/>
    <w:qFormat/>
    <w:rsid w:val="00DD558A"/>
    <w:pPr>
      <w:ind w:left="720"/>
      <w:outlineLvl w:val="8"/>
    </w:pPr>
    <w:rPr>
      <w:i/>
    </w:rPr>
  </w:style>
  <w:style w:type="character" w:default="1" w:styleId="DefaultParagraphFont">
    <w:name w:val="Default Paragraph Font"/>
    <w:uiPriority w:val="1"/>
    <w:unhideWhenUsed/>
    <w:rsid w:val="00DD5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58A"/>
  </w:style>
  <w:style w:type="character" w:customStyle="1" w:styleId="Heading1Char">
    <w:name w:val="Heading 1 Char"/>
    <w:basedOn w:val="DefaultParagraphFont"/>
    <w:link w:val="Heading1"/>
    <w:rsid w:val="00DD558A"/>
    <w:rPr>
      <w:rFonts w:ascii="Times New Roman" w:eastAsia="Times New Roman" w:hAnsi="Times New Roman" w:cs="Times New Roman"/>
      <w:b/>
      <w:sz w:val="32"/>
      <w:szCs w:val="20"/>
      <w:lang w:eastAsia="en-US"/>
    </w:rPr>
  </w:style>
  <w:style w:type="paragraph" w:styleId="BodyText">
    <w:name w:val="Body Text"/>
    <w:basedOn w:val="Normal"/>
    <w:link w:val="BodyTextChar"/>
    <w:rsid w:val="00DD55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58A"/>
    <w:rPr>
      <w:rFonts w:ascii="Times New Roman" w:eastAsia="Times New Roman" w:hAnsi="Times New Roman" w:cs="Times New Roman"/>
      <w:sz w:val="24"/>
      <w:lang w:val="en-US" w:eastAsia="en-US"/>
    </w:rPr>
  </w:style>
  <w:style w:type="paragraph" w:styleId="Footer">
    <w:name w:val="footer"/>
    <w:basedOn w:val="Normal"/>
    <w:link w:val="FooterChar"/>
    <w:rsid w:val="00DD5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58A"/>
    <w:rPr>
      <w:rFonts w:ascii="Times New Roman" w:eastAsia="Times New Roman" w:hAnsi="Times New Roman" w:cs="Times New Roman"/>
      <w:sz w:val="16"/>
      <w:lang w:val="en-US" w:eastAsia="en-US"/>
    </w:rPr>
  </w:style>
  <w:style w:type="paragraph" w:styleId="List">
    <w:name w:val="List"/>
    <w:basedOn w:val="BodyText"/>
    <w:next w:val="BodyText"/>
    <w:rsid w:val="00DD558A"/>
    <w:pPr>
      <w:tabs>
        <w:tab w:val="left" w:pos="340"/>
      </w:tabs>
      <w:spacing w:before="60" w:after="60"/>
      <w:ind w:left="340" w:hanging="340"/>
    </w:pPr>
  </w:style>
  <w:style w:type="paragraph" w:styleId="ListBullet">
    <w:name w:val="List Bullet"/>
    <w:basedOn w:val="List"/>
    <w:rsid w:val="00DD558A"/>
    <w:pPr>
      <w:numPr>
        <w:numId w:val="13"/>
      </w:numPr>
      <w:tabs>
        <w:tab w:val="clear" w:pos="340"/>
      </w:tabs>
      <w:spacing w:before="40" w:after="40"/>
    </w:pPr>
  </w:style>
  <w:style w:type="character" w:customStyle="1" w:styleId="SpecialBold">
    <w:name w:val="Special Bold"/>
    <w:basedOn w:val="DefaultParagraphFont"/>
    <w:rsid w:val="00DD558A"/>
    <w:rPr>
      <w:b/>
      <w:spacing w:val="0"/>
    </w:rPr>
  </w:style>
  <w:style w:type="paragraph" w:styleId="ListBullet2">
    <w:name w:val="List Bullet 2"/>
    <w:basedOn w:val="List2"/>
    <w:rsid w:val="00DD558A"/>
    <w:pPr>
      <w:numPr>
        <w:numId w:val="14"/>
      </w:numPr>
      <w:tabs>
        <w:tab w:val="clear" w:pos="680"/>
      </w:tabs>
    </w:pPr>
  </w:style>
  <w:style w:type="paragraph" w:styleId="Header">
    <w:name w:val="header"/>
    <w:basedOn w:val="Normal"/>
    <w:link w:val="HeaderChar"/>
    <w:rsid w:val="00DD5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5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58A"/>
    <w:pPr>
      <w:spacing w:before="240" w:after="120"/>
      <w:outlineLvl w:val="0"/>
    </w:pPr>
    <w:rPr>
      <w:rFonts w:ascii="Times New Roman" w:hAnsi="Times New Roman"/>
      <w:b/>
      <w:sz w:val="28"/>
    </w:rPr>
  </w:style>
  <w:style w:type="paragraph" w:customStyle="1" w:styleId="AllowPageBreak">
    <w:name w:val="AllowPageBreak"/>
    <w:rsid w:val="00DD55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558A"/>
    <w:pPr>
      <w:tabs>
        <w:tab w:val="left" w:pos="680"/>
      </w:tabs>
      <w:spacing w:before="60" w:after="60"/>
      <w:ind w:left="680" w:hanging="340"/>
    </w:pPr>
  </w:style>
  <w:style w:type="character" w:customStyle="1" w:styleId="BoldandItalics">
    <w:name w:val="Bold and Italics"/>
    <w:qFormat/>
    <w:rsid w:val="00DD558A"/>
    <w:rPr>
      <w:b/>
      <w:i/>
      <w:u w:val="none"/>
    </w:rPr>
  </w:style>
  <w:style w:type="character" w:customStyle="1" w:styleId="Heading2Char">
    <w:name w:val="Heading 2 Char"/>
    <w:basedOn w:val="DefaultParagraphFont"/>
    <w:link w:val="Heading2"/>
    <w:rsid w:val="00DD5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5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5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58A"/>
    <w:rPr>
      <w:rFonts w:ascii="Courier New" w:eastAsia="Times New Roman" w:hAnsi="Courier New" w:cs="Times New Roman"/>
      <w:i/>
      <w:szCs w:val="20"/>
      <w:lang w:val="en-US" w:eastAsia="en-US"/>
    </w:rPr>
  </w:style>
  <w:style w:type="paragraph" w:customStyle="1" w:styleId="HeadingBase">
    <w:name w:val="Heading Base"/>
    <w:rsid w:val="00DD5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58A"/>
    <w:pPr>
      <w:tabs>
        <w:tab w:val="right" w:leader="dot" w:pos="9072"/>
      </w:tabs>
      <w:ind w:left="567"/>
    </w:pPr>
    <w:rPr>
      <w:szCs w:val="22"/>
    </w:rPr>
  </w:style>
  <w:style w:type="paragraph" w:customStyle="1" w:styleId="TOCBase">
    <w:name w:val="TOC Base"/>
    <w:rsid w:val="00DD5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58A"/>
    <w:pPr>
      <w:tabs>
        <w:tab w:val="right" w:leader="dot" w:pos="9072"/>
      </w:tabs>
      <w:spacing w:before="40" w:after="40"/>
      <w:ind w:left="284"/>
    </w:pPr>
    <w:rPr>
      <w:rFonts w:ascii="Times New Roman" w:hAnsi="Times New Roman"/>
    </w:rPr>
  </w:style>
  <w:style w:type="paragraph" w:styleId="TOC1">
    <w:name w:val="toc 1"/>
    <w:basedOn w:val="TOCBase"/>
    <w:next w:val="Normal"/>
    <w:rsid w:val="00DD55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58A"/>
    <w:pPr>
      <w:spacing w:before="5040"/>
      <w:jc w:val="center"/>
    </w:pPr>
    <w:rPr>
      <w:sz w:val="48"/>
      <w:szCs w:val="72"/>
      <w:lang w:val="en-US"/>
    </w:rPr>
  </w:style>
  <w:style w:type="character" w:customStyle="1" w:styleId="TitleChar">
    <w:name w:val="Title Char"/>
    <w:basedOn w:val="DefaultParagraphFont"/>
    <w:link w:val="Title"/>
    <w:rsid w:val="00DD5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58A"/>
    <w:pPr>
      <w:tabs>
        <w:tab w:val="left" w:pos="3600"/>
        <w:tab w:val="left" w:pos="3958"/>
      </w:tabs>
    </w:pPr>
  </w:style>
  <w:style w:type="paragraph" w:customStyle="1" w:styleId="Note">
    <w:name w:val="Note"/>
    <w:basedOn w:val="BodyText"/>
    <w:rsid w:val="00DD5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58A"/>
    <w:pPr>
      <w:framePr w:wrap="auto" w:hAnchor="text" w:y="6049"/>
    </w:pPr>
    <w:rPr>
      <w:color w:val="000000"/>
      <w:sz w:val="40"/>
    </w:rPr>
  </w:style>
  <w:style w:type="paragraph" w:customStyle="1" w:styleId="TOCTitle">
    <w:name w:val="TOCTitle"/>
    <w:basedOn w:val="Heading1"/>
    <w:rsid w:val="00DD558A"/>
    <w:pPr>
      <w:spacing w:after="240"/>
      <w:jc w:val="center"/>
      <w:outlineLvl w:val="9"/>
    </w:pPr>
    <w:rPr>
      <w:caps/>
    </w:rPr>
  </w:style>
  <w:style w:type="paragraph" w:customStyle="1" w:styleId="Version">
    <w:name w:val="Version"/>
    <w:rsid w:val="00DD5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58A"/>
    <w:pPr>
      <w:keepNext w:val="0"/>
      <w:tabs>
        <w:tab w:val="right" w:pos="4176"/>
      </w:tabs>
      <w:ind w:left="198" w:hanging="198"/>
    </w:pPr>
    <w:rPr>
      <w:rFonts w:ascii="Garamond" w:hAnsi="Garamond"/>
    </w:rPr>
  </w:style>
  <w:style w:type="paragraph" w:styleId="IndexHeading">
    <w:name w:val="index heading"/>
    <w:basedOn w:val="Normal"/>
    <w:next w:val="Index1"/>
    <w:semiHidden/>
    <w:rsid w:val="00DD558A"/>
    <w:pPr>
      <w:spacing w:before="120" w:after="120"/>
    </w:pPr>
    <w:rPr>
      <w:rFonts w:ascii="Arial" w:hAnsi="Arial"/>
      <w:b/>
      <w:color w:val="918585"/>
      <w:sz w:val="24"/>
    </w:rPr>
  </w:style>
  <w:style w:type="paragraph" w:customStyle="1" w:styleId="Chapter">
    <w:name w:val="Chapter"/>
    <w:basedOn w:val="Normal"/>
    <w:rsid w:val="00DD558A"/>
    <w:pPr>
      <w:spacing w:before="240"/>
    </w:pPr>
    <w:rPr>
      <w:rFonts w:ascii="Times New Roman" w:hAnsi="Times New Roman"/>
      <w:smallCaps/>
      <w:spacing w:val="80"/>
      <w:sz w:val="28"/>
    </w:rPr>
  </w:style>
  <w:style w:type="paragraph" w:customStyle="1" w:styleId="InChapter">
    <w:name w:val="InChapter"/>
    <w:basedOn w:val="Heading3"/>
    <w:rsid w:val="00DD558A"/>
    <w:pPr>
      <w:spacing w:after="240"/>
      <w:outlineLvl w:val="9"/>
    </w:pPr>
    <w:rPr>
      <w:noProof/>
    </w:rPr>
  </w:style>
  <w:style w:type="paragraph" w:styleId="Index2">
    <w:name w:val="index 2"/>
    <w:basedOn w:val="Normal"/>
    <w:next w:val="Normal"/>
    <w:semiHidden/>
    <w:rsid w:val="00DD558A"/>
    <w:pPr>
      <w:tabs>
        <w:tab w:val="right" w:pos="4176"/>
      </w:tabs>
      <w:ind w:left="568" w:hanging="284"/>
    </w:pPr>
    <w:rPr>
      <w:rFonts w:ascii="Garamond" w:hAnsi="Garamond"/>
    </w:rPr>
  </w:style>
  <w:style w:type="paragraph" w:customStyle="1" w:styleId="Byline">
    <w:name w:val="Byline"/>
    <w:rsid w:val="00DD5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58A"/>
    <w:pPr>
      <w:tabs>
        <w:tab w:val="clear" w:pos="3600"/>
        <w:tab w:val="clear" w:pos="3958"/>
      </w:tabs>
      <w:jc w:val="right"/>
    </w:pPr>
  </w:style>
  <w:style w:type="character" w:styleId="Emphasis">
    <w:name w:val="Emphasis"/>
    <w:basedOn w:val="DefaultParagraphFont"/>
    <w:qFormat/>
    <w:rsid w:val="00DD558A"/>
    <w:rPr>
      <w:i/>
    </w:rPr>
  </w:style>
  <w:style w:type="paragraph" w:styleId="Caption">
    <w:name w:val="caption"/>
    <w:basedOn w:val="BodyText"/>
    <w:next w:val="Normal"/>
    <w:qFormat/>
    <w:rsid w:val="00DD558A"/>
    <w:pPr>
      <w:framePr w:w="2268" w:hSpace="181" w:vSpace="181" w:wrap="around" w:vAnchor="text" w:hAnchor="page" w:x="1135" w:y="285" w:anchorLock="1"/>
    </w:pPr>
    <w:rPr>
      <w:i/>
    </w:rPr>
  </w:style>
  <w:style w:type="paragraph" w:customStyle="1" w:styleId="MiniTOCTitle">
    <w:name w:val="MiniTOCTitle"/>
    <w:basedOn w:val="Heading4"/>
    <w:rsid w:val="00DD558A"/>
    <w:pPr>
      <w:spacing w:before="240"/>
      <w:outlineLvl w:val="9"/>
    </w:pPr>
    <w:rPr>
      <w:noProof/>
      <w:sz w:val="24"/>
    </w:rPr>
  </w:style>
  <w:style w:type="paragraph" w:customStyle="1" w:styleId="MiniTOCItem">
    <w:name w:val="MiniTOCItem"/>
    <w:basedOn w:val="ListBullet"/>
    <w:rsid w:val="00DD558A"/>
    <w:pPr>
      <w:numPr>
        <w:numId w:val="0"/>
      </w:numPr>
      <w:tabs>
        <w:tab w:val="right" w:leader="dot" w:pos="6521"/>
      </w:tabs>
      <w:spacing w:before="0" w:after="0"/>
    </w:pPr>
  </w:style>
  <w:style w:type="paragraph" w:customStyle="1" w:styleId="TOFTitle">
    <w:name w:val="TOFTitle"/>
    <w:basedOn w:val="TOCTitle"/>
    <w:rsid w:val="00DD558A"/>
  </w:style>
  <w:style w:type="paragraph" w:styleId="TableofFigures">
    <w:name w:val="table of figures"/>
    <w:basedOn w:val="Normal"/>
    <w:next w:val="Normal"/>
    <w:semiHidden/>
    <w:rsid w:val="00DD558A"/>
    <w:pPr>
      <w:tabs>
        <w:tab w:val="right" w:leader="dot" w:pos="9072"/>
      </w:tabs>
      <w:ind w:left="970" w:hanging="403"/>
    </w:pPr>
    <w:rPr>
      <w:rFonts w:ascii="Times New Roman" w:hAnsi="Times New Roman"/>
      <w:b/>
    </w:rPr>
  </w:style>
  <w:style w:type="paragraph" w:styleId="ListNumber">
    <w:name w:val="List Number"/>
    <w:basedOn w:val="List"/>
    <w:rsid w:val="00DD558A"/>
    <w:pPr>
      <w:numPr>
        <w:numId w:val="11"/>
      </w:numPr>
    </w:pPr>
  </w:style>
  <w:style w:type="character" w:customStyle="1" w:styleId="WingdingSymbols">
    <w:name w:val="Wingding Symbols"/>
    <w:rsid w:val="00DD558A"/>
    <w:rPr>
      <w:rFonts w:ascii="Wingdings" w:hAnsi="Wingdings"/>
    </w:rPr>
  </w:style>
  <w:style w:type="paragraph" w:customStyle="1" w:styleId="TableHeading">
    <w:name w:val="Table Heading"/>
    <w:basedOn w:val="HeadingBase"/>
    <w:rsid w:val="00DD558A"/>
    <w:pPr>
      <w:keepLines/>
      <w:pBdr>
        <w:bottom w:val="single" w:sz="6" w:space="1" w:color="918585"/>
      </w:pBdr>
      <w:spacing w:before="240"/>
    </w:pPr>
  </w:style>
  <w:style w:type="character" w:customStyle="1" w:styleId="HotSpot">
    <w:name w:val="HotSpot"/>
    <w:rsid w:val="00DD558A"/>
    <w:rPr>
      <w:color w:val="0033CC"/>
      <w:u w:val="none"/>
    </w:rPr>
  </w:style>
  <w:style w:type="paragraph" w:customStyle="1" w:styleId="BodyTextRight">
    <w:name w:val="Body Text Right"/>
    <w:basedOn w:val="BodyText"/>
    <w:rsid w:val="00DD558A"/>
    <w:pPr>
      <w:spacing w:before="0" w:after="0"/>
      <w:jc w:val="right"/>
    </w:pPr>
  </w:style>
  <w:style w:type="paragraph" w:styleId="Index3">
    <w:name w:val="index 3"/>
    <w:basedOn w:val="ListNumber2"/>
    <w:next w:val="Normal"/>
    <w:semiHidden/>
    <w:rsid w:val="00DD558A"/>
    <w:pPr>
      <w:numPr>
        <w:numId w:val="0"/>
      </w:numPr>
      <w:tabs>
        <w:tab w:val="right" w:leader="dot" w:pos="4176"/>
      </w:tabs>
    </w:pPr>
  </w:style>
  <w:style w:type="paragraph" w:styleId="ListNumber2">
    <w:name w:val="List Number 2"/>
    <w:basedOn w:val="List2"/>
    <w:rsid w:val="00DD558A"/>
    <w:pPr>
      <w:numPr>
        <w:numId w:val="10"/>
      </w:numPr>
      <w:tabs>
        <w:tab w:val="clear" w:pos="1060"/>
      </w:tabs>
    </w:pPr>
  </w:style>
  <w:style w:type="paragraph" w:customStyle="1" w:styleId="MarginNote">
    <w:name w:val="Margin Note"/>
    <w:basedOn w:val="BodyText"/>
    <w:rsid w:val="00DD5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5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58A"/>
    <w:rPr>
      <w:sz w:val="32"/>
    </w:rPr>
  </w:style>
  <w:style w:type="paragraph" w:customStyle="1" w:styleId="HeadingProcedure">
    <w:name w:val="Heading Procedure"/>
    <w:basedOn w:val="HeadingBase"/>
    <w:next w:val="Normal"/>
    <w:rsid w:val="00DD558A"/>
    <w:pPr>
      <w:tabs>
        <w:tab w:val="left" w:pos="0"/>
      </w:tabs>
      <w:spacing w:before="120" w:after="60"/>
    </w:pPr>
    <w:rPr>
      <w:i/>
      <w:color w:val="918585"/>
      <w:sz w:val="22"/>
    </w:rPr>
  </w:style>
  <w:style w:type="paragraph" w:customStyle="1" w:styleId="TableBodyText">
    <w:name w:val="Table Body Text"/>
    <w:basedOn w:val="BodyText"/>
    <w:rsid w:val="00DD558A"/>
    <w:pPr>
      <w:spacing w:before="60" w:after="60"/>
    </w:pPr>
  </w:style>
  <w:style w:type="paragraph" w:styleId="ListContinue">
    <w:name w:val="List Continue"/>
    <w:basedOn w:val="List"/>
    <w:rsid w:val="00DD558A"/>
    <w:pPr>
      <w:ind w:firstLine="0"/>
    </w:pPr>
  </w:style>
  <w:style w:type="paragraph" w:customStyle="1" w:styleId="ListNote">
    <w:name w:val="List Note"/>
    <w:basedOn w:val="List"/>
    <w:rsid w:val="00DD558A"/>
    <w:pPr>
      <w:pBdr>
        <w:top w:val="single" w:sz="6" w:space="2" w:color="918585"/>
        <w:bottom w:val="single" w:sz="6" w:space="2" w:color="918585"/>
      </w:pBdr>
      <w:tabs>
        <w:tab w:val="left" w:pos="1021"/>
      </w:tabs>
      <w:ind w:firstLine="0"/>
    </w:pPr>
  </w:style>
  <w:style w:type="paragraph" w:customStyle="1" w:styleId="Warning">
    <w:name w:val="Warning"/>
    <w:basedOn w:val="BodyText"/>
    <w:rsid w:val="00DD558A"/>
    <w:pPr>
      <w:shd w:val="clear" w:color="auto" w:fill="D9D9D9"/>
      <w:tabs>
        <w:tab w:val="left" w:pos="992"/>
      </w:tabs>
      <w:ind w:left="119" w:right="119"/>
    </w:pPr>
    <w:rPr>
      <w:sz w:val="20"/>
    </w:rPr>
  </w:style>
  <w:style w:type="paragraph" w:customStyle="1" w:styleId="MarginIcons">
    <w:name w:val="Margin Icons"/>
    <w:basedOn w:val="BodyText"/>
    <w:rsid w:val="00DD5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58A"/>
    <w:rPr>
      <w:rFonts w:ascii="Courier New" w:hAnsi="Courier New"/>
    </w:rPr>
  </w:style>
  <w:style w:type="paragraph" w:customStyle="1" w:styleId="NoteBullet">
    <w:name w:val="Note Bullet"/>
    <w:basedOn w:val="Note"/>
    <w:rsid w:val="00DD558A"/>
    <w:pPr>
      <w:tabs>
        <w:tab w:val="clear" w:pos="680"/>
      </w:tabs>
      <w:spacing w:before="60" w:after="60"/>
    </w:pPr>
  </w:style>
  <w:style w:type="paragraph" w:customStyle="1" w:styleId="SubHeading2">
    <w:name w:val="SubHeading2"/>
    <w:basedOn w:val="HeadingBase"/>
    <w:rsid w:val="00DD558A"/>
    <w:pPr>
      <w:spacing w:before="240" w:after="60"/>
    </w:pPr>
    <w:rPr>
      <w:sz w:val="20"/>
    </w:rPr>
  </w:style>
  <w:style w:type="paragraph" w:customStyle="1" w:styleId="SubHeading1">
    <w:name w:val="SubHeading1"/>
    <w:basedOn w:val="HeadingBase"/>
    <w:rsid w:val="00DD558A"/>
    <w:pPr>
      <w:spacing w:before="240" w:after="60"/>
    </w:pPr>
    <w:rPr>
      <w:color w:val="918585"/>
      <w:sz w:val="22"/>
    </w:rPr>
  </w:style>
  <w:style w:type="paragraph" w:customStyle="1" w:styleId="SideHeading">
    <w:name w:val="Side Heading"/>
    <w:basedOn w:val="HeadingBase"/>
    <w:rsid w:val="00DD5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58A"/>
    <w:pPr>
      <w:numPr>
        <w:numId w:val="12"/>
      </w:numPr>
    </w:pPr>
  </w:style>
  <w:style w:type="paragraph" w:styleId="PlainText">
    <w:name w:val="Plain Text"/>
    <w:basedOn w:val="Normal"/>
    <w:link w:val="PlainTextChar"/>
    <w:rsid w:val="00DD558A"/>
    <w:rPr>
      <w:sz w:val="20"/>
    </w:rPr>
  </w:style>
  <w:style w:type="character" w:customStyle="1" w:styleId="PlainTextChar">
    <w:name w:val="Plain Text Char"/>
    <w:basedOn w:val="DefaultParagraphFont"/>
    <w:link w:val="PlainText"/>
    <w:rsid w:val="00DD55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58A"/>
    <w:rPr>
      <w:b/>
      <w:smallCaps/>
    </w:rPr>
  </w:style>
  <w:style w:type="paragraph" w:customStyle="1" w:styleId="TableListNumber">
    <w:name w:val="Table List Number"/>
    <w:basedOn w:val="ListNumber"/>
    <w:rsid w:val="00DD558A"/>
    <w:pPr>
      <w:numPr>
        <w:numId w:val="0"/>
      </w:numPr>
    </w:pPr>
  </w:style>
  <w:style w:type="paragraph" w:styleId="TOC4">
    <w:name w:val="toc 4"/>
    <w:basedOn w:val="TOCBase"/>
    <w:next w:val="Normal"/>
    <w:semiHidden/>
    <w:rsid w:val="00DD558A"/>
    <w:pPr>
      <w:tabs>
        <w:tab w:val="right" w:leader="dot" w:pos="9071"/>
      </w:tabs>
      <w:ind w:left="1701"/>
    </w:pPr>
  </w:style>
  <w:style w:type="paragraph" w:customStyle="1" w:styleId="ListAlpha">
    <w:name w:val="List Alpha"/>
    <w:basedOn w:val="List"/>
    <w:rsid w:val="00DD558A"/>
    <w:pPr>
      <w:numPr>
        <w:numId w:val="9"/>
      </w:numPr>
    </w:pPr>
  </w:style>
  <w:style w:type="paragraph" w:customStyle="1" w:styleId="ListAlpha2">
    <w:name w:val="List Alpha 2"/>
    <w:basedOn w:val="List2"/>
    <w:rsid w:val="00DD558A"/>
    <w:pPr>
      <w:numPr>
        <w:numId w:val="8"/>
      </w:numPr>
    </w:pPr>
  </w:style>
  <w:style w:type="paragraph" w:styleId="List3">
    <w:name w:val="List 3"/>
    <w:basedOn w:val="BodyText"/>
    <w:rsid w:val="00DD558A"/>
    <w:pPr>
      <w:tabs>
        <w:tab w:val="left" w:pos="1021"/>
      </w:tabs>
      <w:spacing w:before="60" w:after="60"/>
      <w:ind w:left="1020" w:hanging="340"/>
    </w:pPr>
  </w:style>
  <w:style w:type="paragraph" w:styleId="List4">
    <w:name w:val="List 4"/>
    <w:basedOn w:val="BodyText"/>
    <w:rsid w:val="00DD558A"/>
    <w:pPr>
      <w:tabs>
        <w:tab w:val="left" w:pos="1361"/>
      </w:tabs>
      <w:spacing w:before="60" w:after="60"/>
      <w:ind w:left="1361" w:hanging="340"/>
    </w:pPr>
  </w:style>
  <w:style w:type="paragraph" w:styleId="List5">
    <w:name w:val="List 5"/>
    <w:basedOn w:val="BodyText"/>
    <w:rsid w:val="00DD558A"/>
    <w:pPr>
      <w:tabs>
        <w:tab w:val="left" w:pos="1701"/>
      </w:tabs>
      <w:spacing w:before="60" w:after="60"/>
      <w:ind w:left="1701" w:hanging="340"/>
    </w:pPr>
  </w:style>
  <w:style w:type="paragraph" w:styleId="ListBullet3">
    <w:name w:val="List Bullet 3"/>
    <w:basedOn w:val="List3"/>
    <w:rsid w:val="00DD558A"/>
    <w:pPr>
      <w:numPr>
        <w:numId w:val="15"/>
      </w:numPr>
      <w:tabs>
        <w:tab w:val="clear" w:pos="1021"/>
      </w:tabs>
      <w:ind w:left="1037" w:hanging="357"/>
    </w:pPr>
  </w:style>
  <w:style w:type="paragraph" w:styleId="ListBullet4">
    <w:name w:val="List Bullet 4"/>
    <w:basedOn w:val="List4"/>
    <w:rsid w:val="00DD558A"/>
    <w:pPr>
      <w:numPr>
        <w:numId w:val="3"/>
      </w:numPr>
    </w:pPr>
  </w:style>
  <w:style w:type="paragraph" w:styleId="ListBullet5">
    <w:name w:val="List Bullet 5"/>
    <w:basedOn w:val="List5"/>
    <w:rsid w:val="00DD558A"/>
    <w:pPr>
      <w:numPr>
        <w:numId w:val="4"/>
      </w:numPr>
    </w:pPr>
  </w:style>
  <w:style w:type="paragraph" w:styleId="ListContinue2">
    <w:name w:val="List Continue 2"/>
    <w:basedOn w:val="List2"/>
    <w:rsid w:val="00DD558A"/>
    <w:pPr>
      <w:ind w:firstLine="0"/>
    </w:pPr>
  </w:style>
  <w:style w:type="paragraph" w:styleId="ListContinue3">
    <w:name w:val="List Continue 3"/>
    <w:basedOn w:val="List3"/>
    <w:rsid w:val="00DD558A"/>
    <w:pPr>
      <w:ind w:left="1021" w:firstLine="0"/>
    </w:pPr>
  </w:style>
  <w:style w:type="paragraph" w:styleId="ListContinue4">
    <w:name w:val="List Continue 4"/>
    <w:basedOn w:val="List4"/>
    <w:rsid w:val="00DD558A"/>
    <w:pPr>
      <w:ind w:firstLine="0"/>
    </w:pPr>
  </w:style>
  <w:style w:type="paragraph" w:styleId="ListContinue5">
    <w:name w:val="List Continue 5"/>
    <w:basedOn w:val="List5"/>
    <w:rsid w:val="00DD558A"/>
    <w:pPr>
      <w:ind w:firstLine="0"/>
    </w:pPr>
  </w:style>
  <w:style w:type="paragraph" w:styleId="ListNumber3">
    <w:name w:val="List Number 3"/>
    <w:basedOn w:val="List3"/>
    <w:rsid w:val="00DD558A"/>
    <w:pPr>
      <w:numPr>
        <w:numId w:val="5"/>
      </w:numPr>
    </w:pPr>
  </w:style>
  <w:style w:type="paragraph" w:styleId="ListNumber4">
    <w:name w:val="List Number 4"/>
    <w:basedOn w:val="List4"/>
    <w:rsid w:val="00DD558A"/>
    <w:pPr>
      <w:numPr>
        <w:numId w:val="6"/>
      </w:numPr>
    </w:pPr>
  </w:style>
  <w:style w:type="paragraph" w:styleId="ListNumber5">
    <w:name w:val="List Number 5"/>
    <w:basedOn w:val="List5"/>
    <w:rsid w:val="00DD558A"/>
    <w:pPr>
      <w:numPr>
        <w:numId w:val="7"/>
      </w:numPr>
    </w:pPr>
  </w:style>
  <w:style w:type="paragraph" w:styleId="BlockText">
    <w:name w:val="Block Text"/>
    <w:basedOn w:val="Normal"/>
    <w:rsid w:val="00DD558A"/>
    <w:pPr>
      <w:spacing w:after="120"/>
      <w:ind w:left="1440" w:right="1440"/>
    </w:pPr>
  </w:style>
  <w:style w:type="character" w:customStyle="1" w:styleId="Subscript">
    <w:name w:val="Subscript"/>
    <w:basedOn w:val="DefaultParagraphFont"/>
    <w:rsid w:val="00DD558A"/>
    <w:rPr>
      <w:sz w:val="16"/>
      <w:vertAlign w:val="subscript"/>
    </w:rPr>
  </w:style>
  <w:style w:type="character" w:customStyle="1" w:styleId="Superscript">
    <w:name w:val="Superscript"/>
    <w:basedOn w:val="DefaultParagraphFont"/>
    <w:rsid w:val="00DD558A"/>
    <w:rPr>
      <w:sz w:val="16"/>
      <w:vertAlign w:val="superscript"/>
    </w:rPr>
  </w:style>
  <w:style w:type="character" w:customStyle="1" w:styleId="Symbols">
    <w:name w:val="Symbols"/>
    <w:basedOn w:val="DefaultParagraphFont"/>
    <w:rsid w:val="00DD558A"/>
    <w:rPr>
      <w:rFonts w:ascii="Symbol" w:hAnsi="Symbol"/>
    </w:rPr>
  </w:style>
  <w:style w:type="character" w:customStyle="1" w:styleId="MenuOptions">
    <w:name w:val="Menu Options"/>
    <w:basedOn w:val="DefaultParagraphFont"/>
    <w:rsid w:val="00DD558A"/>
    <w:rPr>
      <w:rFonts w:ascii="Arial Narrow" w:hAnsi="Arial Narrow"/>
      <w:smallCaps/>
    </w:rPr>
  </w:style>
  <w:style w:type="character" w:customStyle="1" w:styleId="Buttons">
    <w:name w:val="Buttons"/>
    <w:basedOn w:val="DefaultParagraphFont"/>
    <w:rsid w:val="00DD558A"/>
    <w:rPr>
      <w:b/>
    </w:rPr>
  </w:style>
  <w:style w:type="character" w:customStyle="1" w:styleId="Underlined">
    <w:name w:val="Underlined"/>
    <w:basedOn w:val="DefaultParagraphFont"/>
    <w:rsid w:val="00DD558A"/>
    <w:rPr>
      <w:u w:val="single"/>
    </w:rPr>
  </w:style>
  <w:style w:type="paragraph" w:customStyle="1" w:styleId="TableBodyTextRight">
    <w:name w:val="Table Body Text Right"/>
    <w:basedOn w:val="TableBodyText"/>
    <w:rsid w:val="00DD558A"/>
    <w:pPr>
      <w:widowControl w:val="0"/>
      <w:autoSpaceDE w:val="0"/>
      <w:autoSpaceDN w:val="0"/>
      <w:adjustRightInd w:val="0"/>
      <w:jc w:val="right"/>
    </w:pPr>
    <w:rPr>
      <w:rFonts w:cs="Arial"/>
      <w:szCs w:val="18"/>
    </w:rPr>
  </w:style>
  <w:style w:type="paragraph" w:customStyle="1" w:styleId="CopyrightText">
    <w:name w:val="Copyright Text"/>
    <w:basedOn w:val="BodyText"/>
    <w:rsid w:val="00DD558A"/>
    <w:rPr>
      <w:sz w:val="18"/>
    </w:rPr>
  </w:style>
  <w:style w:type="paragraph" w:customStyle="1" w:styleId="BodySmallRight">
    <w:name w:val="Body Small Right"/>
    <w:basedOn w:val="BodyTextRight"/>
    <w:rsid w:val="00DD558A"/>
    <w:rPr>
      <w:sz w:val="18"/>
      <w:szCs w:val="18"/>
    </w:rPr>
  </w:style>
  <w:style w:type="paragraph" w:customStyle="1" w:styleId="MarginEdition">
    <w:name w:val="Margin Edition"/>
    <w:basedOn w:val="MarginNote"/>
    <w:rsid w:val="00DD558A"/>
    <w:pPr>
      <w:spacing w:before="0" w:after="0"/>
    </w:pPr>
    <w:rPr>
      <w:rFonts w:ascii="Times New Roman" w:hAnsi="Times New Roman"/>
      <w:color w:val="999999"/>
    </w:rPr>
  </w:style>
  <w:style w:type="paragraph" w:customStyle="1" w:styleId="Spacer">
    <w:name w:val="Spacer"/>
    <w:basedOn w:val="Normal"/>
    <w:rsid w:val="00DD558A"/>
    <w:rPr>
      <w:sz w:val="2"/>
      <w:szCs w:val="2"/>
    </w:rPr>
  </w:style>
  <w:style w:type="character" w:customStyle="1" w:styleId="Small">
    <w:name w:val="Small"/>
    <w:basedOn w:val="DefaultParagraphFont"/>
    <w:rsid w:val="00DD558A"/>
    <w:rPr>
      <w:sz w:val="16"/>
    </w:rPr>
  </w:style>
  <w:style w:type="paragraph" w:customStyle="1" w:styleId="WideTable">
    <w:name w:val="Wide Table"/>
    <w:basedOn w:val="Normal"/>
    <w:rsid w:val="00DD558A"/>
    <w:pPr>
      <w:ind w:left="-1418"/>
    </w:pPr>
    <w:rPr>
      <w:sz w:val="2"/>
      <w:szCs w:val="2"/>
    </w:rPr>
  </w:style>
  <w:style w:type="character" w:styleId="PageNumber">
    <w:name w:val="page number"/>
    <w:basedOn w:val="DefaultParagraphFont"/>
    <w:rsid w:val="00DD558A"/>
  </w:style>
  <w:style w:type="paragraph" w:styleId="Quote">
    <w:name w:val="Quote"/>
    <w:basedOn w:val="Heading1"/>
    <w:link w:val="QuoteChar"/>
    <w:qFormat/>
    <w:rsid w:val="00DD558A"/>
    <w:rPr>
      <w:b w:val="0"/>
      <w:sz w:val="72"/>
      <w:szCs w:val="72"/>
      <w:lang w:val="en-NZ"/>
    </w:rPr>
  </w:style>
  <w:style w:type="character" w:customStyle="1" w:styleId="QuoteChar">
    <w:name w:val="Quote Char"/>
    <w:basedOn w:val="DefaultParagraphFont"/>
    <w:link w:val="Quote"/>
    <w:rsid w:val="00DD5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58A"/>
    <w:pPr>
      <w:pageBreakBefore/>
    </w:pPr>
  </w:style>
  <w:style w:type="paragraph" w:customStyle="1" w:styleId="Border">
    <w:name w:val="Border"/>
    <w:basedOn w:val="Normal"/>
    <w:qFormat/>
    <w:rsid w:val="00DD5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58A"/>
    <w:rPr>
      <w:b/>
      <w:bCs/>
      <w:i/>
      <w:iCs/>
      <w:color w:val="auto"/>
    </w:rPr>
  </w:style>
  <w:style w:type="paragraph" w:styleId="IntenseQuote">
    <w:name w:val="Intense Quote"/>
    <w:basedOn w:val="Normal"/>
    <w:next w:val="Normal"/>
    <w:link w:val="IntenseQuoteChar"/>
    <w:uiPriority w:val="30"/>
    <w:qFormat/>
    <w:rsid w:val="00DD5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5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58A"/>
    <w:rPr>
      <w:smallCaps/>
      <w:color w:val="auto"/>
      <w:u w:val="single"/>
    </w:rPr>
  </w:style>
  <w:style w:type="character" w:styleId="IntenseReference">
    <w:name w:val="Intense Reference"/>
    <w:basedOn w:val="DefaultParagraphFont"/>
    <w:uiPriority w:val="32"/>
    <w:qFormat/>
    <w:rsid w:val="00DD558A"/>
    <w:rPr>
      <w:b/>
      <w:bCs/>
      <w:smallCaps/>
      <w:color w:val="auto"/>
      <w:spacing w:val="5"/>
      <w:u w:val="single"/>
    </w:rPr>
  </w:style>
  <w:style w:type="paragraph" w:customStyle="1" w:styleId="2ColumnHeading">
    <w:name w:val="2Column Heading"/>
    <w:basedOn w:val="BodyText"/>
    <w:qFormat/>
    <w:rsid w:val="00DD558A"/>
    <w:pPr>
      <w:spacing w:after="60"/>
      <w:ind w:left="-2268"/>
    </w:pPr>
    <w:rPr>
      <w:b/>
    </w:rPr>
  </w:style>
  <w:style w:type="paragraph" w:customStyle="1" w:styleId="Heading1TOC">
    <w:name w:val="Heading1 TOC"/>
    <w:basedOn w:val="Normal"/>
    <w:qFormat/>
    <w:rsid w:val="00DD558A"/>
    <w:pPr>
      <w:spacing w:before="240" w:after="120"/>
    </w:pPr>
    <w:rPr>
      <w:rFonts w:ascii="Times New Roman" w:hAnsi="Times New Roman"/>
      <w:b/>
      <w:sz w:val="32"/>
    </w:rPr>
  </w:style>
  <w:style w:type="paragraph" w:customStyle="1" w:styleId="Heading2TOC">
    <w:name w:val="Heading2 TOC"/>
    <w:basedOn w:val="Normal"/>
    <w:qFormat/>
    <w:rsid w:val="00DD558A"/>
    <w:pPr>
      <w:spacing w:before="240" w:after="60"/>
    </w:pPr>
    <w:rPr>
      <w:rFonts w:ascii="Times New Roman" w:hAnsi="Times New Roman"/>
      <w:b/>
      <w:sz w:val="28"/>
    </w:rPr>
  </w:style>
  <w:style w:type="character" w:customStyle="1" w:styleId="Underline">
    <w:name w:val="Underline"/>
    <w:basedOn w:val="DefaultParagraphFont"/>
    <w:qFormat/>
    <w:rsid w:val="00DD558A"/>
    <w:rPr>
      <w:u w:val="single"/>
    </w:rPr>
  </w:style>
  <w:style w:type="paragraph" w:styleId="BalloonText">
    <w:name w:val="Balloon Text"/>
    <w:basedOn w:val="Normal"/>
    <w:link w:val="BalloonTextChar"/>
    <w:rsid w:val="00DD558A"/>
    <w:rPr>
      <w:rFonts w:ascii="Tahoma" w:hAnsi="Tahoma" w:cs="Tahoma"/>
      <w:sz w:val="16"/>
      <w:szCs w:val="16"/>
    </w:rPr>
  </w:style>
  <w:style w:type="character" w:customStyle="1" w:styleId="BalloonTextChar">
    <w:name w:val="Balloon Text Char"/>
    <w:basedOn w:val="DefaultParagraphFont"/>
    <w:link w:val="BalloonText"/>
    <w:rsid w:val="00DD55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5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5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7374</Characters>
  <Application>Microsoft Office Word</Application>
  <DocSecurity>0</DocSecurity>
  <Lines>271</Lines>
  <Paragraphs>151</Paragraphs>
  <ScaleCrop>false</ScaleCrop>
  <Company>Author-it Software Corporation Ltd.</Company>
  <LinksUpToDate>false</LinksUpToDate>
  <CharactersWithSpaces>8402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FNSACC614A Prepare complex corporate financial reports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2012-05-26T16:13:00Z</dcterms:created>
  <dcterms:modified xsi:type="dcterms:W3CDTF">2012-05-26T16:13:00Z</dcterms:modified>
</cp:coreProperties>
</file>