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A56" w:rsidP="00507A56">
      <w:pPr>
        <w:pStyle w:val="Title"/>
      </w:pPr>
      <w:r>
        <w:fldChar w:fldCharType="begin"/>
      </w:r>
      <w:r>
        <w:instrText xml:space="preserve"> TITLE   \* MERGEFORMAT </w:instrText>
      </w:r>
      <w:r>
        <w:fldChar w:fldCharType="separate"/>
      </w:r>
      <w:r>
        <w:t>FNSACC613A Prepare and analyse management accounting information</w:t>
      </w:r>
      <w:r>
        <w:fldChar w:fldCharType="end"/>
      </w:r>
    </w:p>
    <w:p w:rsidR="00507A56" w:rsidP="00507A56">
      <w:pPr>
        <w:pStyle w:val="Version"/>
        <w:sectPr w:rsidSect="007833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335E" w:rsidP="0078335E">
      <w:pPr>
        <w:pStyle w:val="SuperHeading"/>
      </w:pPr>
      <w:r w:rsidRPr="0078335E">
        <w:t>FNSACC613A Prepare and analyse management accounting information</w:t>
      </w:r>
    </w:p>
    <w:p w:rsidR="00000000" w:rsidRPr="0078335E" w:rsidP="0078335E">
      <w:pPr>
        <w:pStyle w:val="SuperHeading"/>
      </w:pPr>
    </w:p>
    <w:p w:rsidR="00000000" w:rsidRPr="0078335E" w:rsidP="0078335E">
      <w:pPr>
        <w:pStyle w:val="Heading1"/>
      </w:pPr>
      <w:bookmarkStart w:id="1" w:name="O_77307"/>
      <w:bookmarkEnd w:id="1"/>
      <w:r w:rsidRPr="0078335E">
        <w:t>Modification History</w:t>
      </w:r>
    </w:p>
    <w:p w:rsidR="00000000" w:rsidRPr="0078335E" w:rsidP="0078335E">
      <w:pPr>
        <w:pStyle w:val="BodyText"/>
      </w:pPr>
      <w:r w:rsidRPr="0078335E">
        <w:t>Not applicable.</w:t>
      </w:r>
    </w:p>
    <w:p w:rsidR="00000000" w:rsidRPr="0078335E" w:rsidP="0078335E">
      <w:pPr>
        <w:pStyle w:val="AllowPageBreak"/>
      </w:pPr>
    </w:p>
    <w:p w:rsidR="00000000" w:rsidRPr="0078335E" w:rsidP="0078335E">
      <w:pPr>
        <w:pStyle w:val="Heading1"/>
      </w:pPr>
      <w:bookmarkStart w:id="2" w:name="O_77308"/>
      <w:bookmarkEnd w:id="2"/>
      <w:r w:rsidRPr="0078335E">
        <w:t>Unit Descriptor</w:t>
      </w:r>
    </w:p>
    <w:tbl>
      <w:tblPr>
        <w:tblW w:w="0" w:type="auto"/>
        <w:tblLayout w:type="fixed"/>
        <w:tblCellMar>
          <w:left w:w="62" w:type="dxa"/>
          <w:right w:w="62" w:type="dxa"/>
        </w:tblCellMar>
        <w:tblLook w:val="0000"/>
      </w:tblPr>
      <w:tblGrid>
        <w:gridCol w:w="2639"/>
        <w:gridCol w:w="5883"/>
      </w:tblGrid>
      <w:tr w:rsidTr="00507A56">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This unit describes the performance outcomes, skills and knowledge required to gather, rec</w:t>
            </w:r>
            <w:r w:rsidRPr="0078335E">
              <w:t>ord and analyse operating costs and data, prepare cost reports and budgets, and calculate the costs of products, services and other organisational activities.</w:t>
            </w:r>
          </w:p>
          <w:p w:rsidR="00000000" w:rsidRPr="0078335E" w:rsidP="0078335E">
            <w:pPr>
              <w:pStyle w:val="BodyText"/>
            </w:pPr>
          </w:p>
          <w:p w:rsidR="00000000" w:rsidRPr="0078335E" w:rsidP="0078335E">
            <w:pPr>
              <w:pStyle w:val="BodyText"/>
            </w:pPr>
            <w:r w:rsidRPr="0078335E">
              <w:t xml:space="preserve">This unit may apply to job roles subject to licensing, legislative, regulatory or certification </w:t>
            </w:r>
            <w:r w:rsidRPr="0078335E">
              <w:t>requirements so Commonwealth, State or Territory requirements should be confirmed with the relevant body.</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3" w:name="O_77309"/>
      <w:bookmarkEnd w:id="3"/>
      <w:r w:rsidRPr="0078335E">
        <w:t>Application of the Unit</w:t>
      </w:r>
    </w:p>
    <w:tbl>
      <w:tblPr>
        <w:tblW w:w="0" w:type="auto"/>
        <w:tblLayout w:type="fixed"/>
        <w:tblCellMar>
          <w:left w:w="62" w:type="dxa"/>
          <w:right w:w="62" w:type="dxa"/>
        </w:tblCellMar>
        <w:tblLook w:val="0000"/>
      </w:tblPr>
      <w:tblGrid>
        <w:gridCol w:w="2722"/>
        <w:gridCol w:w="5800"/>
      </w:tblGrid>
      <w:tr w:rsidTr="00507A56">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The unit has application to job roles such as accountants and financial analysts.</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4" w:name="O_77310"/>
      <w:bookmarkEnd w:id="4"/>
      <w:r w:rsidRPr="0078335E">
        <w:t>Licensing/Regulatory Information</w:t>
      </w:r>
    </w:p>
    <w:p w:rsidR="00000000" w:rsidRPr="0078335E" w:rsidP="0078335E">
      <w:pPr>
        <w:pStyle w:val="BodyText"/>
      </w:pPr>
      <w:r w:rsidRPr="0078335E">
        <w:t>Not applicable.</w:t>
      </w:r>
    </w:p>
    <w:p w:rsidR="00000000" w:rsidRPr="0078335E" w:rsidP="0078335E">
      <w:pPr>
        <w:pStyle w:val="AllowPageBreak"/>
      </w:pPr>
    </w:p>
    <w:p w:rsidR="00000000" w:rsidRPr="0078335E" w:rsidP="0078335E">
      <w:pPr>
        <w:pStyle w:val="Heading1"/>
      </w:pPr>
      <w:bookmarkStart w:id="5" w:name="O_77312"/>
      <w:bookmarkEnd w:id="5"/>
      <w:r w:rsidRPr="0078335E">
        <w:t>Pre-Requisites</w:t>
      </w:r>
    </w:p>
    <w:tbl>
      <w:tblPr>
        <w:tblW w:w="0" w:type="auto"/>
        <w:tblLayout w:type="fixed"/>
        <w:tblCellMar>
          <w:left w:w="62" w:type="dxa"/>
          <w:right w:w="62" w:type="dxa"/>
        </w:tblCellMar>
        <w:tblLook w:val="0000"/>
      </w:tblPr>
      <w:tblGrid>
        <w:gridCol w:w="2617"/>
        <w:gridCol w:w="2342"/>
        <w:gridCol w:w="3563"/>
      </w:tblGrid>
      <w:tr w:rsidTr="00507A56">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Prerequisite units</w:t>
            </w:r>
          </w:p>
        </w:tc>
        <w:tc>
          <w:tcPr>
            <w:tcW w:w="59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p>
        </w:tc>
      </w:tr>
      <w:tr w:rsidTr="00507A5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FNSACC507A</w:t>
            </w:r>
          </w:p>
        </w:tc>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Provide management accounting information</w:t>
            </w:r>
          </w:p>
        </w:tc>
      </w:tr>
      <w:tr w:rsidTr="00507A56">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6" w:name="O_77311"/>
      <w:bookmarkEnd w:id="6"/>
      <w:r w:rsidRPr="0078335E">
        <w:t>Employability Skills Information</w:t>
      </w:r>
    </w:p>
    <w:tbl>
      <w:tblPr>
        <w:tblW w:w="0" w:type="auto"/>
        <w:tblLayout w:type="fixed"/>
        <w:tblCellMar>
          <w:left w:w="62" w:type="dxa"/>
          <w:right w:w="62" w:type="dxa"/>
        </w:tblCellMar>
        <w:tblLook w:val="0000"/>
      </w:tblPr>
      <w:tblGrid>
        <w:gridCol w:w="2762"/>
        <w:gridCol w:w="5760"/>
      </w:tblGrid>
      <w:tr w:rsidTr="00507A5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This unit contains employability skills.</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7" w:name="O_77313"/>
      <w:bookmarkEnd w:id="7"/>
      <w:r w:rsidRPr="0078335E">
        <w:t>Elements and Performance Criteria Pre-Content</w:t>
      </w:r>
    </w:p>
    <w:tbl>
      <w:tblPr>
        <w:tblW w:w="0" w:type="auto"/>
        <w:tblLayout w:type="fixed"/>
        <w:tblCellMar>
          <w:left w:w="62" w:type="dxa"/>
          <w:right w:w="62" w:type="dxa"/>
        </w:tblCellMar>
        <w:tblLook w:val="0000"/>
      </w:tblPr>
      <w:tblGrid>
        <w:gridCol w:w="2522"/>
        <w:gridCol w:w="6000"/>
      </w:tblGrid>
      <w:tr w:rsidTr="00507A5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Performance criteria describe the performance needed to demonstrate achievement of the</w:t>
            </w:r>
            <w:r w:rsidRPr="0078335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8" w:name="O_77314"/>
      <w:bookmarkEnd w:id="8"/>
      <w:r w:rsidRPr="0078335E">
        <w:t>Elements and Perform</w:t>
      </w:r>
      <w:r w:rsidRPr="0078335E">
        <w:t>ance Criteria</w:t>
      </w:r>
    </w:p>
    <w:tbl>
      <w:tblPr>
        <w:tblW w:w="0" w:type="auto"/>
        <w:tblLayout w:type="fixed"/>
        <w:tblCellMar>
          <w:left w:w="62" w:type="dxa"/>
          <w:right w:w="62" w:type="dxa"/>
        </w:tblCellMar>
        <w:tblLook w:val="0000"/>
      </w:tblPr>
      <w:tblGrid>
        <w:gridCol w:w="2522"/>
        <w:gridCol w:w="6000"/>
      </w:tblGrid>
      <w:tr w:rsidTr="00507A56">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PERFORMANCE CRITERIA</w:t>
            </w:r>
          </w:p>
        </w:tc>
      </w:tr>
      <w:tr w:rsidTr="00507A5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List"/>
              <w:rPr>
                <w:lang w:val="en-NZ"/>
              </w:rPr>
            </w:pPr>
            <w:r w:rsidRPr="0078335E">
              <w:t>1.</w:t>
            </w:r>
            <w:r w:rsidRPr="0078335E">
              <w:tab/>
              <w:t>Gather and record operating and cost data</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2"/>
            </w:pPr>
            <w:r w:rsidRPr="0078335E">
              <w:t>1.1.</w:t>
            </w:r>
            <w:r w:rsidRPr="0078335E">
              <w:tab/>
            </w:r>
            <w:r w:rsidRPr="0078335E">
              <w:rPr>
                <w:rStyle w:val="BoldandItalics"/>
              </w:rPr>
              <w:t>Systems</w:t>
            </w:r>
            <w:r w:rsidRPr="0078335E">
              <w:t xml:space="preserve"> to generate cost and operating </w:t>
            </w:r>
            <w:r w:rsidRPr="0078335E">
              <w:rPr>
                <w:rStyle w:val="BoldandItalics"/>
              </w:rPr>
              <w:t>data</w:t>
            </w:r>
            <w:r w:rsidRPr="0078335E">
              <w:t xml:space="preserve"> and determine cost and operating standards are established</w:t>
            </w:r>
          </w:p>
          <w:p w:rsidR="00000000" w:rsidP="0078335E">
            <w:pPr>
              <w:pStyle w:val="List2"/>
              <w:rPr>
                <w:lang w:val="en-NZ"/>
              </w:rPr>
            </w:pPr>
            <w:r w:rsidRPr="0078335E">
              <w:t>1.2.</w:t>
            </w:r>
            <w:r w:rsidRPr="0078335E">
              <w:tab/>
            </w:r>
            <w:r w:rsidRPr="0078335E">
              <w:t>Data are systematically coded, classified and checked for accuracy and reliability in accordance with organisational policies and procedures</w:t>
            </w:r>
          </w:p>
        </w:tc>
      </w:tr>
      <w:tr w:rsidTr="00507A5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List"/>
              <w:rPr>
                <w:lang w:val="en-NZ"/>
              </w:rPr>
            </w:pPr>
            <w:r w:rsidRPr="0078335E">
              <w:t>2.</w:t>
            </w:r>
            <w:r w:rsidRPr="0078335E">
              <w:tab/>
              <w:t>Analyse data</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2"/>
            </w:pPr>
            <w:r w:rsidRPr="0078335E">
              <w:t>2.1.</w:t>
            </w:r>
            <w:r w:rsidRPr="0078335E">
              <w:tab/>
            </w:r>
            <w:r w:rsidRPr="0078335E">
              <w:rPr>
                <w:rStyle w:val="BoldandItalics"/>
              </w:rPr>
              <w:t>Costs are assigned</w:t>
            </w:r>
            <w:r w:rsidRPr="0078335E">
              <w:t xml:space="preserve"> to specified </w:t>
            </w:r>
            <w:r w:rsidRPr="0078335E">
              <w:rPr>
                <w:rStyle w:val="BoldandItalics"/>
              </w:rPr>
              <w:t>cost objects</w:t>
            </w:r>
          </w:p>
          <w:p w:rsidR="00000000" w:rsidRPr="0078335E" w:rsidP="0078335E">
            <w:pPr>
              <w:pStyle w:val="List2"/>
            </w:pPr>
            <w:r w:rsidRPr="0078335E">
              <w:t>2.2.</w:t>
            </w:r>
            <w:r w:rsidRPr="0078335E">
              <w:tab/>
              <w:t xml:space="preserve">Data are reconciled to ensure calculations </w:t>
            </w:r>
            <w:r w:rsidRPr="0078335E">
              <w:t>are accurate and comply with organisational procedures</w:t>
            </w:r>
          </w:p>
          <w:p w:rsidR="00000000" w:rsidRPr="0078335E" w:rsidP="0078335E">
            <w:pPr>
              <w:pStyle w:val="List2"/>
            </w:pPr>
            <w:r w:rsidRPr="0078335E">
              <w:t>2.3.</w:t>
            </w:r>
            <w:r w:rsidRPr="0078335E">
              <w:tab/>
              <w:t>Variance analysis is used to review the effectiveness of the cost assignment process</w:t>
            </w:r>
          </w:p>
          <w:p w:rsidR="00000000" w:rsidP="0078335E">
            <w:pPr>
              <w:pStyle w:val="List2"/>
              <w:rPr>
                <w:lang w:val="en-NZ"/>
              </w:rPr>
            </w:pPr>
            <w:r w:rsidRPr="0078335E">
              <w:t>2.4.</w:t>
            </w:r>
            <w:r w:rsidRPr="0078335E">
              <w:tab/>
              <w:t>Interpretation of revenues and costs is supported by valid analysis and is consistent with the organisatio</w:t>
            </w:r>
            <w:r w:rsidRPr="0078335E">
              <w:t>n's objectives</w:t>
            </w:r>
          </w:p>
        </w:tc>
      </w:tr>
      <w:tr w:rsidTr="00507A5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List"/>
              <w:rPr>
                <w:lang w:val="en-NZ"/>
              </w:rPr>
            </w:pPr>
            <w:r w:rsidRPr="0078335E">
              <w:t>3.</w:t>
            </w:r>
            <w:r w:rsidRPr="0078335E">
              <w:tab/>
              <w:t>Prepare cost reports and budgets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2"/>
            </w:pPr>
            <w:r w:rsidRPr="0078335E">
              <w:t>3.1.</w:t>
            </w:r>
            <w:r w:rsidRPr="0078335E">
              <w:tab/>
              <w:t>Cost information and organisational activities advice is sought from all sections of the organisation when formulating reports and budgets</w:t>
            </w:r>
          </w:p>
          <w:p w:rsidR="00000000" w:rsidRPr="0078335E" w:rsidP="0078335E">
            <w:pPr>
              <w:pStyle w:val="List2"/>
            </w:pPr>
            <w:r w:rsidRPr="0078335E">
              <w:t>3.2.</w:t>
            </w:r>
            <w:r w:rsidRPr="0078335E">
              <w:tab/>
              <w:t xml:space="preserve">Structure and format of </w:t>
            </w:r>
            <w:r w:rsidRPr="0078335E">
              <w:rPr>
                <w:rStyle w:val="BoldandItalics"/>
              </w:rPr>
              <w:t>reports and budgets</w:t>
            </w:r>
            <w:r w:rsidRPr="0078335E">
              <w:t xml:space="preserve"> are error f</w:t>
            </w:r>
            <w:r w:rsidRPr="0078335E">
              <w:t xml:space="preserve">ree, comprehensive, clear and comply and conform to routine and ad hoc </w:t>
            </w:r>
            <w:r w:rsidRPr="0078335E">
              <w:rPr>
                <w:rStyle w:val="BoldandItalics"/>
              </w:rPr>
              <w:t>management information requirements</w:t>
            </w:r>
          </w:p>
          <w:p w:rsidR="00000000" w:rsidP="0078335E">
            <w:pPr>
              <w:pStyle w:val="List2"/>
              <w:rPr>
                <w:lang w:val="en-NZ"/>
              </w:rPr>
            </w:pPr>
            <w:r w:rsidRPr="0078335E">
              <w:t>3.3.</w:t>
            </w:r>
            <w:r w:rsidRPr="0078335E">
              <w:tab/>
              <w:t>Comprehensive variances against budget and standards are identified, and prioritised for review and decision making</w:t>
            </w:r>
          </w:p>
        </w:tc>
      </w:tr>
      <w:tr w:rsidTr="00507A56">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List"/>
              <w:rPr>
                <w:lang w:val="en-NZ"/>
              </w:rPr>
            </w:pPr>
            <w:r w:rsidRPr="0078335E">
              <w:t>4.</w:t>
            </w:r>
            <w:r w:rsidRPr="0078335E">
              <w:tab/>
            </w:r>
            <w:r w:rsidRPr="0078335E">
              <w:t>Analyse cost reports and budgets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2"/>
            </w:pPr>
            <w:r w:rsidRPr="0078335E">
              <w:t>4.1.</w:t>
            </w:r>
            <w:r w:rsidRPr="0078335E">
              <w:tab/>
              <w:t>Variances against budget are interpreted and discussed in consultation with relevant personnel in the organisation</w:t>
            </w:r>
          </w:p>
          <w:p w:rsidR="00000000" w:rsidRPr="0078335E" w:rsidP="0078335E">
            <w:pPr>
              <w:pStyle w:val="List2"/>
            </w:pPr>
            <w:r w:rsidRPr="0078335E">
              <w:t>4.2.</w:t>
            </w:r>
            <w:r w:rsidRPr="0078335E">
              <w:tab/>
              <w:t>Outcomes from variance reviews are assessed and recommendations made for further actions where req</w:t>
            </w:r>
            <w:r w:rsidRPr="0078335E">
              <w:t>uired, including revisions to cost and activity standards</w:t>
            </w:r>
          </w:p>
          <w:p w:rsidR="00000000" w:rsidRPr="0078335E" w:rsidP="0078335E">
            <w:pPr>
              <w:pStyle w:val="List2"/>
            </w:pPr>
            <w:r w:rsidRPr="0078335E">
              <w:t>4.3.</w:t>
            </w:r>
            <w:r w:rsidRPr="0078335E">
              <w:tab/>
              <w:t>Cost and process information is reviewed for value adding and non-value adding activities, and recommendations made for further actions</w:t>
            </w:r>
          </w:p>
          <w:p w:rsidR="00000000" w:rsidRPr="0078335E" w:rsidP="0078335E">
            <w:pPr>
              <w:pStyle w:val="List2"/>
            </w:pPr>
            <w:r w:rsidRPr="0078335E">
              <w:t>4.4.</w:t>
            </w:r>
            <w:r w:rsidRPr="0078335E">
              <w:tab/>
              <w:t>Reports and budgets on specified products, services,</w:t>
            </w:r>
            <w:r w:rsidRPr="0078335E">
              <w:t xml:space="preserve"> projects, organisational units, customers, market segments and other cost objects are assessed against the organisation's objectives, and recommendations made for further actions</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9" w:name="O_77315"/>
      <w:bookmarkEnd w:id="9"/>
      <w:r w:rsidRPr="0078335E">
        <w:t>Required Skills and Knowledge</w:t>
      </w:r>
    </w:p>
    <w:tbl>
      <w:tblPr>
        <w:tblW w:w="0" w:type="auto"/>
        <w:tblLayout w:type="fixed"/>
        <w:tblCellMar>
          <w:left w:w="62" w:type="dxa"/>
          <w:right w:w="62" w:type="dxa"/>
        </w:tblCellMar>
        <w:tblLook w:val="0000"/>
      </w:tblPr>
      <w:tblGrid>
        <w:gridCol w:w="8522"/>
      </w:tblGrid>
      <w:tr w:rsidTr="00507A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REQUIRED SKILLS AND KNOWLEDGE</w:t>
            </w:r>
          </w:p>
        </w:tc>
      </w:tr>
      <w:tr w:rsidTr="00507A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This section describes the skills and knowledge required for this unit.</w:t>
            </w:r>
          </w:p>
        </w:tc>
      </w:tr>
      <w:tr w:rsidTr="00507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Required skills</w:t>
            </w:r>
          </w:p>
        </w:tc>
      </w:tr>
      <w:tr w:rsidTr="00507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well-developed communication skills to:</w:t>
            </w:r>
          </w:p>
          <w:p w:rsidR="00000000" w:rsidRPr="0078335E" w:rsidP="0078335E">
            <w:pPr>
              <w:pStyle w:val="ListBullet2"/>
            </w:pPr>
            <w:r w:rsidRPr="0078335E">
              <w:t>gather information and data by consulting with staff and using questioning and active listening as required</w:t>
            </w:r>
          </w:p>
          <w:p w:rsidR="00000000" w:rsidRPr="0078335E" w:rsidP="0078335E">
            <w:pPr>
              <w:pStyle w:val="ListBullet2"/>
            </w:pPr>
            <w:r w:rsidRPr="0078335E">
              <w:t>liaise with others, share information, listen and understand</w:t>
            </w:r>
          </w:p>
          <w:p w:rsidR="00000000" w:rsidRPr="0078335E" w:rsidP="0078335E">
            <w:pPr>
              <w:pStyle w:val="ListBullet2"/>
            </w:pPr>
            <w:r w:rsidRPr="0078335E">
              <w:t>use language and concepts appropriate to cultural differences</w:t>
            </w:r>
          </w:p>
          <w:p w:rsidR="00000000" w:rsidRPr="0078335E" w:rsidP="0078335E">
            <w:pPr>
              <w:pStyle w:val="ListBullet"/>
            </w:pPr>
            <w:r w:rsidRPr="0078335E">
              <w:t>highly developed research and analysis skills for accessing and managing complex information and assessing application of management</w:t>
            </w:r>
            <w:r w:rsidRPr="0078335E">
              <w:t xml:space="preserve"> accounting and governance requirements</w:t>
            </w:r>
          </w:p>
          <w:p w:rsidR="00000000" w:rsidRPr="0078335E" w:rsidP="0078335E">
            <w:pPr>
              <w:pStyle w:val="ListBullet"/>
            </w:pPr>
            <w:r w:rsidRPr="0078335E">
              <w:t>well-developed literacy skills for interpreting and analysing complex documentation and producing management reports</w:t>
            </w:r>
          </w:p>
          <w:p w:rsidR="00000000" w:rsidRPr="0078335E" w:rsidP="0078335E">
            <w:pPr>
              <w:pStyle w:val="ListBullet"/>
            </w:pPr>
            <w:r w:rsidRPr="0078335E">
              <w:t>well-developed numeracy skills to accurately analyse, record and store data in accordance with orga</w:t>
            </w:r>
            <w:r w:rsidRPr="0078335E">
              <w:t>nisational requirements</w:t>
            </w:r>
          </w:p>
          <w:p w:rsidR="00000000" w:rsidRPr="0078335E" w:rsidP="0078335E">
            <w:pPr>
              <w:pStyle w:val="ListBullet"/>
            </w:pPr>
            <w:r w:rsidRPr="0078335E">
              <w:t>IT skills for accessing and using appropriate integrated financial system software, spreadsheets and databases and internet information</w:t>
            </w:r>
          </w:p>
          <w:p w:rsidR="00000000" w:rsidRPr="0078335E" w:rsidP="0078335E">
            <w:pPr>
              <w:pStyle w:val="ListBullet"/>
            </w:pPr>
            <w:r w:rsidRPr="0078335E">
              <w:t>problem solving skills to identify any issues that have the potential to impact on organisationa</w:t>
            </w:r>
            <w:r w:rsidRPr="0078335E">
              <w:t>l management financial reporting and to develop options to resolve these issues when they arise</w:t>
            </w:r>
          </w:p>
          <w:p w:rsidR="00000000" w:rsidP="0078335E">
            <w:pPr>
              <w:pStyle w:val="ListBullet"/>
              <w:rPr>
                <w:lang w:val="en-NZ"/>
              </w:rPr>
            </w:pPr>
            <w:r w:rsidRPr="0078335E">
              <w:t>organisational skills, including the ability to plan and sequence work</w:t>
            </w:r>
          </w:p>
        </w:tc>
      </w:tr>
      <w:tr w:rsidTr="00507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Required knowledge</w:t>
            </w:r>
          </w:p>
        </w:tc>
      </w:tr>
      <w:tr w:rsidTr="00507A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systems and procedures for recordi</w:t>
            </w:r>
            <w:r w:rsidRPr="0078335E">
              <w:t>ng, accessing and securely storing data</w:t>
            </w:r>
          </w:p>
          <w:p w:rsidR="00000000" w:rsidRPr="0078335E" w:rsidP="0078335E">
            <w:pPr>
              <w:pStyle w:val="ListBullet"/>
            </w:pPr>
            <w:r w:rsidRPr="0078335E">
              <w:t>ethical considerations for the handling of financial and operating information such as:</w:t>
            </w:r>
          </w:p>
          <w:p w:rsidR="00000000" w:rsidRPr="0078335E" w:rsidP="0078335E">
            <w:pPr>
              <w:pStyle w:val="ListBullet2"/>
            </w:pPr>
            <w:r w:rsidRPr="0078335E">
              <w:t>conflict of interests</w:t>
            </w:r>
          </w:p>
          <w:p w:rsidR="00000000" w:rsidRPr="0078335E" w:rsidP="0078335E">
            <w:pPr>
              <w:pStyle w:val="ListBullet2"/>
            </w:pPr>
            <w:r w:rsidRPr="0078335E">
              <w:t>confidentiality</w:t>
            </w:r>
          </w:p>
          <w:p w:rsidR="00000000" w:rsidRPr="0078335E" w:rsidP="0078335E">
            <w:pPr>
              <w:pStyle w:val="ListBullet2"/>
            </w:pPr>
            <w:r w:rsidRPr="0078335E">
              <w:t>disclosure requirements</w:t>
            </w:r>
          </w:p>
          <w:p w:rsidR="00000000" w:rsidRPr="0078335E" w:rsidP="0078335E">
            <w:pPr>
              <w:pStyle w:val="ListBullet"/>
            </w:pPr>
            <w:r w:rsidRPr="0078335E">
              <w:t>methods of data protection including back-ups and security</w:t>
            </w:r>
          </w:p>
          <w:p w:rsidR="00000000" w:rsidRPr="0078335E" w:rsidP="0078335E">
            <w:pPr>
              <w:pStyle w:val="ListBullet"/>
            </w:pPr>
            <w:r w:rsidRPr="0078335E">
              <w:t>organisational operating procedures</w:t>
            </w:r>
          </w:p>
          <w:p w:rsidR="00000000" w:rsidRPr="0078335E" w:rsidP="0078335E">
            <w:pPr>
              <w:pStyle w:val="ListBullet"/>
            </w:pPr>
            <w:r w:rsidRPr="0078335E">
              <w:t>principles and practices of budgetary control such as:</w:t>
            </w:r>
          </w:p>
          <w:p w:rsidR="00000000" w:rsidRPr="0078335E" w:rsidP="0078335E">
            <w:pPr>
              <w:pStyle w:val="ListBullet2"/>
            </w:pPr>
            <w:r w:rsidRPr="0078335E">
              <w:t>double-entry bookkeeping</w:t>
            </w:r>
          </w:p>
          <w:p w:rsidR="00000000" w:rsidRPr="0078335E" w:rsidP="0078335E">
            <w:pPr>
              <w:pStyle w:val="ListBullet2"/>
            </w:pPr>
            <w:r w:rsidRPr="0078335E">
              <w:t>accrual accounting</w:t>
            </w:r>
          </w:p>
          <w:p w:rsidR="00000000" w:rsidRPr="0078335E" w:rsidP="0078335E">
            <w:pPr>
              <w:pStyle w:val="ListBullet"/>
            </w:pPr>
            <w:r w:rsidRPr="0078335E">
              <w:t>principles of costing</w:t>
            </w:r>
          </w:p>
          <w:p w:rsidR="00000000" w:rsidRPr="0078335E" w:rsidP="0078335E">
            <w:pPr>
              <w:pStyle w:val="ListBullet"/>
            </w:pPr>
            <w:r w:rsidRPr="0078335E">
              <w:t>principles of costing system integrity</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10" w:name="O_77316"/>
      <w:bookmarkEnd w:id="10"/>
      <w:r w:rsidRPr="0078335E">
        <w:t>Evidence Guide</w:t>
      </w:r>
    </w:p>
    <w:tbl>
      <w:tblPr>
        <w:tblW w:w="9570" w:type="dxa"/>
        <w:tblLayout w:type="fixed"/>
        <w:tblCellMar>
          <w:left w:w="62" w:type="dxa"/>
          <w:right w:w="62" w:type="dxa"/>
        </w:tblCellMar>
        <w:tblLook w:val="0000"/>
      </w:tblPr>
      <w:tblGrid>
        <w:gridCol w:w="2808"/>
        <w:gridCol w:w="6762"/>
      </w:tblGrid>
      <w:tr w:rsidTr="00507A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EVIDENCE GUIDE</w:t>
            </w:r>
          </w:p>
        </w:tc>
      </w:tr>
      <w:tr w:rsidTr="00507A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The Evidence Guide provides advice on assessment and must be read in conjunction with the performance criteria, required skills and knowledge, range statement and the Assessment Guidelines for the Training Package.</w:t>
            </w:r>
          </w:p>
        </w:tc>
      </w:tr>
      <w:tr w:rsidTr="00507A5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p>
        </w:tc>
      </w:tr>
      <w:tr w:rsidTr="00507A5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Evidence of the ability to:</w:t>
            </w:r>
          </w:p>
          <w:p w:rsidR="00000000" w:rsidRPr="0078335E" w:rsidP="0078335E">
            <w:pPr>
              <w:pStyle w:val="ListBullet"/>
            </w:pPr>
            <w:r w:rsidRPr="0078335E">
              <w:t xml:space="preserve">apply standards, accounting techniques and principles to gather and record operating and cost data </w:t>
            </w:r>
          </w:p>
          <w:p w:rsidR="00000000" w:rsidP="0078335E">
            <w:pPr>
              <w:pStyle w:val="ListBullet"/>
              <w:rPr>
                <w:lang w:val="en-NZ"/>
              </w:rPr>
            </w:pPr>
            <w:r w:rsidRPr="0078335E">
              <w:t>analyse data and prepare cost repo</w:t>
            </w:r>
            <w:r w:rsidRPr="0078335E">
              <w:t xml:space="preserve">rts and budgets. </w:t>
            </w:r>
          </w:p>
        </w:tc>
      </w:tr>
      <w:tr w:rsidTr="00507A5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Assessment must ensure:</w:t>
            </w:r>
          </w:p>
          <w:p w:rsidR="00000000" w:rsidRPr="0078335E" w:rsidP="0078335E">
            <w:pPr>
              <w:pStyle w:val="ListBullet"/>
            </w:pPr>
            <w:r w:rsidRPr="0078335E">
              <w:t>competency is demonstrated in the context of the financial services work environment and conditions specified in the range statement either in a relevant workplace</w:t>
            </w:r>
            <w:r w:rsidRPr="0078335E">
              <w:t xml:space="preserve"> or a closely simulated work environment</w:t>
            </w:r>
          </w:p>
          <w:p w:rsidR="00000000" w:rsidRPr="0078335E" w:rsidP="0078335E">
            <w:pPr>
              <w:pStyle w:val="ListBullet"/>
            </w:pPr>
            <w:r w:rsidRPr="0078335E">
              <w:t>access to and the use of a range of common office equipment</w:t>
            </w:r>
          </w:p>
          <w:p w:rsidR="00000000" w:rsidP="0078335E">
            <w:pPr>
              <w:pStyle w:val="ListBullet"/>
              <w:rPr>
                <w:lang w:val="en-NZ"/>
              </w:rPr>
            </w:pPr>
            <w:r w:rsidRPr="0078335E">
              <w:t>access to an integrated financial software system and data</w:t>
            </w:r>
          </w:p>
        </w:tc>
      </w:tr>
      <w:tr w:rsidTr="00507A5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A range of assessment methods should be used to assess practical skills an</w:t>
            </w:r>
            <w:r w:rsidRPr="0078335E">
              <w:t>d knowledge. The following examples, in combination, are appropriate for this unit:</w:t>
            </w:r>
          </w:p>
          <w:p w:rsidR="00000000" w:rsidRPr="0078335E" w:rsidP="0078335E">
            <w:pPr>
              <w:pStyle w:val="ListBullet"/>
            </w:pPr>
            <w:r w:rsidRPr="0078335E">
              <w:t>evaluating an integrated activity which combines the elements of competency for the unit or a cluster of related units of competency</w:t>
            </w:r>
          </w:p>
          <w:p w:rsidR="00000000" w:rsidRPr="0078335E" w:rsidP="0078335E">
            <w:pPr>
              <w:pStyle w:val="ListBullet"/>
            </w:pPr>
            <w:r w:rsidRPr="0078335E">
              <w:t xml:space="preserve">verbal or written questioning on underpinning knowledge and skills </w:t>
            </w:r>
          </w:p>
          <w:p w:rsidR="00000000" w:rsidRPr="0078335E" w:rsidP="0078335E">
            <w:pPr>
              <w:pStyle w:val="ListBullet"/>
            </w:pPr>
            <w:r w:rsidRPr="0078335E">
              <w:t>setting and reviewing workplace projects and business simulations or scenarios</w:t>
            </w:r>
          </w:p>
          <w:p w:rsidR="00000000" w:rsidRPr="0078335E" w:rsidP="0078335E">
            <w:pPr>
              <w:pStyle w:val="ListBullet"/>
            </w:pPr>
            <w:r w:rsidRPr="0078335E">
              <w:t>evaluating samples of work</w:t>
            </w:r>
          </w:p>
          <w:p w:rsidR="00000000" w:rsidP="0078335E">
            <w:pPr>
              <w:pStyle w:val="ListBullet"/>
              <w:rPr>
                <w:lang w:val="en-NZ"/>
              </w:rPr>
            </w:pPr>
            <w:r w:rsidRPr="0078335E">
              <w:t>accessing and validating third party reports.</w:t>
            </w:r>
          </w:p>
        </w:tc>
      </w:tr>
      <w:tr w:rsidTr="00507A5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11" w:name="O_77317"/>
      <w:bookmarkEnd w:id="11"/>
      <w:r w:rsidRPr="0078335E">
        <w:t>Range Statement</w:t>
      </w:r>
    </w:p>
    <w:tbl>
      <w:tblPr>
        <w:tblW w:w="0" w:type="auto"/>
        <w:tblLayout w:type="fixed"/>
        <w:tblCellMar>
          <w:left w:w="62" w:type="dxa"/>
          <w:right w:w="62" w:type="dxa"/>
        </w:tblCellMar>
        <w:tblLook w:val="0000"/>
      </w:tblPr>
      <w:tblGrid>
        <w:gridCol w:w="2503"/>
        <w:gridCol w:w="6019"/>
      </w:tblGrid>
      <w:tr w:rsidTr="00507A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RANGE STATEMENT</w:t>
            </w:r>
          </w:p>
        </w:tc>
      </w:tr>
      <w:tr w:rsidTr="00507A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t xml:space="preserve">The range statement relates to the unit of competency as a whole. It allows for different work environments and situations that may affect </w:t>
            </w:r>
            <w:r w:rsidRPr="0078335E">
              <w:t>performance. Bold italicised wording, if used in the performance criteria, is detailed below. Essential operating conditions that may be present with training and assessment (depending on the work situation, needs of the candidate, accessibility of the ite</w:t>
            </w:r>
            <w:r w:rsidRPr="0078335E">
              <w:t>m, and local industry and regional contexts) may also be included.</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Systems</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activity based costing</w:t>
            </w:r>
          </w:p>
          <w:p w:rsidR="00000000" w:rsidRPr="0078335E" w:rsidP="0078335E">
            <w:pPr>
              <w:pStyle w:val="ListBullet"/>
            </w:pPr>
            <w:r w:rsidRPr="0078335E">
              <w:t>direct and absorption costing</w:t>
            </w:r>
          </w:p>
          <w:p w:rsidR="00000000" w:rsidRPr="0078335E" w:rsidP="0078335E">
            <w:pPr>
              <w:pStyle w:val="ListBullet"/>
            </w:pPr>
            <w:r w:rsidRPr="0078335E">
              <w:t>joint and by-products costing</w:t>
            </w:r>
          </w:p>
          <w:p w:rsidR="00000000" w:rsidRPr="0078335E" w:rsidP="0078335E">
            <w:pPr>
              <w:pStyle w:val="ListBullet"/>
            </w:pPr>
            <w:r w:rsidRPr="0078335E">
              <w:t>operations costing</w:t>
            </w:r>
          </w:p>
          <w:p w:rsidR="00000000" w:rsidRPr="0078335E" w:rsidP="0078335E">
            <w:pPr>
              <w:pStyle w:val="ListBullet"/>
            </w:pPr>
            <w:r w:rsidRPr="0078335E">
              <w:t>process costing</w:t>
            </w:r>
          </w:p>
          <w:p w:rsidR="00000000" w:rsidP="0078335E">
            <w:pPr>
              <w:pStyle w:val="ListBullet"/>
              <w:rPr>
                <w:lang w:val="en-NZ"/>
              </w:rPr>
            </w:pPr>
            <w:r w:rsidRPr="0078335E">
              <w:t>standard costing.</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Data</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consumables records</w:t>
            </w:r>
          </w:p>
          <w:p w:rsidR="00000000" w:rsidRPr="0078335E" w:rsidP="0078335E">
            <w:pPr>
              <w:pStyle w:val="ListBullet"/>
            </w:pPr>
            <w:r w:rsidRPr="0078335E">
              <w:t>inventory, materials and finished product records</w:t>
            </w:r>
          </w:p>
          <w:p w:rsidR="00000000" w:rsidRPr="0078335E" w:rsidP="0078335E">
            <w:pPr>
              <w:pStyle w:val="ListBullet"/>
            </w:pPr>
            <w:r w:rsidRPr="0078335E">
              <w:t>labour utilisation records</w:t>
            </w:r>
          </w:p>
          <w:p w:rsidR="00000000" w:rsidRPr="0078335E" w:rsidP="0078335E">
            <w:pPr>
              <w:pStyle w:val="ListBullet"/>
            </w:pPr>
            <w:r w:rsidRPr="0078335E">
              <w:t>manufacturing and general overhead costs</w:t>
            </w:r>
          </w:p>
          <w:p w:rsidR="00000000" w:rsidRPr="0078335E" w:rsidP="0078335E">
            <w:pPr>
              <w:pStyle w:val="ListBullet"/>
            </w:pPr>
            <w:r w:rsidRPr="0078335E">
              <w:t>marketing, distribution and customer records</w:t>
            </w:r>
          </w:p>
          <w:p w:rsidR="00000000" w:rsidRPr="0078335E" w:rsidP="0078335E">
            <w:pPr>
              <w:pStyle w:val="ListBullet"/>
            </w:pPr>
            <w:r w:rsidRPr="0078335E">
              <w:t>marketing, distribution, logistics and other support area activity record</w:t>
            </w:r>
            <w:r w:rsidRPr="0078335E">
              <w:t>s</w:t>
            </w:r>
          </w:p>
          <w:p w:rsidR="00000000" w:rsidRPr="0078335E" w:rsidP="0078335E">
            <w:pPr>
              <w:pStyle w:val="ListBullet"/>
            </w:pPr>
            <w:r w:rsidRPr="0078335E">
              <w:t>materials used</w:t>
            </w:r>
          </w:p>
          <w:p w:rsidR="00000000" w:rsidRPr="0078335E" w:rsidP="0078335E">
            <w:pPr>
              <w:pStyle w:val="ListBullet"/>
            </w:pPr>
            <w:r w:rsidRPr="0078335E">
              <w:t>payroll records</w:t>
            </w:r>
          </w:p>
          <w:p w:rsidR="00000000" w:rsidRPr="0078335E" w:rsidP="0078335E">
            <w:pPr>
              <w:pStyle w:val="ListBullet"/>
            </w:pPr>
            <w:r w:rsidRPr="0078335E">
              <w:t>records of purchases and associated costs</w:t>
            </w:r>
          </w:p>
          <w:p w:rsidR="00000000" w:rsidRPr="0078335E" w:rsidP="0078335E">
            <w:pPr>
              <w:pStyle w:val="ListBullet"/>
            </w:pPr>
            <w:r w:rsidRPr="0078335E">
              <w:t>sales information</w:t>
            </w:r>
          </w:p>
          <w:p w:rsidR="00000000" w:rsidRPr="0078335E" w:rsidP="0078335E">
            <w:pPr>
              <w:pStyle w:val="ListBullet"/>
            </w:pPr>
            <w:r w:rsidRPr="0078335E">
              <w:t>service charge-out rates</w:t>
            </w:r>
          </w:p>
          <w:p w:rsidR="00000000" w:rsidRPr="0078335E" w:rsidP="0078335E">
            <w:pPr>
              <w:pStyle w:val="ListBullet"/>
            </w:pPr>
            <w:r w:rsidRPr="0078335E">
              <w:t xml:space="preserve">standards for: </w:t>
            </w:r>
          </w:p>
          <w:p w:rsidR="00000000" w:rsidRPr="0078335E" w:rsidP="0078335E">
            <w:pPr>
              <w:pStyle w:val="ListBullet2"/>
            </w:pPr>
            <w:r w:rsidRPr="0078335E">
              <w:t xml:space="preserve">labour </w:t>
            </w:r>
          </w:p>
          <w:p w:rsidR="00000000" w:rsidRPr="0078335E" w:rsidP="0078335E">
            <w:pPr>
              <w:pStyle w:val="ListBullet2"/>
            </w:pPr>
            <w:r w:rsidRPr="0078335E">
              <w:t xml:space="preserve">materials </w:t>
            </w:r>
          </w:p>
          <w:p w:rsidR="00000000" w:rsidP="0078335E">
            <w:pPr>
              <w:pStyle w:val="ListBullet2"/>
              <w:rPr>
                <w:lang w:val="en-NZ"/>
              </w:rPr>
            </w:pPr>
            <w:r w:rsidRPr="0078335E">
              <w:t>overheads usage and costs.</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Cost assignments</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absorption costs</w:t>
            </w:r>
          </w:p>
          <w:p w:rsidR="00000000" w:rsidRPr="0078335E" w:rsidP="0078335E">
            <w:pPr>
              <w:pStyle w:val="ListBullet"/>
            </w:pPr>
            <w:r w:rsidRPr="0078335E">
              <w:t>activity-based costs</w:t>
            </w:r>
          </w:p>
          <w:p w:rsidR="00000000" w:rsidRPr="0078335E" w:rsidP="0078335E">
            <w:pPr>
              <w:pStyle w:val="ListBullet"/>
            </w:pPr>
            <w:r w:rsidRPr="0078335E">
              <w:t>direct and indirect costs</w:t>
            </w:r>
          </w:p>
          <w:p w:rsidR="00000000" w:rsidRPr="0078335E" w:rsidP="0078335E">
            <w:pPr>
              <w:pStyle w:val="ListBullet"/>
            </w:pPr>
            <w:r w:rsidRPr="0078335E">
              <w:t>fixed and variable costs</w:t>
            </w:r>
          </w:p>
          <w:p w:rsidR="00000000" w:rsidRPr="0078335E" w:rsidP="0078335E">
            <w:pPr>
              <w:pStyle w:val="ListBullet"/>
            </w:pPr>
            <w:r w:rsidRPr="0078335E">
              <w:t>labour, materials and overheads</w:t>
            </w:r>
          </w:p>
          <w:p w:rsidR="00000000" w:rsidRPr="0078335E" w:rsidP="0078335E">
            <w:pPr>
              <w:pStyle w:val="ListBullet"/>
            </w:pPr>
            <w:r w:rsidRPr="0078335E">
              <w:t>manufacturing costs</w:t>
            </w:r>
          </w:p>
          <w:p w:rsidR="00000000" w:rsidRPr="0078335E" w:rsidP="0078335E">
            <w:pPr>
              <w:pStyle w:val="ListBullet"/>
            </w:pPr>
            <w:r w:rsidRPr="0078335E">
              <w:t>product, service, market segment, distribution channel and customer costs</w:t>
            </w:r>
          </w:p>
          <w:p w:rsidR="00000000" w:rsidRPr="0078335E" w:rsidP="0078335E">
            <w:pPr>
              <w:pStyle w:val="ListBullet"/>
            </w:pPr>
            <w:r w:rsidRPr="0078335E">
              <w:t>project costs</w:t>
            </w:r>
          </w:p>
          <w:p w:rsidR="00000000" w:rsidP="0078335E">
            <w:pPr>
              <w:pStyle w:val="ListBullet"/>
              <w:rPr>
                <w:lang w:val="en-NZ"/>
              </w:rPr>
            </w:pPr>
            <w:r w:rsidRPr="0078335E">
              <w:t>service costs.</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Cost objects</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products</w:t>
            </w:r>
          </w:p>
          <w:p w:rsidR="00000000" w:rsidRPr="0078335E" w:rsidP="0078335E">
            <w:pPr>
              <w:pStyle w:val="ListBullet"/>
            </w:pPr>
            <w:r w:rsidRPr="0078335E">
              <w:t>services</w:t>
            </w:r>
          </w:p>
          <w:p w:rsidR="00000000" w:rsidRPr="0078335E" w:rsidP="0078335E">
            <w:pPr>
              <w:pStyle w:val="ListBullet"/>
            </w:pPr>
            <w:r w:rsidRPr="0078335E">
              <w:t>proj</w:t>
            </w:r>
            <w:r w:rsidRPr="0078335E">
              <w:t xml:space="preserve">ects </w:t>
            </w:r>
          </w:p>
          <w:p w:rsidR="00000000" w:rsidRPr="0078335E" w:rsidP="0078335E">
            <w:pPr>
              <w:pStyle w:val="ListBullet"/>
            </w:pPr>
            <w:r w:rsidRPr="0078335E">
              <w:t xml:space="preserve">organisational units </w:t>
            </w:r>
          </w:p>
          <w:p w:rsidR="00000000" w:rsidRPr="0078335E" w:rsidP="0078335E">
            <w:pPr>
              <w:pStyle w:val="ListBullet"/>
            </w:pPr>
            <w:r w:rsidRPr="0078335E">
              <w:t xml:space="preserve">customers </w:t>
            </w:r>
          </w:p>
          <w:p w:rsidR="00000000" w:rsidRPr="0078335E" w:rsidP="0078335E">
            <w:pPr>
              <w:pStyle w:val="ListBullet"/>
            </w:pPr>
            <w:r w:rsidRPr="0078335E">
              <w:t xml:space="preserve">distribution channels </w:t>
            </w:r>
          </w:p>
          <w:p w:rsidR="00000000" w:rsidP="0078335E">
            <w:pPr>
              <w:pStyle w:val="ListBullet"/>
              <w:rPr>
                <w:lang w:val="en-NZ"/>
              </w:rPr>
            </w:pPr>
            <w:r w:rsidRPr="0078335E">
              <w:t xml:space="preserve">market segments. </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Reports and budgets</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activity-based reports and budgets</w:t>
            </w:r>
          </w:p>
          <w:p w:rsidR="00000000" w:rsidRPr="0078335E" w:rsidP="0078335E">
            <w:pPr>
              <w:pStyle w:val="ListBullet"/>
            </w:pPr>
            <w:r w:rsidRPr="0078335E">
              <w:t>cost volume profit report</w:t>
            </w:r>
          </w:p>
          <w:p w:rsidR="00000000" w:rsidRPr="0078335E" w:rsidP="0078335E">
            <w:pPr>
              <w:pStyle w:val="ListBullet"/>
            </w:pPr>
            <w:r w:rsidRPr="0078335E">
              <w:t>costing budgets</w:t>
            </w:r>
          </w:p>
          <w:p w:rsidR="00000000" w:rsidRPr="0078335E" w:rsidP="0078335E">
            <w:pPr>
              <w:pStyle w:val="ListBullet"/>
            </w:pPr>
            <w:r w:rsidRPr="0078335E">
              <w:t>job cost records</w:t>
            </w:r>
          </w:p>
          <w:p w:rsidR="00000000" w:rsidRPr="0078335E" w:rsidP="0078335E">
            <w:pPr>
              <w:pStyle w:val="ListBullet"/>
            </w:pPr>
            <w:r w:rsidRPr="0078335E">
              <w:t>job, process and service profitability reports</w:t>
            </w:r>
          </w:p>
          <w:p w:rsidR="00000000" w:rsidRPr="0078335E" w:rsidP="0078335E">
            <w:pPr>
              <w:pStyle w:val="ListBullet"/>
            </w:pPr>
            <w:r w:rsidRPr="0078335E">
              <w:t>labour usage</w:t>
            </w:r>
          </w:p>
          <w:p w:rsidR="00000000" w:rsidRPr="0078335E" w:rsidP="0078335E">
            <w:pPr>
              <w:pStyle w:val="ListBullet"/>
            </w:pPr>
            <w:r w:rsidRPr="0078335E">
              <w:t>manufacturing overhead</w:t>
            </w:r>
          </w:p>
          <w:p w:rsidR="00000000" w:rsidRPr="0078335E" w:rsidP="0078335E">
            <w:pPr>
              <w:pStyle w:val="ListBullet"/>
            </w:pPr>
            <w:r w:rsidRPr="0078335E">
              <w:t>manufacturing statements</w:t>
            </w:r>
          </w:p>
          <w:p w:rsidR="00000000" w:rsidRPr="0078335E" w:rsidP="0078335E">
            <w:pPr>
              <w:pStyle w:val="ListBullet"/>
            </w:pPr>
            <w:r w:rsidRPr="0078335E">
              <w:t>market segment, distribution channel and customer cost analysis</w:t>
            </w:r>
          </w:p>
          <w:p w:rsidR="00000000" w:rsidRPr="0078335E" w:rsidP="0078335E">
            <w:pPr>
              <w:pStyle w:val="ListBullet"/>
            </w:pPr>
            <w:r w:rsidRPr="0078335E">
              <w:t>materials purchases</w:t>
            </w:r>
          </w:p>
          <w:p w:rsidR="00000000" w:rsidRPr="0078335E" w:rsidP="0078335E">
            <w:pPr>
              <w:pStyle w:val="ListBullet"/>
            </w:pPr>
            <w:r w:rsidRPr="0078335E">
              <w:t>materials usage</w:t>
            </w:r>
          </w:p>
          <w:p w:rsidR="00000000" w:rsidRPr="0078335E" w:rsidP="0078335E">
            <w:pPr>
              <w:pStyle w:val="ListBullet"/>
            </w:pPr>
            <w:r w:rsidRPr="0078335E">
              <w:t>performance reports</w:t>
            </w:r>
          </w:p>
          <w:p w:rsidR="00000000" w:rsidRPr="0078335E" w:rsidP="0078335E">
            <w:pPr>
              <w:pStyle w:val="ListBullet"/>
            </w:pPr>
            <w:r w:rsidRPr="0078335E">
              <w:t>production reports and budgets</w:t>
            </w:r>
          </w:p>
          <w:p w:rsidR="00000000" w:rsidRPr="0078335E" w:rsidP="0078335E">
            <w:pPr>
              <w:pStyle w:val="ListBullet"/>
            </w:pPr>
            <w:r w:rsidRPr="0078335E">
              <w:t>project cost analysis</w:t>
            </w:r>
          </w:p>
          <w:p w:rsidR="00000000" w:rsidRPr="0078335E" w:rsidP="0078335E">
            <w:pPr>
              <w:pStyle w:val="ListBullet"/>
            </w:pPr>
            <w:r w:rsidRPr="0078335E">
              <w:t>project reports and budgets</w:t>
            </w:r>
          </w:p>
          <w:p w:rsidR="00000000" w:rsidRPr="0078335E" w:rsidP="0078335E">
            <w:pPr>
              <w:pStyle w:val="ListBullet"/>
            </w:pPr>
            <w:r w:rsidRPr="0078335E">
              <w:t>relationship with master budgets</w:t>
            </w:r>
          </w:p>
          <w:p w:rsidR="00000000" w:rsidRPr="0078335E" w:rsidP="0078335E">
            <w:pPr>
              <w:pStyle w:val="ListBullet"/>
            </w:pPr>
            <w:r w:rsidRPr="0078335E">
              <w:t>service cost analysis</w:t>
            </w:r>
          </w:p>
          <w:p w:rsidR="00000000" w:rsidP="0078335E">
            <w:pPr>
              <w:pStyle w:val="ListBullet"/>
              <w:rPr>
                <w:lang w:val="en-NZ"/>
              </w:rPr>
            </w:pPr>
            <w:r w:rsidRPr="0078335E">
              <w:t>variance analysis reports.</w:t>
            </w:r>
          </w:p>
        </w:tc>
      </w:tr>
      <w:tr w:rsidTr="00507A5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BoldandItalics"/>
              </w:rPr>
              <w:t>Management information requirements</w:t>
            </w:r>
            <w:r w:rsidRPr="0078335E">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ListBullet"/>
            </w:pPr>
            <w:r w:rsidRPr="0078335E">
              <w:t xml:space="preserve">causes of and reasons for variances </w:t>
            </w:r>
          </w:p>
          <w:p w:rsidR="00000000" w:rsidRPr="0078335E" w:rsidP="0078335E">
            <w:pPr>
              <w:pStyle w:val="ListBullet"/>
            </w:pPr>
            <w:r w:rsidRPr="0078335E">
              <w:t xml:space="preserve">costs and profitability of: </w:t>
            </w:r>
          </w:p>
          <w:p w:rsidR="00000000" w:rsidRPr="0078335E" w:rsidP="0078335E">
            <w:pPr>
              <w:pStyle w:val="ListBullet2"/>
            </w:pPr>
            <w:r w:rsidRPr="0078335E">
              <w:t xml:space="preserve">market segments </w:t>
            </w:r>
          </w:p>
          <w:p w:rsidR="00000000" w:rsidRPr="0078335E" w:rsidP="0078335E">
            <w:pPr>
              <w:pStyle w:val="ListBullet2"/>
            </w:pPr>
            <w:r w:rsidRPr="0078335E">
              <w:t xml:space="preserve">distribution channels </w:t>
            </w:r>
          </w:p>
          <w:p w:rsidR="00000000" w:rsidRPr="0078335E" w:rsidP="0078335E">
            <w:pPr>
              <w:pStyle w:val="ListBullet2"/>
            </w:pPr>
            <w:r w:rsidRPr="0078335E">
              <w:t>customers</w:t>
            </w:r>
          </w:p>
          <w:p w:rsidR="00000000" w:rsidRPr="0078335E" w:rsidP="0078335E">
            <w:pPr>
              <w:pStyle w:val="ListBullet"/>
            </w:pPr>
            <w:r w:rsidRPr="0078335E">
              <w:t>costs and profitability of:</w:t>
            </w:r>
          </w:p>
          <w:p w:rsidR="00000000" w:rsidRPr="0078335E" w:rsidP="0078335E">
            <w:pPr>
              <w:pStyle w:val="ListBullet2"/>
            </w:pPr>
            <w:r w:rsidRPr="0078335E">
              <w:t xml:space="preserve">products and services </w:t>
            </w:r>
          </w:p>
          <w:p w:rsidR="00000000" w:rsidRPr="0078335E" w:rsidP="0078335E">
            <w:pPr>
              <w:pStyle w:val="ListBullet2"/>
            </w:pPr>
            <w:r w:rsidRPr="0078335E">
              <w:t>business units</w:t>
            </w:r>
          </w:p>
          <w:p w:rsidR="00000000" w:rsidRPr="0078335E" w:rsidP="0078335E">
            <w:pPr>
              <w:pStyle w:val="ListBullet"/>
            </w:pPr>
            <w:r w:rsidRPr="0078335E">
              <w:t>identification of value adding and non-value adding activities</w:t>
            </w:r>
          </w:p>
          <w:p w:rsidR="00000000" w:rsidRPr="0078335E" w:rsidP="0078335E">
            <w:pPr>
              <w:pStyle w:val="ListBullet"/>
            </w:pPr>
            <w:r w:rsidRPr="0078335E">
              <w:t>improvement of cost and resource management.</w:t>
            </w:r>
          </w:p>
        </w:tc>
      </w:tr>
    </w:tbl>
    <w:p w:rsidR="00507A56" w:rsidP="0078335E">
      <w:pPr>
        <w:pStyle w:val="BodyText"/>
      </w:pPr>
    </w:p>
    <w:p w:rsidR="00507A56" w:rsidP="0078335E">
      <w:pPr>
        <w:pStyle w:val="BodyText"/>
      </w:pPr>
    </w:p>
    <w:p w:rsidR="00000000" w:rsidRPr="0078335E" w:rsidP="0078335E">
      <w:pPr>
        <w:pStyle w:val="Heading1"/>
      </w:pPr>
      <w:bookmarkStart w:id="12" w:name="O_77318"/>
      <w:bookmarkEnd w:id="12"/>
      <w:r w:rsidRPr="0078335E">
        <w:t>Unit Sector(s)</w:t>
      </w:r>
    </w:p>
    <w:tbl>
      <w:tblPr>
        <w:tblW w:w="0" w:type="auto"/>
        <w:tblLayout w:type="fixed"/>
        <w:tblCellMar>
          <w:left w:w="62" w:type="dxa"/>
          <w:right w:w="62" w:type="dxa"/>
        </w:tblCellMar>
        <w:tblLook w:val="0000"/>
      </w:tblPr>
      <w:tblGrid>
        <w:gridCol w:w="2590"/>
        <w:gridCol w:w="5932"/>
      </w:tblGrid>
      <w:tr w:rsidTr="00507A56">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r w:rsidRPr="0078335E">
              <w:t>Accounting</w:t>
            </w: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13" w:name="O_156125"/>
      <w:bookmarkEnd w:id="13"/>
      <w:r w:rsidRPr="0078335E">
        <w:t>Competency field</w:t>
      </w:r>
    </w:p>
    <w:tbl>
      <w:tblPr>
        <w:tblW w:w="0" w:type="auto"/>
        <w:tblLayout w:type="fixed"/>
        <w:tblCellMar>
          <w:left w:w="62" w:type="dxa"/>
          <w:right w:w="62" w:type="dxa"/>
        </w:tblCellMar>
        <w:tblLook w:val="0000"/>
      </w:tblPr>
      <w:tblGrid>
        <w:gridCol w:w="2754"/>
        <w:gridCol w:w="5768"/>
      </w:tblGrid>
      <w:tr w:rsidTr="00507A5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p>
        </w:tc>
      </w:tr>
    </w:tbl>
    <w:p w:rsidR="00000000" w:rsidRPr="0078335E" w:rsidP="0078335E">
      <w:pPr>
        <w:pStyle w:val="BodyText"/>
      </w:pPr>
    </w:p>
    <w:p w:rsidR="00000000" w:rsidRPr="0078335E" w:rsidP="0078335E">
      <w:pPr>
        <w:pStyle w:val="AllowPageBreak"/>
      </w:pPr>
    </w:p>
    <w:p w:rsidR="00000000" w:rsidRPr="0078335E" w:rsidP="0078335E">
      <w:pPr>
        <w:pStyle w:val="Heading1"/>
      </w:pPr>
      <w:bookmarkStart w:id="14" w:name="O_156124"/>
      <w:bookmarkEnd w:id="14"/>
      <w:r w:rsidRPr="0078335E">
        <w:t>Co-requisite units</w:t>
      </w:r>
    </w:p>
    <w:tbl>
      <w:tblPr>
        <w:tblW w:w="0" w:type="auto"/>
        <w:tblLayout w:type="fixed"/>
        <w:tblCellMar>
          <w:left w:w="62" w:type="dxa"/>
          <w:right w:w="62" w:type="dxa"/>
        </w:tblCellMar>
        <w:tblLook w:val="0000"/>
      </w:tblPr>
      <w:tblGrid>
        <w:gridCol w:w="2629"/>
        <w:gridCol w:w="1324"/>
        <w:gridCol w:w="4569"/>
      </w:tblGrid>
      <w:tr w:rsidTr="00507A5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r w:rsidRPr="0078335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35E">
            <w:pPr>
              <w:pStyle w:val="BodyText"/>
              <w:rPr>
                <w:lang w:val="en-NZ"/>
              </w:rPr>
            </w:pPr>
          </w:p>
        </w:tc>
      </w:tr>
      <w:tr w:rsidTr="00507A5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35E" w:rsidP="0078335E">
            <w:pPr>
              <w:pStyle w:val="BodyText"/>
            </w:pPr>
          </w:p>
        </w:tc>
      </w:tr>
    </w:tbl>
    <w:p w:rsidR="00000000" w:rsidRPr="0078335E" w:rsidP="0078335E">
      <w:pPr>
        <w:pStyle w:val="BodyText"/>
      </w:pPr>
    </w:p>
    <w:p w:rsidR="00000000" w:rsidRPr="0078335E" w:rsidP="0078335E"/>
    <w:sectPr w:rsidSect="007833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A56" w:rsidP="00507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56" w:rsidP="00783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07A56" w:rsidP="007833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7A56" w:rsidP="007833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A56" w:rsidP="00507A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A56" w:rsidP="0078335E">
    <w:pPr>
      <w:pStyle w:val="Header"/>
      <w:framePr w:wrap="around"/>
    </w:pPr>
    <w:r>
      <w:fldChar w:fldCharType="begin"/>
    </w:r>
    <w:r>
      <w:instrText xml:space="preserve"> TITLE   \* MERGEFORMAT </w:instrText>
    </w:r>
    <w:r>
      <w:fldChar w:fldCharType="separate"/>
    </w:r>
    <w:r>
      <w:t>FNSACC613A Prepare and analyse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7A56" w:rsidP="007833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086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D08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01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3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35E"/>
    <w:pPr>
      <w:spacing w:before="360" w:after="60"/>
      <w:outlineLvl w:val="0"/>
    </w:pPr>
    <w:rPr>
      <w:sz w:val="32"/>
    </w:rPr>
  </w:style>
  <w:style w:type="paragraph" w:styleId="Heading2">
    <w:name w:val="heading 2"/>
    <w:basedOn w:val="HeadingBase"/>
    <w:next w:val="BodyText"/>
    <w:link w:val="Heading2Char"/>
    <w:qFormat/>
    <w:rsid w:val="0078335E"/>
    <w:pPr>
      <w:keepLines/>
      <w:spacing w:before="240" w:after="120"/>
      <w:outlineLvl w:val="1"/>
    </w:pPr>
    <w:rPr>
      <w:sz w:val="28"/>
      <w:szCs w:val="40"/>
    </w:rPr>
  </w:style>
  <w:style w:type="paragraph" w:styleId="Heading3">
    <w:name w:val="heading 3"/>
    <w:basedOn w:val="HeadingBase"/>
    <w:next w:val="BodyText"/>
    <w:link w:val="Heading3Char"/>
    <w:qFormat/>
    <w:rsid w:val="0078335E"/>
    <w:pPr>
      <w:spacing w:before="180" w:after="120"/>
      <w:outlineLvl w:val="2"/>
    </w:pPr>
    <w:rPr>
      <w:spacing w:val="-10"/>
      <w:kern w:val="32"/>
    </w:rPr>
  </w:style>
  <w:style w:type="paragraph" w:styleId="Heading4">
    <w:name w:val="heading 4"/>
    <w:basedOn w:val="HeadingBase"/>
    <w:next w:val="BodyText"/>
    <w:link w:val="Heading4Char"/>
    <w:qFormat/>
    <w:rsid w:val="0078335E"/>
    <w:pPr>
      <w:spacing w:before="160" w:after="120"/>
      <w:outlineLvl w:val="3"/>
    </w:pPr>
    <w:rPr>
      <w:sz w:val="22"/>
    </w:rPr>
  </w:style>
  <w:style w:type="paragraph" w:styleId="Heading5">
    <w:name w:val="heading 5"/>
    <w:basedOn w:val="HeadingBase"/>
    <w:next w:val="Normal"/>
    <w:link w:val="Heading5Char"/>
    <w:qFormat/>
    <w:rsid w:val="0078335E"/>
    <w:pPr>
      <w:spacing w:before="80"/>
      <w:outlineLvl w:val="4"/>
    </w:pPr>
    <w:rPr>
      <w:color w:val="918585"/>
      <w:sz w:val="20"/>
    </w:rPr>
  </w:style>
  <w:style w:type="paragraph" w:styleId="Heading6">
    <w:name w:val="heading 6"/>
    <w:basedOn w:val="HeadingBase"/>
    <w:next w:val="Normal"/>
    <w:link w:val="Heading6Char"/>
    <w:qFormat/>
    <w:rsid w:val="0078335E"/>
    <w:pPr>
      <w:spacing w:before="60"/>
      <w:outlineLvl w:val="5"/>
    </w:pPr>
    <w:rPr>
      <w:color w:val="918585"/>
      <w:sz w:val="20"/>
    </w:rPr>
  </w:style>
  <w:style w:type="paragraph" w:styleId="Heading7">
    <w:name w:val="heading 7"/>
    <w:basedOn w:val="Normal"/>
    <w:next w:val="Normal"/>
    <w:link w:val="Heading7Char"/>
    <w:qFormat/>
    <w:rsid w:val="0078335E"/>
    <w:pPr>
      <w:ind w:left="720"/>
      <w:outlineLvl w:val="6"/>
    </w:pPr>
    <w:rPr>
      <w:i/>
    </w:rPr>
  </w:style>
  <w:style w:type="paragraph" w:styleId="Heading8">
    <w:name w:val="heading 8"/>
    <w:basedOn w:val="Normal"/>
    <w:next w:val="Normal"/>
    <w:link w:val="Heading8Char"/>
    <w:qFormat/>
    <w:rsid w:val="0078335E"/>
    <w:pPr>
      <w:ind w:left="720"/>
      <w:outlineLvl w:val="7"/>
    </w:pPr>
    <w:rPr>
      <w:i/>
    </w:rPr>
  </w:style>
  <w:style w:type="paragraph" w:styleId="Heading9">
    <w:name w:val="heading 9"/>
    <w:basedOn w:val="Normal"/>
    <w:next w:val="Normal"/>
    <w:link w:val="Heading9Char"/>
    <w:qFormat/>
    <w:rsid w:val="0078335E"/>
    <w:pPr>
      <w:ind w:left="720"/>
      <w:outlineLvl w:val="8"/>
    </w:pPr>
    <w:rPr>
      <w:i/>
    </w:rPr>
  </w:style>
  <w:style w:type="character" w:default="1" w:styleId="DefaultParagraphFont">
    <w:name w:val="Default Paragraph Font"/>
    <w:uiPriority w:val="1"/>
    <w:unhideWhenUsed/>
    <w:rsid w:val="00783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35E"/>
  </w:style>
  <w:style w:type="character" w:customStyle="1" w:styleId="Heading1Char">
    <w:name w:val="Heading 1 Char"/>
    <w:basedOn w:val="DefaultParagraphFont"/>
    <w:link w:val="Heading1"/>
    <w:rsid w:val="0078335E"/>
    <w:rPr>
      <w:rFonts w:ascii="Times New Roman" w:eastAsia="Times New Roman" w:hAnsi="Times New Roman" w:cs="Times New Roman"/>
      <w:b/>
      <w:sz w:val="32"/>
      <w:szCs w:val="20"/>
      <w:lang w:eastAsia="en-US"/>
    </w:rPr>
  </w:style>
  <w:style w:type="paragraph" w:styleId="BodyText">
    <w:name w:val="Body Text"/>
    <w:basedOn w:val="Normal"/>
    <w:link w:val="BodyTextChar"/>
    <w:rsid w:val="007833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35E"/>
    <w:rPr>
      <w:rFonts w:ascii="Times New Roman" w:eastAsia="Times New Roman" w:hAnsi="Times New Roman" w:cs="Times New Roman"/>
      <w:sz w:val="24"/>
      <w:lang w:val="en-US" w:eastAsia="en-US"/>
    </w:rPr>
  </w:style>
  <w:style w:type="paragraph" w:styleId="Footer">
    <w:name w:val="footer"/>
    <w:basedOn w:val="Normal"/>
    <w:link w:val="FooterChar"/>
    <w:rsid w:val="00783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35E"/>
    <w:rPr>
      <w:rFonts w:ascii="Times New Roman" w:eastAsia="Times New Roman" w:hAnsi="Times New Roman" w:cs="Times New Roman"/>
      <w:sz w:val="16"/>
      <w:lang w:val="en-US" w:eastAsia="en-US"/>
    </w:rPr>
  </w:style>
  <w:style w:type="paragraph" w:styleId="List">
    <w:name w:val="List"/>
    <w:basedOn w:val="BodyText"/>
    <w:next w:val="BodyText"/>
    <w:rsid w:val="0078335E"/>
    <w:pPr>
      <w:tabs>
        <w:tab w:val="left" w:pos="340"/>
      </w:tabs>
      <w:spacing w:before="60" w:after="60"/>
      <w:ind w:left="340" w:hanging="340"/>
    </w:pPr>
  </w:style>
  <w:style w:type="paragraph" w:styleId="ListBullet">
    <w:name w:val="List Bullet"/>
    <w:basedOn w:val="List"/>
    <w:rsid w:val="0078335E"/>
    <w:pPr>
      <w:numPr>
        <w:numId w:val="13"/>
      </w:numPr>
      <w:tabs>
        <w:tab w:val="clear" w:pos="340"/>
      </w:tabs>
      <w:spacing w:before="40" w:after="40"/>
    </w:pPr>
  </w:style>
  <w:style w:type="character" w:customStyle="1" w:styleId="SpecialBold">
    <w:name w:val="Special Bold"/>
    <w:basedOn w:val="DefaultParagraphFont"/>
    <w:rsid w:val="0078335E"/>
    <w:rPr>
      <w:b/>
      <w:spacing w:val="0"/>
    </w:rPr>
  </w:style>
  <w:style w:type="paragraph" w:styleId="ListBullet2">
    <w:name w:val="List Bullet 2"/>
    <w:basedOn w:val="List2"/>
    <w:rsid w:val="0078335E"/>
    <w:pPr>
      <w:numPr>
        <w:numId w:val="14"/>
      </w:numPr>
      <w:tabs>
        <w:tab w:val="clear" w:pos="680"/>
      </w:tabs>
    </w:pPr>
  </w:style>
  <w:style w:type="paragraph" w:styleId="Header">
    <w:name w:val="header"/>
    <w:basedOn w:val="Normal"/>
    <w:link w:val="HeaderChar"/>
    <w:rsid w:val="00783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3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35E"/>
    <w:pPr>
      <w:spacing w:before="240" w:after="120"/>
      <w:outlineLvl w:val="0"/>
    </w:pPr>
    <w:rPr>
      <w:rFonts w:ascii="Times New Roman" w:hAnsi="Times New Roman"/>
      <w:b/>
      <w:sz w:val="28"/>
    </w:rPr>
  </w:style>
  <w:style w:type="paragraph" w:customStyle="1" w:styleId="AllowPageBreak">
    <w:name w:val="AllowPageBreak"/>
    <w:rsid w:val="007833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335E"/>
    <w:pPr>
      <w:tabs>
        <w:tab w:val="left" w:pos="680"/>
      </w:tabs>
      <w:spacing w:before="60" w:after="60"/>
      <w:ind w:left="680" w:hanging="340"/>
    </w:pPr>
  </w:style>
  <w:style w:type="character" w:customStyle="1" w:styleId="BoldandItalics">
    <w:name w:val="Bold and Italics"/>
    <w:qFormat/>
    <w:rsid w:val="0078335E"/>
    <w:rPr>
      <w:b/>
      <w:i/>
      <w:u w:val="none"/>
    </w:rPr>
  </w:style>
  <w:style w:type="character" w:customStyle="1" w:styleId="Heading2Char">
    <w:name w:val="Heading 2 Char"/>
    <w:basedOn w:val="DefaultParagraphFont"/>
    <w:link w:val="Heading2"/>
    <w:rsid w:val="00783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3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3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35E"/>
    <w:rPr>
      <w:rFonts w:ascii="Courier New" w:eastAsia="Times New Roman" w:hAnsi="Courier New" w:cs="Times New Roman"/>
      <w:i/>
      <w:szCs w:val="20"/>
      <w:lang w:val="en-US" w:eastAsia="en-US"/>
    </w:rPr>
  </w:style>
  <w:style w:type="paragraph" w:customStyle="1" w:styleId="HeadingBase">
    <w:name w:val="Heading Base"/>
    <w:rsid w:val="00783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35E"/>
    <w:pPr>
      <w:tabs>
        <w:tab w:val="right" w:leader="dot" w:pos="9072"/>
      </w:tabs>
      <w:ind w:left="567"/>
    </w:pPr>
    <w:rPr>
      <w:szCs w:val="22"/>
    </w:rPr>
  </w:style>
  <w:style w:type="paragraph" w:customStyle="1" w:styleId="TOCBase">
    <w:name w:val="TOC Base"/>
    <w:rsid w:val="00783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35E"/>
    <w:pPr>
      <w:tabs>
        <w:tab w:val="right" w:leader="dot" w:pos="9072"/>
      </w:tabs>
      <w:spacing w:before="40" w:after="40"/>
      <w:ind w:left="284"/>
    </w:pPr>
    <w:rPr>
      <w:rFonts w:ascii="Times New Roman" w:hAnsi="Times New Roman"/>
    </w:rPr>
  </w:style>
  <w:style w:type="paragraph" w:styleId="TOC1">
    <w:name w:val="toc 1"/>
    <w:basedOn w:val="TOCBase"/>
    <w:next w:val="Normal"/>
    <w:rsid w:val="007833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35E"/>
    <w:pPr>
      <w:spacing w:before="5040"/>
      <w:jc w:val="center"/>
    </w:pPr>
    <w:rPr>
      <w:sz w:val="48"/>
      <w:szCs w:val="72"/>
      <w:lang w:val="en-US"/>
    </w:rPr>
  </w:style>
  <w:style w:type="character" w:customStyle="1" w:styleId="TitleChar">
    <w:name w:val="Title Char"/>
    <w:basedOn w:val="DefaultParagraphFont"/>
    <w:link w:val="Title"/>
    <w:rsid w:val="00783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35E"/>
    <w:pPr>
      <w:tabs>
        <w:tab w:val="left" w:pos="3600"/>
        <w:tab w:val="left" w:pos="3958"/>
      </w:tabs>
    </w:pPr>
  </w:style>
  <w:style w:type="paragraph" w:customStyle="1" w:styleId="Note">
    <w:name w:val="Note"/>
    <w:basedOn w:val="BodyText"/>
    <w:rsid w:val="00783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35E"/>
    <w:pPr>
      <w:framePr w:wrap="auto" w:hAnchor="text" w:y="6049"/>
    </w:pPr>
    <w:rPr>
      <w:color w:val="000000"/>
      <w:sz w:val="40"/>
    </w:rPr>
  </w:style>
  <w:style w:type="paragraph" w:customStyle="1" w:styleId="TOCTitle">
    <w:name w:val="TOCTitle"/>
    <w:basedOn w:val="Heading1"/>
    <w:rsid w:val="0078335E"/>
    <w:pPr>
      <w:spacing w:after="240"/>
      <w:jc w:val="center"/>
      <w:outlineLvl w:val="9"/>
    </w:pPr>
    <w:rPr>
      <w:caps/>
    </w:rPr>
  </w:style>
  <w:style w:type="paragraph" w:customStyle="1" w:styleId="Version">
    <w:name w:val="Version"/>
    <w:rsid w:val="00783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35E"/>
    <w:pPr>
      <w:keepNext w:val="0"/>
      <w:tabs>
        <w:tab w:val="right" w:pos="4176"/>
      </w:tabs>
      <w:ind w:left="198" w:hanging="198"/>
    </w:pPr>
    <w:rPr>
      <w:rFonts w:ascii="Garamond" w:hAnsi="Garamond"/>
    </w:rPr>
  </w:style>
  <w:style w:type="paragraph" w:styleId="IndexHeading">
    <w:name w:val="index heading"/>
    <w:basedOn w:val="Normal"/>
    <w:next w:val="Index1"/>
    <w:semiHidden/>
    <w:rsid w:val="0078335E"/>
    <w:pPr>
      <w:spacing w:before="120" w:after="120"/>
    </w:pPr>
    <w:rPr>
      <w:rFonts w:ascii="Arial" w:hAnsi="Arial"/>
      <w:b/>
      <w:color w:val="918585"/>
      <w:sz w:val="24"/>
    </w:rPr>
  </w:style>
  <w:style w:type="paragraph" w:customStyle="1" w:styleId="Chapter">
    <w:name w:val="Chapter"/>
    <w:basedOn w:val="Normal"/>
    <w:rsid w:val="0078335E"/>
    <w:pPr>
      <w:spacing w:before="240"/>
    </w:pPr>
    <w:rPr>
      <w:rFonts w:ascii="Times New Roman" w:hAnsi="Times New Roman"/>
      <w:smallCaps/>
      <w:spacing w:val="80"/>
      <w:sz w:val="28"/>
    </w:rPr>
  </w:style>
  <w:style w:type="paragraph" w:customStyle="1" w:styleId="InChapter">
    <w:name w:val="InChapter"/>
    <w:basedOn w:val="Heading3"/>
    <w:rsid w:val="0078335E"/>
    <w:pPr>
      <w:spacing w:after="240"/>
      <w:outlineLvl w:val="9"/>
    </w:pPr>
    <w:rPr>
      <w:noProof/>
    </w:rPr>
  </w:style>
  <w:style w:type="paragraph" w:styleId="Index2">
    <w:name w:val="index 2"/>
    <w:basedOn w:val="Normal"/>
    <w:next w:val="Normal"/>
    <w:semiHidden/>
    <w:rsid w:val="0078335E"/>
    <w:pPr>
      <w:tabs>
        <w:tab w:val="right" w:pos="4176"/>
      </w:tabs>
      <w:ind w:left="568" w:hanging="284"/>
    </w:pPr>
    <w:rPr>
      <w:rFonts w:ascii="Garamond" w:hAnsi="Garamond"/>
    </w:rPr>
  </w:style>
  <w:style w:type="paragraph" w:customStyle="1" w:styleId="Byline">
    <w:name w:val="Byline"/>
    <w:rsid w:val="00783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35E"/>
    <w:pPr>
      <w:tabs>
        <w:tab w:val="clear" w:pos="3600"/>
        <w:tab w:val="clear" w:pos="3958"/>
      </w:tabs>
      <w:jc w:val="right"/>
    </w:pPr>
  </w:style>
  <w:style w:type="character" w:styleId="Emphasis">
    <w:name w:val="Emphasis"/>
    <w:basedOn w:val="DefaultParagraphFont"/>
    <w:qFormat/>
    <w:rsid w:val="0078335E"/>
    <w:rPr>
      <w:i/>
    </w:rPr>
  </w:style>
  <w:style w:type="paragraph" w:styleId="Caption">
    <w:name w:val="caption"/>
    <w:basedOn w:val="BodyText"/>
    <w:next w:val="Normal"/>
    <w:qFormat/>
    <w:rsid w:val="0078335E"/>
    <w:pPr>
      <w:framePr w:w="2268" w:hSpace="181" w:vSpace="181" w:wrap="around" w:vAnchor="text" w:hAnchor="page" w:x="1135" w:y="285" w:anchorLock="1"/>
    </w:pPr>
    <w:rPr>
      <w:i/>
    </w:rPr>
  </w:style>
  <w:style w:type="paragraph" w:customStyle="1" w:styleId="MiniTOCTitle">
    <w:name w:val="MiniTOCTitle"/>
    <w:basedOn w:val="Heading4"/>
    <w:rsid w:val="0078335E"/>
    <w:pPr>
      <w:spacing w:before="240"/>
      <w:outlineLvl w:val="9"/>
    </w:pPr>
    <w:rPr>
      <w:noProof/>
      <w:sz w:val="24"/>
    </w:rPr>
  </w:style>
  <w:style w:type="paragraph" w:customStyle="1" w:styleId="MiniTOCItem">
    <w:name w:val="MiniTOCItem"/>
    <w:basedOn w:val="ListBullet"/>
    <w:rsid w:val="0078335E"/>
    <w:pPr>
      <w:numPr>
        <w:numId w:val="0"/>
      </w:numPr>
      <w:tabs>
        <w:tab w:val="right" w:leader="dot" w:pos="6521"/>
      </w:tabs>
      <w:spacing w:before="0" w:after="0"/>
    </w:pPr>
  </w:style>
  <w:style w:type="paragraph" w:customStyle="1" w:styleId="TOFTitle">
    <w:name w:val="TOFTitle"/>
    <w:basedOn w:val="TOCTitle"/>
    <w:rsid w:val="0078335E"/>
  </w:style>
  <w:style w:type="paragraph" w:styleId="TableofFigures">
    <w:name w:val="table of figures"/>
    <w:basedOn w:val="Normal"/>
    <w:next w:val="Normal"/>
    <w:semiHidden/>
    <w:rsid w:val="0078335E"/>
    <w:pPr>
      <w:tabs>
        <w:tab w:val="right" w:leader="dot" w:pos="9072"/>
      </w:tabs>
      <w:ind w:left="970" w:hanging="403"/>
    </w:pPr>
    <w:rPr>
      <w:rFonts w:ascii="Times New Roman" w:hAnsi="Times New Roman"/>
      <w:b/>
    </w:rPr>
  </w:style>
  <w:style w:type="paragraph" w:styleId="ListNumber">
    <w:name w:val="List Number"/>
    <w:basedOn w:val="List"/>
    <w:rsid w:val="0078335E"/>
    <w:pPr>
      <w:numPr>
        <w:numId w:val="11"/>
      </w:numPr>
    </w:pPr>
  </w:style>
  <w:style w:type="character" w:customStyle="1" w:styleId="WingdingSymbols">
    <w:name w:val="Wingding Symbols"/>
    <w:rsid w:val="0078335E"/>
    <w:rPr>
      <w:rFonts w:ascii="Wingdings" w:hAnsi="Wingdings"/>
    </w:rPr>
  </w:style>
  <w:style w:type="paragraph" w:customStyle="1" w:styleId="TableHeading">
    <w:name w:val="Table Heading"/>
    <w:basedOn w:val="HeadingBase"/>
    <w:rsid w:val="0078335E"/>
    <w:pPr>
      <w:keepLines/>
      <w:pBdr>
        <w:bottom w:val="single" w:sz="6" w:space="1" w:color="918585"/>
      </w:pBdr>
      <w:spacing w:before="240"/>
    </w:pPr>
  </w:style>
  <w:style w:type="character" w:customStyle="1" w:styleId="HotSpot">
    <w:name w:val="HotSpot"/>
    <w:rsid w:val="0078335E"/>
    <w:rPr>
      <w:color w:val="0033CC"/>
      <w:u w:val="none"/>
    </w:rPr>
  </w:style>
  <w:style w:type="paragraph" w:customStyle="1" w:styleId="BodyTextRight">
    <w:name w:val="Body Text Right"/>
    <w:basedOn w:val="BodyText"/>
    <w:rsid w:val="0078335E"/>
    <w:pPr>
      <w:spacing w:before="0" w:after="0"/>
      <w:jc w:val="right"/>
    </w:pPr>
  </w:style>
  <w:style w:type="paragraph" w:styleId="Index3">
    <w:name w:val="index 3"/>
    <w:basedOn w:val="ListNumber2"/>
    <w:next w:val="Normal"/>
    <w:semiHidden/>
    <w:rsid w:val="0078335E"/>
    <w:pPr>
      <w:numPr>
        <w:numId w:val="0"/>
      </w:numPr>
      <w:tabs>
        <w:tab w:val="right" w:leader="dot" w:pos="4176"/>
      </w:tabs>
    </w:pPr>
  </w:style>
  <w:style w:type="paragraph" w:styleId="ListNumber2">
    <w:name w:val="List Number 2"/>
    <w:basedOn w:val="List2"/>
    <w:rsid w:val="0078335E"/>
    <w:pPr>
      <w:numPr>
        <w:numId w:val="10"/>
      </w:numPr>
      <w:tabs>
        <w:tab w:val="clear" w:pos="1060"/>
      </w:tabs>
    </w:pPr>
  </w:style>
  <w:style w:type="paragraph" w:customStyle="1" w:styleId="MarginNote">
    <w:name w:val="Margin Note"/>
    <w:basedOn w:val="BodyText"/>
    <w:rsid w:val="00783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3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35E"/>
    <w:rPr>
      <w:sz w:val="32"/>
    </w:rPr>
  </w:style>
  <w:style w:type="paragraph" w:customStyle="1" w:styleId="HeadingProcedure">
    <w:name w:val="Heading Procedure"/>
    <w:basedOn w:val="HeadingBase"/>
    <w:next w:val="Normal"/>
    <w:rsid w:val="0078335E"/>
    <w:pPr>
      <w:tabs>
        <w:tab w:val="left" w:pos="0"/>
      </w:tabs>
      <w:spacing w:before="120" w:after="60"/>
    </w:pPr>
    <w:rPr>
      <w:i/>
      <w:color w:val="918585"/>
      <w:sz w:val="22"/>
    </w:rPr>
  </w:style>
  <w:style w:type="paragraph" w:customStyle="1" w:styleId="TableBodyText">
    <w:name w:val="Table Body Text"/>
    <w:basedOn w:val="BodyText"/>
    <w:rsid w:val="0078335E"/>
    <w:pPr>
      <w:spacing w:before="60" w:after="60"/>
    </w:pPr>
  </w:style>
  <w:style w:type="paragraph" w:styleId="ListContinue">
    <w:name w:val="List Continue"/>
    <w:basedOn w:val="List"/>
    <w:rsid w:val="0078335E"/>
    <w:pPr>
      <w:ind w:firstLine="0"/>
    </w:pPr>
  </w:style>
  <w:style w:type="paragraph" w:customStyle="1" w:styleId="ListNote">
    <w:name w:val="List Note"/>
    <w:basedOn w:val="List"/>
    <w:rsid w:val="0078335E"/>
    <w:pPr>
      <w:pBdr>
        <w:top w:val="single" w:sz="6" w:space="2" w:color="918585"/>
        <w:bottom w:val="single" w:sz="6" w:space="2" w:color="918585"/>
      </w:pBdr>
      <w:tabs>
        <w:tab w:val="left" w:pos="1021"/>
      </w:tabs>
      <w:ind w:firstLine="0"/>
    </w:pPr>
  </w:style>
  <w:style w:type="paragraph" w:customStyle="1" w:styleId="Warning">
    <w:name w:val="Warning"/>
    <w:basedOn w:val="BodyText"/>
    <w:rsid w:val="0078335E"/>
    <w:pPr>
      <w:shd w:val="clear" w:color="auto" w:fill="D9D9D9"/>
      <w:tabs>
        <w:tab w:val="left" w:pos="992"/>
      </w:tabs>
      <w:ind w:left="119" w:right="119"/>
    </w:pPr>
    <w:rPr>
      <w:sz w:val="20"/>
    </w:rPr>
  </w:style>
  <w:style w:type="paragraph" w:customStyle="1" w:styleId="MarginIcons">
    <w:name w:val="Margin Icons"/>
    <w:basedOn w:val="BodyText"/>
    <w:rsid w:val="00783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35E"/>
    <w:rPr>
      <w:rFonts w:ascii="Courier New" w:hAnsi="Courier New"/>
    </w:rPr>
  </w:style>
  <w:style w:type="paragraph" w:customStyle="1" w:styleId="NoteBullet">
    <w:name w:val="Note Bullet"/>
    <w:basedOn w:val="Note"/>
    <w:rsid w:val="0078335E"/>
    <w:pPr>
      <w:tabs>
        <w:tab w:val="clear" w:pos="680"/>
      </w:tabs>
      <w:spacing w:before="60" w:after="60"/>
    </w:pPr>
  </w:style>
  <w:style w:type="paragraph" w:customStyle="1" w:styleId="SubHeading2">
    <w:name w:val="SubHeading2"/>
    <w:basedOn w:val="HeadingBase"/>
    <w:rsid w:val="0078335E"/>
    <w:pPr>
      <w:spacing w:before="240" w:after="60"/>
    </w:pPr>
    <w:rPr>
      <w:sz w:val="20"/>
    </w:rPr>
  </w:style>
  <w:style w:type="paragraph" w:customStyle="1" w:styleId="SubHeading1">
    <w:name w:val="SubHeading1"/>
    <w:basedOn w:val="HeadingBase"/>
    <w:rsid w:val="0078335E"/>
    <w:pPr>
      <w:spacing w:before="240" w:after="60"/>
    </w:pPr>
    <w:rPr>
      <w:color w:val="918585"/>
      <w:sz w:val="22"/>
    </w:rPr>
  </w:style>
  <w:style w:type="paragraph" w:customStyle="1" w:styleId="SideHeading">
    <w:name w:val="Side Heading"/>
    <w:basedOn w:val="HeadingBase"/>
    <w:rsid w:val="00783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35E"/>
    <w:pPr>
      <w:numPr>
        <w:numId w:val="12"/>
      </w:numPr>
    </w:pPr>
  </w:style>
  <w:style w:type="paragraph" w:styleId="PlainText">
    <w:name w:val="Plain Text"/>
    <w:basedOn w:val="Normal"/>
    <w:link w:val="PlainTextChar"/>
    <w:rsid w:val="0078335E"/>
    <w:rPr>
      <w:sz w:val="20"/>
    </w:rPr>
  </w:style>
  <w:style w:type="character" w:customStyle="1" w:styleId="PlainTextChar">
    <w:name w:val="Plain Text Char"/>
    <w:basedOn w:val="DefaultParagraphFont"/>
    <w:link w:val="PlainText"/>
    <w:rsid w:val="007833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35E"/>
    <w:rPr>
      <w:b/>
      <w:smallCaps/>
    </w:rPr>
  </w:style>
  <w:style w:type="paragraph" w:customStyle="1" w:styleId="TableListNumber">
    <w:name w:val="Table List Number"/>
    <w:basedOn w:val="ListNumber"/>
    <w:rsid w:val="0078335E"/>
    <w:pPr>
      <w:numPr>
        <w:numId w:val="0"/>
      </w:numPr>
    </w:pPr>
  </w:style>
  <w:style w:type="paragraph" w:styleId="TOC4">
    <w:name w:val="toc 4"/>
    <w:basedOn w:val="TOCBase"/>
    <w:next w:val="Normal"/>
    <w:semiHidden/>
    <w:rsid w:val="0078335E"/>
    <w:pPr>
      <w:tabs>
        <w:tab w:val="right" w:leader="dot" w:pos="9071"/>
      </w:tabs>
      <w:ind w:left="1701"/>
    </w:pPr>
  </w:style>
  <w:style w:type="paragraph" w:customStyle="1" w:styleId="ListAlpha">
    <w:name w:val="List Alpha"/>
    <w:basedOn w:val="List"/>
    <w:rsid w:val="0078335E"/>
    <w:pPr>
      <w:numPr>
        <w:numId w:val="9"/>
      </w:numPr>
    </w:pPr>
  </w:style>
  <w:style w:type="paragraph" w:customStyle="1" w:styleId="ListAlpha2">
    <w:name w:val="List Alpha 2"/>
    <w:basedOn w:val="List2"/>
    <w:rsid w:val="0078335E"/>
    <w:pPr>
      <w:numPr>
        <w:numId w:val="8"/>
      </w:numPr>
    </w:pPr>
  </w:style>
  <w:style w:type="paragraph" w:styleId="List3">
    <w:name w:val="List 3"/>
    <w:basedOn w:val="BodyText"/>
    <w:rsid w:val="0078335E"/>
    <w:pPr>
      <w:tabs>
        <w:tab w:val="left" w:pos="1021"/>
      </w:tabs>
      <w:spacing w:before="60" w:after="60"/>
      <w:ind w:left="1020" w:hanging="340"/>
    </w:pPr>
  </w:style>
  <w:style w:type="paragraph" w:styleId="List4">
    <w:name w:val="List 4"/>
    <w:basedOn w:val="BodyText"/>
    <w:rsid w:val="0078335E"/>
    <w:pPr>
      <w:tabs>
        <w:tab w:val="left" w:pos="1361"/>
      </w:tabs>
      <w:spacing w:before="60" w:after="60"/>
      <w:ind w:left="1361" w:hanging="340"/>
    </w:pPr>
  </w:style>
  <w:style w:type="paragraph" w:styleId="List5">
    <w:name w:val="List 5"/>
    <w:basedOn w:val="BodyText"/>
    <w:rsid w:val="0078335E"/>
    <w:pPr>
      <w:tabs>
        <w:tab w:val="left" w:pos="1701"/>
      </w:tabs>
      <w:spacing w:before="60" w:after="60"/>
      <w:ind w:left="1701" w:hanging="340"/>
    </w:pPr>
  </w:style>
  <w:style w:type="paragraph" w:styleId="ListBullet3">
    <w:name w:val="List Bullet 3"/>
    <w:basedOn w:val="List3"/>
    <w:rsid w:val="0078335E"/>
    <w:pPr>
      <w:numPr>
        <w:numId w:val="15"/>
      </w:numPr>
      <w:tabs>
        <w:tab w:val="clear" w:pos="1021"/>
      </w:tabs>
      <w:ind w:left="1037" w:hanging="357"/>
    </w:pPr>
  </w:style>
  <w:style w:type="paragraph" w:styleId="ListBullet4">
    <w:name w:val="List Bullet 4"/>
    <w:basedOn w:val="List4"/>
    <w:rsid w:val="0078335E"/>
    <w:pPr>
      <w:numPr>
        <w:numId w:val="3"/>
      </w:numPr>
    </w:pPr>
  </w:style>
  <w:style w:type="paragraph" w:styleId="ListBullet5">
    <w:name w:val="List Bullet 5"/>
    <w:basedOn w:val="List5"/>
    <w:rsid w:val="0078335E"/>
    <w:pPr>
      <w:numPr>
        <w:numId w:val="4"/>
      </w:numPr>
    </w:pPr>
  </w:style>
  <w:style w:type="paragraph" w:styleId="ListContinue2">
    <w:name w:val="List Continue 2"/>
    <w:basedOn w:val="List2"/>
    <w:rsid w:val="0078335E"/>
    <w:pPr>
      <w:ind w:firstLine="0"/>
    </w:pPr>
  </w:style>
  <w:style w:type="paragraph" w:styleId="ListContinue3">
    <w:name w:val="List Continue 3"/>
    <w:basedOn w:val="List3"/>
    <w:rsid w:val="0078335E"/>
    <w:pPr>
      <w:ind w:left="1021" w:firstLine="0"/>
    </w:pPr>
  </w:style>
  <w:style w:type="paragraph" w:styleId="ListContinue4">
    <w:name w:val="List Continue 4"/>
    <w:basedOn w:val="List4"/>
    <w:rsid w:val="0078335E"/>
    <w:pPr>
      <w:ind w:firstLine="0"/>
    </w:pPr>
  </w:style>
  <w:style w:type="paragraph" w:styleId="ListContinue5">
    <w:name w:val="List Continue 5"/>
    <w:basedOn w:val="List5"/>
    <w:rsid w:val="0078335E"/>
    <w:pPr>
      <w:ind w:firstLine="0"/>
    </w:pPr>
  </w:style>
  <w:style w:type="paragraph" w:styleId="ListNumber3">
    <w:name w:val="List Number 3"/>
    <w:basedOn w:val="List3"/>
    <w:rsid w:val="0078335E"/>
    <w:pPr>
      <w:numPr>
        <w:numId w:val="5"/>
      </w:numPr>
    </w:pPr>
  </w:style>
  <w:style w:type="paragraph" w:styleId="ListNumber4">
    <w:name w:val="List Number 4"/>
    <w:basedOn w:val="List4"/>
    <w:rsid w:val="0078335E"/>
    <w:pPr>
      <w:numPr>
        <w:numId w:val="6"/>
      </w:numPr>
    </w:pPr>
  </w:style>
  <w:style w:type="paragraph" w:styleId="ListNumber5">
    <w:name w:val="List Number 5"/>
    <w:basedOn w:val="List5"/>
    <w:rsid w:val="0078335E"/>
    <w:pPr>
      <w:numPr>
        <w:numId w:val="7"/>
      </w:numPr>
    </w:pPr>
  </w:style>
  <w:style w:type="paragraph" w:styleId="BlockText">
    <w:name w:val="Block Text"/>
    <w:basedOn w:val="Normal"/>
    <w:rsid w:val="0078335E"/>
    <w:pPr>
      <w:spacing w:after="120"/>
      <w:ind w:left="1440" w:right="1440"/>
    </w:pPr>
  </w:style>
  <w:style w:type="character" w:customStyle="1" w:styleId="Subscript">
    <w:name w:val="Subscript"/>
    <w:basedOn w:val="DefaultParagraphFont"/>
    <w:rsid w:val="0078335E"/>
    <w:rPr>
      <w:sz w:val="16"/>
      <w:vertAlign w:val="subscript"/>
    </w:rPr>
  </w:style>
  <w:style w:type="character" w:customStyle="1" w:styleId="Superscript">
    <w:name w:val="Superscript"/>
    <w:basedOn w:val="DefaultParagraphFont"/>
    <w:rsid w:val="0078335E"/>
    <w:rPr>
      <w:sz w:val="16"/>
      <w:vertAlign w:val="superscript"/>
    </w:rPr>
  </w:style>
  <w:style w:type="character" w:customStyle="1" w:styleId="Symbols">
    <w:name w:val="Symbols"/>
    <w:basedOn w:val="DefaultParagraphFont"/>
    <w:rsid w:val="0078335E"/>
    <w:rPr>
      <w:rFonts w:ascii="Symbol" w:hAnsi="Symbol"/>
    </w:rPr>
  </w:style>
  <w:style w:type="character" w:customStyle="1" w:styleId="MenuOptions">
    <w:name w:val="Menu Options"/>
    <w:basedOn w:val="DefaultParagraphFont"/>
    <w:rsid w:val="0078335E"/>
    <w:rPr>
      <w:rFonts w:ascii="Arial Narrow" w:hAnsi="Arial Narrow"/>
      <w:smallCaps/>
    </w:rPr>
  </w:style>
  <w:style w:type="character" w:customStyle="1" w:styleId="Buttons">
    <w:name w:val="Buttons"/>
    <w:basedOn w:val="DefaultParagraphFont"/>
    <w:rsid w:val="0078335E"/>
    <w:rPr>
      <w:b/>
    </w:rPr>
  </w:style>
  <w:style w:type="character" w:customStyle="1" w:styleId="Underlined">
    <w:name w:val="Underlined"/>
    <w:basedOn w:val="DefaultParagraphFont"/>
    <w:rsid w:val="0078335E"/>
    <w:rPr>
      <w:u w:val="single"/>
    </w:rPr>
  </w:style>
  <w:style w:type="paragraph" w:customStyle="1" w:styleId="TableBodyTextRight">
    <w:name w:val="Table Body Text Right"/>
    <w:basedOn w:val="TableBodyText"/>
    <w:rsid w:val="0078335E"/>
    <w:pPr>
      <w:widowControl w:val="0"/>
      <w:autoSpaceDE w:val="0"/>
      <w:autoSpaceDN w:val="0"/>
      <w:adjustRightInd w:val="0"/>
      <w:jc w:val="right"/>
    </w:pPr>
    <w:rPr>
      <w:rFonts w:cs="Arial"/>
      <w:szCs w:val="18"/>
    </w:rPr>
  </w:style>
  <w:style w:type="paragraph" w:customStyle="1" w:styleId="CopyrightText">
    <w:name w:val="Copyright Text"/>
    <w:basedOn w:val="BodyText"/>
    <w:rsid w:val="0078335E"/>
    <w:rPr>
      <w:sz w:val="18"/>
    </w:rPr>
  </w:style>
  <w:style w:type="paragraph" w:customStyle="1" w:styleId="BodySmallRight">
    <w:name w:val="Body Small Right"/>
    <w:basedOn w:val="BodyTextRight"/>
    <w:rsid w:val="0078335E"/>
    <w:rPr>
      <w:sz w:val="18"/>
      <w:szCs w:val="18"/>
    </w:rPr>
  </w:style>
  <w:style w:type="paragraph" w:customStyle="1" w:styleId="MarginEdition">
    <w:name w:val="Margin Edition"/>
    <w:basedOn w:val="MarginNote"/>
    <w:rsid w:val="0078335E"/>
    <w:pPr>
      <w:spacing w:before="0" w:after="0"/>
    </w:pPr>
    <w:rPr>
      <w:rFonts w:ascii="Times New Roman" w:hAnsi="Times New Roman"/>
      <w:color w:val="999999"/>
    </w:rPr>
  </w:style>
  <w:style w:type="paragraph" w:customStyle="1" w:styleId="Spacer">
    <w:name w:val="Spacer"/>
    <w:basedOn w:val="Normal"/>
    <w:rsid w:val="0078335E"/>
    <w:rPr>
      <w:sz w:val="2"/>
      <w:szCs w:val="2"/>
    </w:rPr>
  </w:style>
  <w:style w:type="character" w:customStyle="1" w:styleId="Small">
    <w:name w:val="Small"/>
    <w:basedOn w:val="DefaultParagraphFont"/>
    <w:rsid w:val="0078335E"/>
    <w:rPr>
      <w:sz w:val="16"/>
    </w:rPr>
  </w:style>
  <w:style w:type="paragraph" w:customStyle="1" w:styleId="WideTable">
    <w:name w:val="Wide Table"/>
    <w:basedOn w:val="Normal"/>
    <w:rsid w:val="0078335E"/>
    <w:pPr>
      <w:ind w:left="-1418"/>
    </w:pPr>
    <w:rPr>
      <w:sz w:val="2"/>
      <w:szCs w:val="2"/>
    </w:rPr>
  </w:style>
  <w:style w:type="character" w:styleId="PageNumber">
    <w:name w:val="page number"/>
    <w:basedOn w:val="DefaultParagraphFont"/>
    <w:rsid w:val="0078335E"/>
  </w:style>
  <w:style w:type="paragraph" w:styleId="Quote">
    <w:name w:val="Quote"/>
    <w:basedOn w:val="Heading1"/>
    <w:link w:val="QuoteChar"/>
    <w:qFormat/>
    <w:rsid w:val="0078335E"/>
    <w:rPr>
      <w:b w:val="0"/>
      <w:sz w:val="72"/>
      <w:szCs w:val="72"/>
      <w:lang w:val="en-NZ"/>
    </w:rPr>
  </w:style>
  <w:style w:type="character" w:customStyle="1" w:styleId="QuoteChar">
    <w:name w:val="Quote Char"/>
    <w:basedOn w:val="DefaultParagraphFont"/>
    <w:link w:val="Quote"/>
    <w:rsid w:val="00783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35E"/>
    <w:pPr>
      <w:pageBreakBefore/>
    </w:pPr>
  </w:style>
  <w:style w:type="paragraph" w:customStyle="1" w:styleId="Border">
    <w:name w:val="Border"/>
    <w:basedOn w:val="Normal"/>
    <w:qFormat/>
    <w:rsid w:val="00783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35E"/>
    <w:rPr>
      <w:b/>
      <w:bCs/>
      <w:i/>
      <w:iCs/>
      <w:color w:val="auto"/>
    </w:rPr>
  </w:style>
  <w:style w:type="paragraph" w:styleId="IntenseQuote">
    <w:name w:val="Intense Quote"/>
    <w:basedOn w:val="Normal"/>
    <w:next w:val="Normal"/>
    <w:link w:val="IntenseQuoteChar"/>
    <w:uiPriority w:val="30"/>
    <w:qFormat/>
    <w:rsid w:val="00783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3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35E"/>
    <w:rPr>
      <w:smallCaps/>
      <w:color w:val="auto"/>
      <w:u w:val="single"/>
    </w:rPr>
  </w:style>
  <w:style w:type="character" w:styleId="IntenseReference">
    <w:name w:val="Intense Reference"/>
    <w:basedOn w:val="DefaultParagraphFont"/>
    <w:uiPriority w:val="32"/>
    <w:qFormat/>
    <w:rsid w:val="0078335E"/>
    <w:rPr>
      <w:b/>
      <w:bCs/>
      <w:smallCaps/>
      <w:color w:val="auto"/>
      <w:spacing w:val="5"/>
      <w:u w:val="single"/>
    </w:rPr>
  </w:style>
  <w:style w:type="paragraph" w:customStyle="1" w:styleId="2ColumnHeading">
    <w:name w:val="2Column Heading"/>
    <w:basedOn w:val="BodyText"/>
    <w:qFormat/>
    <w:rsid w:val="0078335E"/>
    <w:pPr>
      <w:spacing w:after="60"/>
      <w:ind w:left="-2268"/>
    </w:pPr>
    <w:rPr>
      <w:b/>
    </w:rPr>
  </w:style>
  <w:style w:type="paragraph" w:customStyle="1" w:styleId="Heading1TOC">
    <w:name w:val="Heading1 TOC"/>
    <w:basedOn w:val="Normal"/>
    <w:qFormat/>
    <w:rsid w:val="0078335E"/>
    <w:pPr>
      <w:spacing w:before="240" w:after="120"/>
    </w:pPr>
    <w:rPr>
      <w:rFonts w:ascii="Times New Roman" w:hAnsi="Times New Roman"/>
      <w:b/>
      <w:sz w:val="32"/>
    </w:rPr>
  </w:style>
  <w:style w:type="paragraph" w:customStyle="1" w:styleId="Heading2TOC">
    <w:name w:val="Heading2 TOC"/>
    <w:basedOn w:val="Normal"/>
    <w:qFormat/>
    <w:rsid w:val="0078335E"/>
    <w:pPr>
      <w:spacing w:before="240" w:after="60"/>
    </w:pPr>
    <w:rPr>
      <w:rFonts w:ascii="Times New Roman" w:hAnsi="Times New Roman"/>
      <w:b/>
      <w:sz w:val="28"/>
    </w:rPr>
  </w:style>
  <w:style w:type="character" w:customStyle="1" w:styleId="Underline">
    <w:name w:val="Underline"/>
    <w:basedOn w:val="DefaultParagraphFont"/>
    <w:qFormat/>
    <w:rsid w:val="0078335E"/>
    <w:rPr>
      <w:u w:val="single"/>
    </w:rPr>
  </w:style>
  <w:style w:type="paragraph" w:styleId="BalloonText">
    <w:name w:val="Balloon Text"/>
    <w:basedOn w:val="Normal"/>
    <w:link w:val="BalloonTextChar"/>
    <w:rsid w:val="0078335E"/>
    <w:rPr>
      <w:rFonts w:ascii="Tahoma" w:hAnsi="Tahoma" w:cs="Tahoma"/>
      <w:sz w:val="16"/>
      <w:szCs w:val="16"/>
    </w:rPr>
  </w:style>
  <w:style w:type="character" w:customStyle="1" w:styleId="BalloonTextChar">
    <w:name w:val="Balloon Text Char"/>
    <w:basedOn w:val="DefaultParagraphFont"/>
    <w:link w:val="BalloonText"/>
    <w:rsid w:val="007833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3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3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1221</Words>
  <Characters>7924</Characters>
  <Application>Microsoft Office Word</Application>
  <DocSecurity>0</DocSecurity>
  <Lines>302</Lines>
  <Paragraphs>173</Paragraphs>
  <ScaleCrop>false</ScaleCrop>
  <Company>Author-it Software Corporation Ltd.</Company>
  <LinksUpToDate>false</LinksUpToDate>
  <CharactersWithSpaces>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FNSACC613A Prepare and analyse management accounting information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2012-05-26T16:13:00Z</dcterms:created>
  <dcterms:modified xsi:type="dcterms:W3CDTF">2012-05-26T16:13:00Z</dcterms:modified>
</cp:coreProperties>
</file>