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014" w:rsidP="00462014">
      <w:pPr>
        <w:pStyle w:val="Title"/>
      </w:pPr>
      <w:r>
        <w:fldChar w:fldCharType="begin"/>
      </w:r>
      <w:r>
        <w:instrText xml:space="preserve"> TITLE   \* MERGEFORMAT </w:instrText>
      </w:r>
      <w:r>
        <w:fldChar w:fldCharType="separate"/>
      </w:r>
      <w:r>
        <w:t>FNSACC612A Implement reconstruction plan</w:t>
      </w:r>
      <w:r>
        <w:fldChar w:fldCharType="end"/>
      </w:r>
    </w:p>
    <w:p w:rsidR="00462014" w:rsidP="00462014">
      <w:pPr>
        <w:pStyle w:val="Version"/>
        <w:sectPr w:rsidSect="005B1D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1D52" w:rsidP="005B1D52">
      <w:pPr>
        <w:pStyle w:val="SuperHeading"/>
      </w:pPr>
      <w:r w:rsidRPr="005B1D52">
        <w:t>FNSACC612A Implement reconstruction plan</w:t>
      </w:r>
    </w:p>
    <w:p w:rsidR="00000000" w:rsidRPr="005B1D52" w:rsidP="005B1D52">
      <w:pPr>
        <w:pStyle w:val="SuperHeading"/>
      </w:pPr>
    </w:p>
    <w:p w:rsidR="00000000" w:rsidRPr="005B1D52" w:rsidP="005B1D52">
      <w:pPr>
        <w:pStyle w:val="Heading1"/>
      </w:pPr>
      <w:bookmarkStart w:id="1" w:name="O_77295"/>
      <w:bookmarkEnd w:id="1"/>
      <w:r w:rsidRPr="005B1D52">
        <w:t>Modification History</w:t>
      </w:r>
    </w:p>
    <w:p w:rsidR="00000000" w:rsidRPr="005B1D52" w:rsidP="005B1D52">
      <w:pPr>
        <w:pStyle w:val="BodyText"/>
      </w:pPr>
      <w:r w:rsidRPr="005B1D52">
        <w:t>Not applicable.</w:t>
      </w:r>
    </w:p>
    <w:p w:rsidR="00000000" w:rsidRPr="005B1D52" w:rsidP="005B1D52">
      <w:pPr>
        <w:pStyle w:val="AllowPageBreak"/>
      </w:pPr>
    </w:p>
    <w:p w:rsidR="00000000" w:rsidRPr="005B1D52" w:rsidP="005B1D52">
      <w:pPr>
        <w:pStyle w:val="Heading1"/>
      </w:pPr>
      <w:bookmarkStart w:id="2" w:name="O_77296"/>
      <w:bookmarkEnd w:id="2"/>
      <w:r w:rsidRPr="005B1D52">
        <w:t>Unit Descriptor</w:t>
      </w:r>
    </w:p>
    <w:tbl>
      <w:tblPr>
        <w:tblW w:w="0" w:type="auto"/>
        <w:tblLayout w:type="fixed"/>
        <w:tblCellMar>
          <w:left w:w="62" w:type="dxa"/>
          <w:right w:w="62" w:type="dxa"/>
        </w:tblCellMar>
        <w:tblLook w:val="0000"/>
      </w:tblPr>
      <w:tblGrid>
        <w:gridCol w:w="2639"/>
        <w:gridCol w:w="5883"/>
      </w:tblGrid>
      <w:tr w:rsidTr="00462014">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BodyText"/>
            </w:pPr>
            <w:r w:rsidRPr="005B1D52">
              <w:t>This unit describes the performance outcomes, skills and knowledge required to manage plans for the reestablishm</w:t>
            </w:r>
            <w:r w:rsidRPr="005B1D52">
              <w:t>ent of business operations by establishing timelines and objectives, monitoring progress and planning for disaster.</w:t>
            </w:r>
          </w:p>
          <w:p w:rsidR="00000000" w:rsidRPr="005B1D52" w:rsidP="005B1D52">
            <w:pPr>
              <w:pStyle w:val="BodyText"/>
            </w:pPr>
          </w:p>
          <w:p w:rsidR="00000000" w:rsidRPr="005B1D52" w:rsidP="005B1D52">
            <w:pPr>
              <w:pStyle w:val="BodyText"/>
            </w:pPr>
            <w:r w:rsidRPr="005B1D52">
              <w:t>This unit may apply to job roles subject to licensing, legislative, regulatory or certification requirements so Commonwealth, State or Terr</w:t>
            </w:r>
            <w:r w:rsidRPr="005B1D52">
              <w:t>itory requirements should be confirmed with the relevant body.</w:t>
            </w:r>
          </w:p>
        </w:tc>
      </w:tr>
    </w:tbl>
    <w:p w:rsidR="00000000" w:rsidRPr="005B1D52" w:rsidP="005B1D52">
      <w:pPr>
        <w:pStyle w:val="BodyText"/>
      </w:pPr>
    </w:p>
    <w:p w:rsidR="00000000" w:rsidRPr="005B1D52" w:rsidP="005B1D52">
      <w:pPr>
        <w:pStyle w:val="AllowPageBreak"/>
      </w:pPr>
    </w:p>
    <w:p w:rsidR="00000000" w:rsidRPr="005B1D52" w:rsidP="005B1D52">
      <w:pPr>
        <w:pStyle w:val="Heading1"/>
      </w:pPr>
      <w:bookmarkStart w:id="3" w:name="O_77297"/>
      <w:bookmarkEnd w:id="3"/>
      <w:r w:rsidRPr="005B1D52">
        <w:t>Application of the Unit</w:t>
      </w:r>
    </w:p>
    <w:tbl>
      <w:tblPr>
        <w:tblW w:w="0" w:type="auto"/>
        <w:tblLayout w:type="fixed"/>
        <w:tblCellMar>
          <w:left w:w="62" w:type="dxa"/>
          <w:right w:w="62" w:type="dxa"/>
        </w:tblCellMar>
        <w:tblLook w:val="0000"/>
      </w:tblPr>
      <w:tblGrid>
        <w:gridCol w:w="2719"/>
        <w:gridCol w:w="5803"/>
      </w:tblGrid>
      <w:tr w:rsidTr="00462014">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Application of the unit</w:t>
            </w:r>
          </w:p>
        </w:tc>
        <w:tc>
          <w:tcPr>
            <w:tcW w:w="5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BodyText"/>
            </w:pPr>
            <w:r w:rsidRPr="005B1D52">
              <w:t>The unit has application across all sectors of the financial services industry and job functions that have responsibility for implementing reconstruction of an organisation such as accountants and insolvency specialists.</w:t>
            </w:r>
          </w:p>
        </w:tc>
      </w:tr>
    </w:tbl>
    <w:p w:rsidR="00000000" w:rsidRPr="005B1D52" w:rsidP="005B1D52">
      <w:pPr>
        <w:pStyle w:val="BodyText"/>
      </w:pPr>
    </w:p>
    <w:p w:rsidR="00000000" w:rsidRPr="005B1D52" w:rsidP="005B1D52">
      <w:pPr>
        <w:pStyle w:val="AllowPageBreak"/>
      </w:pPr>
    </w:p>
    <w:p w:rsidR="00000000" w:rsidRPr="005B1D52" w:rsidP="005B1D52">
      <w:pPr>
        <w:pStyle w:val="Heading1"/>
      </w:pPr>
      <w:bookmarkStart w:id="4" w:name="O_77298"/>
      <w:bookmarkEnd w:id="4"/>
      <w:r w:rsidRPr="005B1D52">
        <w:t>Licensing/Regulato</w:t>
      </w:r>
      <w:r w:rsidRPr="005B1D52">
        <w:t>ry Information</w:t>
      </w:r>
    </w:p>
    <w:p w:rsidR="00000000" w:rsidRPr="005B1D52" w:rsidP="005B1D52">
      <w:pPr>
        <w:pStyle w:val="BodyText"/>
      </w:pPr>
      <w:r w:rsidRPr="005B1D52">
        <w:t>Not applicable.</w:t>
      </w:r>
    </w:p>
    <w:p w:rsidR="00000000" w:rsidRPr="005B1D52" w:rsidP="005B1D52">
      <w:pPr>
        <w:pStyle w:val="AllowPageBreak"/>
      </w:pPr>
    </w:p>
    <w:p w:rsidR="00000000" w:rsidRPr="005B1D52" w:rsidP="005B1D52">
      <w:pPr>
        <w:pStyle w:val="Heading1"/>
      </w:pPr>
      <w:bookmarkStart w:id="5" w:name="O_77299"/>
      <w:bookmarkEnd w:id="5"/>
      <w:r w:rsidRPr="005B1D52">
        <w:t>Pre-Requisites</w:t>
      </w:r>
    </w:p>
    <w:tbl>
      <w:tblPr>
        <w:tblW w:w="0" w:type="auto"/>
        <w:tblLayout w:type="fixed"/>
        <w:tblCellMar>
          <w:left w:w="62" w:type="dxa"/>
          <w:right w:w="62" w:type="dxa"/>
        </w:tblCellMar>
        <w:tblLook w:val="0000"/>
      </w:tblPr>
      <w:tblGrid>
        <w:gridCol w:w="2745"/>
        <w:gridCol w:w="1301"/>
        <w:gridCol w:w="4476"/>
      </w:tblGrid>
      <w:tr w:rsidTr="0046201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p>
        </w:tc>
      </w:tr>
      <w:tr w:rsidTr="0046201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p>
        </w:tc>
      </w:tr>
      <w:tr w:rsidTr="0046201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BodyText"/>
            </w:pPr>
          </w:p>
        </w:tc>
      </w:tr>
    </w:tbl>
    <w:p w:rsidR="00000000" w:rsidRPr="005B1D52" w:rsidP="005B1D52">
      <w:pPr>
        <w:pStyle w:val="BodyText"/>
      </w:pPr>
    </w:p>
    <w:p w:rsidR="00000000" w:rsidRPr="005B1D52" w:rsidP="005B1D52">
      <w:pPr>
        <w:pStyle w:val="AllowPageBreak"/>
      </w:pPr>
    </w:p>
    <w:p w:rsidR="00000000" w:rsidRPr="005B1D52" w:rsidP="005B1D52">
      <w:pPr>
        <w:pStyle w:val="Heading1"/>
      </w:pPr>
      <w:bookmarkStart w:id="6" w:name="O_77300"/>
      <w:bookmarkEnd w:id="6"/>
      <w:r w:rsidRPr="005B1D52">
        <w:t>Employability Skills Information</w:t>
      </w:r>
    </w:p>
    <w:tbl>
      <w:tblPr>
        <w:tblW w:w="0" w:type="auto"/>
        <w:tblLayout w:type="fixed"/>
        <w:tblCellMar>
          <w:left w:w="62" w:type="dxa"/>
          <w:right w:w="62" w:type="dxa"/>
        </w:tblCellMar>
        <w:tblLook w:val="0000"/>
      </w:tblPr>
      <w:tblGrid>
        <w:gridCol w:w="2762"/>
        <w:gridCol w:w="5760"/>
      </w:tblGrid>
      <w:tr w:rsidTr="0046201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BodyText"/>
            </w:pPr>
            <w:r w:rsidRPr="005B1D52">
              <w:t>This unit contains employability skills.</w:t>
            </w:r>
          </w:p>
        </w:tc>
      </w:tr>
    </w:tbl>
    <w:p w:rsidR="00000000" w:rsidRPr="005B1D52" w:rsidP="005B1D52">
      <w:pPr>
        <w:pStyle w:val="BodyText"/>
      </w:pPr>
    </w:p>
    <w:p w:rsidR="00000000" w:rsidRPr="005B1D52" w:rsidP="005B1D52">
      <w:pPr>
        <w:pStyle w:val="AllowPageBreak"/>
      </w:pPr>
    </w:p>
    <w:p w:rsidR="00000000" w:rsidRPr="005B1D52" w:rsidP="005B1D52">
      <w:pPr>
        <w:pStyle w:val="Heading1"/>
      </w:pPr>
      <w:bookmarkStart w:id="7" w:name="O_77301"/>
      <w:bookmarkEnd w:id="7"/>
      <w:r w:rsidRPr="005B1D52">
        <w:t>Elements and Performance Criteria Pre-Content</w:t>
      </w:r>
    </w:p>
    <w:tbl>
      <w:tblPr>
        <w:tblW w:w="0" w:type="auto"/>
        <w:tblLayout w:type="fixed"/>
        <w:tblCellMar>
          <w:left w:w="62" w:type="dxa"/>
          <w:right w:w="62" w:type="dxa"/>
        </w:tblCellMar>
        <w:tblLook w:val="0000"/>
      </w:tblPr>
      <w:tblGrid>
        <w:gridCol w:w="2553"/>
        <w:gridCol w:w="5969"/>
      </w:tblGrid>
      <w:tr w:rsidTr="0046201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BodyText"/>
            </w:pPr>
            <w:r w:rsidRPr="005B1D52">
              <w:t>Performance criteria describe the performance needed to demonstrate achievement of the element. Where bold italicised text is used, further info</w:t>
            </w:r>
            <w:r w:rsidRPr="005B1D52">
              <w:t>rmation is detailed in the required skills and knowledge section and the range statement. Assessment of performance is to be consistent with the evidence guide.</w:t>
            </w:r>
          </w:p>
        </w:tc>
      </w:tr>
    </w:tbl>
    <w:p w:rsidR="00000000" w:rsidRPr="005B1D52" w:rsidP="005B1D52">
      <w:pPr>
        <w:pStyle w:val="BodyText"/>
      </w:pPr>
    </w:p>
    <w:p w:rsidR="00000000" w:rsidRPr="005B1D52" w:rsidP="005B1D52">
      <w:pPr>
        <w:pStyle w:val="AllowPageBreak"/>
      </w:pPr>
    </w:p>
    <w:p w:rsidR="00000000" w:rsidRPr="005B1D52" w:rsidP="005B1D52">
      <w:pPr>
        <w:pStyle w:val="Heading1"/>
      </w:pPr>
      <w:bookmarkStart w:id="8" w:name="O_77302"/>
      <w:bookmarkEnd w:id="8"/>
      <w:r w:rsidRPr="005B1D52">
        <w:t>Elements and Performance Criteria</w:t>
      </w:r>
    </w:p>
    <w:tbl>
      <w:tblPr>
        <w:tblW w:w="0" w:type="auto"/>
        <w:tblLayout w:type="fixed"/>
        <w:tblCellMar>
          <w:left w:w="62" w:type="dxa"/>
          <w:right w:w="62" w:type="dxa"/>
        </w:tblCellMar>
        <w:tblLook w:val="0000"/>
      </w:tblPr>
      <w:tblGrid>
        <w:gridCol w:w="2553"/>
        <w:gridCol w:w="5969"/>
      </w:tblGrid>
      <w:tr w:rsidTr="00462014">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BodyText"/>
            </w:pPr>
            <w:r w:rsidRPr="005B1D52">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PERFORMANCE CRITERIA</w:t>
            </w:r>
          </w:p>
        </w:tc>
      </w:tr>
      <w:tr w:rsidTr="0046201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List"/>
              <w:rPr>
                <w:lang w:val="en-NZ"/>
              </w:rPr>
            </w:pPr>
            <w:r w:rsidRPr="005B1D52">
              <w:t>1.</w:t>
            </w:r>
            <w:r w:rsidRPr="005B1D52">
              <w:tab/>
            </w:r>
            <w:r w:rsidRPr="005B1D52">
              <w:t>Evaluate options for reconstruction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2"/>
            </w:pPr>
            <w:r w:rsidRPr="005B1D52">
              <w:t>1.1.</w:t>
            </w:r>
            <w:r w:rsidRPr="005B1D52">
              <w:tab/>
            </w:r>
            <w:r w:rsidRPr="005B1D52">
              <w:rPr>
                <w:rStyle w:val="BoldandItalics"/>
              </w:rPr>
              <w:t>Assets and liabilities</w:t>
            </w:r>
            <w:r w:rsidRPr="005B1D52">
              <w:t xml:space="preserve"> to be included in the reconstruction plan are identified, located and secured</w:t>
            </w:r>
          </w:p>
          <w:p w:rsidR="00000000" w:rsidRPr="005B1D52" w:rsidP="005B1D52">
            <w:pPr>
              <w:pStyle w:val="List2"/>
            </w:pPr>
            <w:r w:rsidRPr="005B1D52">
              <w:t>1.2.</w:t>
            </w:r>
            <w:r w:rsidRPr="005B1D52">
              <w:tab/>
              <w:t xml:space="preserve">The organisation's comparative market position is analysed to identify </w:t>
            </w:r>
            <w:r w:rsidRPr="005B1D52">
              <w:rPr>
                <w:rStyle w:val="BoldandItalics"/>
              </w:rPr>
              <w:t>advantages and disadvantages</w:t>
            </w:r>
            <w:r w:rsidRPr="005B1D52">
              <w:t xml:space="preserve"> of operat</w:t>
            </w:r>
            <w:r w:rsidRPr="005B1D52">
              <w:t>ions</w:t>
            </w:r>
          </w:p>
          <w:p w:rsidR="00000000" w:rsidRPr="005B1D52" w:rsidP="005B1D52">
            <w:pPr>
              <w:pStyle w:val="List2"/>
            </w:pPr>
            <w:r w:rsidRPr="005B1D52">
              <w:t>1.3.</w:t>
            </w:r>
            <w:r w:rsidRPr="005B1D52">
              <w:tab/>
            </w:r>
            <w:r w:rsidRPr="005B1D52">
              <w:rPr>
                <w:rStyle w:val="BoldandItalics"/>
              </w:rPr>
              <w:t>Sources of financing</w:t>
            </w:r>
            <w:r w:rsidRPr="005B1D52">
              <w:t xml:space="preserve"> are tax efficient and ensure that optimal balances are achieved between minimising costs of servicing, financing and maintaining liquidity</w:t>
            </w:r>
          </w:p>
          <w:p w:rsidR="00000000" w:rsidRPr="005B1D52" w:rsidP="005B1D52">
            <w:pPr>
              <w:pStyle w:val="List2"/>
            </w:pPr>
            <w:r w:rsidRPr="005B1D52">
              <w:t>1.4.</w:t>
            </w:r>
            <w:r w:rsidRPr="005B1D52">
              <w:tab/>
            </w:r>
            <w:r w:rsidRPr="005B1D52">
              <w:rPr>
                <w:rStyle w:val="BoldandItalics"/>
              </w:rPr>
              <w:t>Short</w:t>
            </w:r>
            <w:r w:rsidRPr="005B1D52">
              <w:t>-</w:t>
            </w:r>
            <w:r w:rsidRPr="005B1D52">
              <w:rPr>
                <w:rStyle w:val="BoldandItalics"/>
              </w:rPr>
              <w:t>term and long</w:t>
            </w:r>
            <w:r w:rsidRPr="005B1D52">
              <w:t>-</w:t>
            </w:r>
            <w:r w:rsidRPr="005B1D52">
              <w:rPr>
                <w:rStyle w:val="BoldandItalics"/>
              </w:rPr>
              <w:t>term financial obligations</w:t>
            </w:r>
            <w:r w:rsidRPr="005B1D52">
              <w:t xml:space="preserve"> for the organisation are establish</w:t>
            </w:r>
            <w:r w:rsidRPr="005B1D52">
              <w:t xml:space="preserve">ed and assessed against </w:t>
            </w:r>
            <w:r w:rsidRPr="005B1D52">
              <w:rPr>
                <w:rStyle w:val="BoldandItalics"/>
              </w:rPr>
              <w:t>client objectives</w:t>
            </w:r>
            <w:r w:rsidRPr="005B1D52">
              <w:t xml:space="preserve"> and expectations</w:t>
            </w:r>
          </w:p>
          <w:p w:rsidR="00000000" w:rsidP="005B1D52">
            <w:pPr>
              <w:pStyle w:val="List2"/>
              <w:rPr>
                <w:lang w:val="en-NZ"/>
              </w:rPr>
            </w:pPr>
            <w:r w:rsidRPr="005B1D52">
              <w:t>1.5.</w:t>
            </w:r>
            <w:r w:rsidRPr="005B1D52">
              <w:tab/>
              <w:t xml:space="preserve">Reconstruction </w:t>
            </w:r>
            <w:r w:rsidRPr="005B1D52">
              <w:rPr>
                <w:rStyle w:val="BoldandItalics"/>
              </w:rPr>
              <w:t>milestones</w:t>
            </w:r>
            <w:r w:rsidRPr="005B1D52">
              <w:t xml:space="preserve"> are established in consultation with </w:t>
            </w:r>
            <w:r w:rsidRPr="005B1D52">
              <w:rPr>
                <w:rStyle w:val="BoldandItalics"/>
              </w:rPr>
              <w:t>stakeholders</w:t>
            </w:r>
            <w:r w:rsidRPr="005B1D52">
              <w:t xml:space="preserve"> to identify significant deviations from expected returns</w:t>
            </w:r>
          </w:p>
        </w:tc>
      </w:tr>
      <w:tr w:rsidTr="0046201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List"/>
              <w:rPr>
                <w:lang w:val="en-NZ"/>
              </w:rPr>
            </w:pPr>
            <w:r w:rsidRPr="005B1D52">
              <w:t>2.</w:t>
            </w:r>
            <w:r w:rsidRPr="005B1D52">
              <w:tab/>
              <w:t>Establish timelines and objectives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2"/>
            </w:pPr>
            <w:r w:rsidRPr="005B1D52">
              <w:t>2.1.</w:t>
            </w:r>
            <w:r w:rsidRPr="005B1D52">
              <w:tab/>
              <w:t>Operational lia</w:t>
            </w:r>
            <w:r w:rsidRPr="005B1D52">
              <w:t xml:space="preserve">ison and </w:t>
            </w:r>
            <w:r w:rsidRPr="005B1D52">
              <w:rPr>
                <w:rStyle w:val="BoldandItalics"/>
              </w:rPr>
              <w:t>reporting responsibilities</w:t>
            </w:r>
            <w:r w:rsidRPr="005B1D52">
              <w:t xml:space="preserve"> are allocated to appropriate personnel to ensure completion of tasks</w:t>
            </w:r>
          </w:p>
          <w:p w:rsidR="00000000" w:rsidRPr="005B1D52" w:rsidP="005B1D52">
            <w:pPr>
              <w:pStyle w:val="List2"/>
            </w:pPr>
            <w:r w:rsidRPr="005B1D52">
              <w:t>2.2.</w:t>
            </w:r>
            <w:r w:rsidRPr="005B1D52">
              <w:tab/>
            </w:r>
            <w:r w:rsidRPr="005B1D52">
              <w:rPr>
                <w:rStyle w:val="BoldandItalics"/>
              </w:rPr>
              <w:t>Implementation schedules</w:t>
            </w:r>
            <w:r w:rsidRPr="005B1D52">
              <w:t xml:space="preserve"> are developed with defined target dates and communicated and agreed with stakeholders</w:t>
            </w:r>
          </w:p>
          <w:p w:rsidR="00000000" w:rsidP="005B1D52">
            <w:pPr>
              <w:pStyle w:val="List2"/>
              <w:rPr>
                <w:lang w:val="en-NZ"/>
              </w:rPr>
            </w:pPr>
            <w:r w:rsidRPr="005B1D52">
              <w:t>2.3.</w:t>
            </w:r>
            <w:r w:rsidRPr="005B1D52">
              <w:tab/>
              <w:t>Performance indicators for the</w:t>
            </w:r>
            <w:r w:rsidRPr="005B1D52">
              <w:t xml:space="preserve"> completion of projects are developed, modified and agreed in planning the process</w:t>
            </w:r>
          </w:p>
        </w:tc>
      </w:tr>
      <w:tr w:rsidTr="0046201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List"/>
              <w:rPr>
                <w:lang w:val="en-NZ"/>
              </w:rPr>
            </w:pPr>
            <w:r w:rsidRPr="005B1D52">
              <w:t>3.</w:t>
            </w:r>
            <w:r w:rsidRPr="005B1D52">
              <w:tab/>
              <w:t>Monitor progress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2"/>
            </w:pPr>
            <w:r w:rsidRPr="005B1D52">
              <w:t>3.1.</w:t>
            </w:r>
            <w:r w:rsidRPr="005B1D52">
              <w:tab/>
            </w:r>
            <w:r w:rsidRPr="005B1D52">
              <w:rPr>
                <w:rStyle w:val="BoldandItalics"/>
              </w:rPr>
              <w:t>Operational data</w:t>
            </w:r>
            <w:r w:rsidRPr="005B1D52">
              <w:t xml:space="preserve"> relevant to the reconstruction plan is identified, acquired and validated</w:t>
            </w:r>
          </w:p>
          <w:p w:rsidR="00000000" w:rsidRPr="005B1D52" w:rsidP="005B1D52">
            <w:pPr>
              <w:pStyle w:val="List2"/>
            </w:pPr>
            <w:r w:rsidRPr="005B1D52">
              <w:t>3.2.</w:t>
            </w:r>
            <w:r w:rsidRPr="005B1D52">
              <w:tab/>
            </w:r>
            <w:r w:rsidRPr="005B1D52">
              <w:t>Day to day administration of the program is supported by liaison and regular reporting</w:t>
            </w:r>
          </w:p>
          <w:p w:rsidR="00000000" w:rsidRPr="005B1D52" w:rsidP="005B1D52">
            <w:pPr>
              <w:pStyle w:val="List2"/>
            </w:pPr>
            <w:r w:rsidRPr="005B1D52">
              <w:t>3.3.</w:t>
            </w:r>
            <w:r w:rsidRPr="005B1D52">
              <w:tab/>
            </w:r>
            <w:r w:rsidRPr="005B1D52">
              <w:rPr>
                <w:rStyle w:val="BoldandItalics"/>
              </w:rPr>
              <w:t>Delays</w:t>
            </w:r>
            <w:r w:rsidRPr="005B1D52">
              <w:t xml:space="preserve"> and bottlenecks in implementation are assessed and solutions developed and negotiated</w:t>
            </w:r>
          </w:p>
          <w:p w:rsidR="00000000" w:rsidP="005B1D52">
            <w:pPr>
              <w:pStyle w:val="List2"/>
              <w:rPr>
                <w:lang w:val="en-NZ"/>
              </w:rPr>
            </w:pPr>
            <w:r w:rsidRPr="005B1D52">
              <w:t>3.4.</w:t>
            </w:r>
            <w:r w:rsidRPr="005B1D52">
              <w:tab/>
              <w:t>Results of progress are analysed and documented in accordance with</w:t>
            </w:r>
            <w:r w:rsidRPr="005B1D52">
              <w:t xml:space="preserve"> the plan</w:t>
            </w:r>
          </w:p>
        </w:tc>
      </w:tr>
      <w:tr w:rsidTr="0046201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List"/>
              <w:rPr>
                <w:lang w:val="en-NZ"/>
              </w:rPr>
            </w:pPr>
            <w:r w:rsidRPr="005B1D52">
              <w:t>4.</w:t>
            </w:r>
            <w:r w:rsidRPr="005B1D52">
              <w:tab/>
              <w:t>Plan for disaster</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2"/>
            </w:pPr>
            <w:r w:rsidRPr="005B1D52">
              <w:t>4.1.</w:t>
            </w:r>
            <w:r w:rsidRPr="005B1D52">
              <w:tab/>
            </w:r>
            <w:r w:rsidRPr="005B1D52">
              <w:rPr>
                <w:rStyle w:val="BoldandItalics"/>
              </w:rPr>
              <w:t>Triggers</w:t>
            </w:r>
            <w:r w:rsidRPr="005B1D52">
              <w:t xml:space="preserve"> for implementation arrangements are agreed with stakeholders and are communicated to relevant personnel</w:t>
            </w:r>
          </w:p>
          <w:p w:rsidR="00000000" w:rsidRPr="005B1D52" w:rsidP="005B1D52">
            <w:pPr>
              <w:pStyle w:val="List2"/>
            </w:pPr>
            <w:r w:rsidRPr="005B1D52">
              <w:t>4.2.</w:t>
            </w:r>
            <w:r w:rsidRPr="005B1D52">
              <w:tab/>
              <w:t>Contingency plans are established in line with operational performance indicators and documented</w:t>
            </w:r>
          </w:p>
        </w:tc>
      </w:tr>
    </w:tbl>
    <w:p w:rsidR="00000000" w:rsidRPr="005B1D52" w:rsidP="005B1D52">
      <w:pPr>
        <w:pStyle w:val="BodyText"/>
      </w:pPr>
    </w:p>
    <w:p w:rsidR="00000000" w:rsidRPr="005B1D52" w:rsidP="005B1D52">
      <w:pPr>
        <w:pStyle w:val="AllowPageBreak"/>
      </w:pPr>
    </w:p>
    <w:p w:rsidR="00000000" w:rsidRPr="005B1D52" w:rsidP="005B1D52">
      <w:pPr>
        <w:pStyle w:val="Heading1"/>
      </w:pPr>
      <w:bookmarkStart w:id="9" w:name="O_77303"/>
      <w:bookmarkEnd w:id="9"/>
      <w:r w:rsidRPr="005B1D52">
        <w:t>Required Skills and Knowledge</w:t>
      </w:r>
    </w:p>
    <w:tbl>
      <w:tblPr>
        <w:tblW w:w="0" w:type="auto"/>
        <w:tblLayout w:type="fixed"/>
        <w:tblCellMar>
          <w:left w:w="62" w:type="dxa"/>
          <w:right w:w="62" w:type="dxa"/>
        </w:tblCellMar>
        <w:tblLook w:val="0000"/>
      </w:tblPr>
      <w:tblGrid>
        <w:gridCol w:w="8522"/>
      </w:tblGrid>
      <w:tr w:rsidTr="004620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REQUIRED SKILLS AND KNOWLEDGE</w:t>
            </w:r>
          </w:p>
        </w:tc>
      </w:tr>
      <w:tr w:rsidTr="004620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t>This section describes the skills and knowledge required for this unit.</w:t>
            </w:r>
          </w:p>
        </w:tc>
      </w:tr>
      <w:tr w:rsidTr="004620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Required skills</w:t>
            </w:r>
          </w:p>
        </w:tc>
      </w:tr>
      <w:tr w:rsidTr="004620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highly developed communication skills to:</w:t>
            </w:r>
          </w:p>
          <w:p w:rsidR="00000000" w:rsidRPr="005B1D52" w:rsidP="005B1D52">
            <w:pPr>
              <w:pStyle w:val="ListBullet2"/>
            </w:pPr>
            <w:r w:rsidRPr="005B1D52">
              <w:t xml:space="preserve">evaluate an organisation's reconstruction environment and requirements, using questioning of personnel, management and external stakeholders for confirmation </w:t>
            </w:r>
          </w:p>
          <w:p w:rsidR="00000000" w:rsidRPr="005B1D52" w:rsidP="005B1D52">
            <w:pPr>
              <w:pStyle w:val="ListBullet2"/>
            </w:pPr>
            <w:r w:rsidRPr="005B1D52">
              <w:t>negotiate complex reconstruction options and actions</w:t>
            </w:r>
          </w:p>
          <w:p w:rsidR="00000000" w:rsidRPr="005B1D52" w:rsidP="005B1D52">
            <w:pPr>
              <w:pStyle w:val="ListBullet2"/>
            </w:pPr>
            <w:r w:rsidRPr="005B1D52">
              <w:t>liaise with others, share information, liste</w:t>
            </w:r>
            <w:r w:rsidRPr="005B1D52">
              <w:t>n and understand</w:t>
            </w:r>
          </w:p>
          <w:p w:rsidR="00000000" w:rsidRPr="005B1D52" w:rsidP="005B1D52">
            <w:pPr>
              <w:pStyle w:val="ListBullet2"/>
            </w:pPr>
            <w:r w:rsidRPr="005B1D52">
              <w:t>use language and concepts appropriate to cultural differences</w:t>
            </w:r>
          </w:p>
          <w:p w:rsidR="00000000" w:rsidRPr="005B1D52" w:rsidP="005B1D52">
            <w:pPr>
              <w:pStyle w:val="ListBullet"/>
            </w:pPr>
            <w:r w:rsidRPr="005B1D52">
              <w:t>highly developed research skills for accessing and managing financial services information</w:t>
            </w:r>
          </w:p>
          <w:p w:rsidR="00000000" w:rsidRPr="005B1D52" w:rsidP="005B1D52">
            <w:pPr>
              <w:pStyle w:val="ListBullet"/>
            </w:pPr>
            <w:r w:rsidRPr="005B1D52">
              <w:t>well-developed literacy skills for analysingfinancial information and preparing finan</w:t>
            </w:r>
            <w:r w:rsidRPr="005B1D52">
              <w:t>cial reconstruction options</w:t>
            </w:r>
          </w:p>
          <w:p w:rsidR="00000000" w:rsidRPr="005B1D52" w:rsidP="005B1D52">
            <w:pPr>
              <w:pStyle w:val="ListBullet"/>
            </w:pPr>
            <w:r w:rsidRPr="005B1D52">
              <w:t>well-developed numeracy skills for financial calculations and analysis, estimating and forecasting</w:t>
            </w:r>
          </w:p>
          <w:p w:rsidR="00000000" w:rsidRPr="005B1D52" w:rsidP="005B1D52">
            <w:pPr>
              <w:pStyle w:val="ListBullet"/>
            </w:pPr>
            <w:r w:rsidRPr="005B1D52">
              <w:t>IT skills for developing and using integrated financial systems, spreadsheets and databases and internet information</w:t>
            </w:r>
          </w:p>
          <w:p w:rsidR="00000000" w:rsidRPr="005B1D52" w:rsidP="005B1D52">
            <w:pPr>
              <w:pStyle w:val="ListBullet"/>
            </w:pPr>
            <w:r w:rsidRPr="005B1D52">
              <w:t>learning ski</w:t>
            </w:r>
            <w:r w:rsidRPr="005B1D52">
              <w:t>lls to maintain knowledge of reconstruction best practice principles, processes and procedures</w:t>
            </w:r>
          </w:p>
          <w:p w:rsidR="00000000" w:rsidRPr="005B1D52" w:rsidP="005B1D52">
            <w:pPr>
              <w:pStyle w:val="ListBullet"/>
            </w:pPr>
            <w:r w:rsidRPr="005B1D52">
              <w:t>problem solving skills to identify reconstruction planning and implementation issues that have the potential to impact on organisations and to develop options to</w:t>
            </w:r>
            <w:r w:rsidRPr="005B1D52">
              <w:t xml:space="preserve"> resolve these issues when they arise</w:t>
            </w:r>
          </w:p>
          <w:p w:rsidR="00000000" w:rsidP="005B1D52">
            <w:pPr>
              <w:pStyle w:val="ListBullet"/>
              <w:rPr>
                <w:lang w:val="en-NZ"/>
              </w:rPr>
            </w:pPr>
            <w:r w:rsidRPr="005B1D52">
              <w:t>organisational skills, including the ability to plan and sequence work and correctly schedule reconstruction activity monitoring and reporting</w:t>
            </w:r>
          </w:p>
        </w:tc>
      </w:tr>
      <w:tr w:rsidTr="004620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Required knowledge</w:t>
            </w:r>
          </w:p>
        </w:tc>
      </w:tr>
      <w:tr w:rsidTr="004620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principles of law as it relates to insolvency management including:</w:t>
            </w:r>
          </w:p>
          <w:p w:rsidR="00000000" w:rsidRPr="005B1D52" w:rsidP="005B1D52">
            <w:pPr>
              <w:pStyle w:val="ListBullet2"/>
            </w:pPr>
            <w:r w:rsidRPr="005B1D52">
              <w:t>trade practices and corporation law</w:t>
            </w:r>
          </w:p>
          <w:p w:rsidR="00000000" w:rsidRPr="005B1D52" w:rsidP="005B1D52">
            <w:pPr>
              <w:pStyle w:val="ListBullet2"/>
            </w:pPr>
            <w:r w:rsidRPr="005B1D52">
              <w:t>Taxation Assessment Acts</w:t>
            </w:r>
          </w:p>
          <w:p w:rsidR="00000000" w:rsidRPr="005B1D52" w:rsidP="005B1D52">
            <w:pPr>
              <w:pStyle w:val="ListBullet2"/>
            </w:pPr>
            <w:r w:rsidRPr="005B1D52">
              <w:t>Workplace Relations Act</w:t>
            </w:r>
          </w:p>
          <w:p w:rsidR="00000000" w:rsidRPr="005B1D52" w:rsidP="005B1D52">
            <w:pPr>
              <w:pStyle w:val="ListBullet2"/>
            </w:pPr>
            <w:r w:rsidRPr="005B1D52">
              <w:t>Australian Consumer and Competition Commission (ACCC) regulations</w:t>
            </w:r>
          </w:p>
          <w:p w:rsidR="00000000" w:rsidRPr="005B1D52" w:rsidP="005B1D52">
            <w:pPr>
              <w:pStyle w:val="ListBullet2"/>
            </w:pPr>
            <w:r w:rsidRPr="005B1D52">
              <w:t>Privacy Act</w:t>
            </w:r>
          </w:p>
          <w:p w:rsidR="00000000" w:rsidRPr="005B1D52" w:rsidP="005B1D52">
            <w:pPr>
              <w:pStyle w:val="ListBullet"/>
            </w:pPr>
            <w:r w:rsidRPr="005B1D52">
              <w:t>application of depreciation methods allowed by tax authorities</w:t>
            </w:r>
          </w:p>
          <w:p w:rsidR="00000000" w:rsidRPr="005B1D52" w:rsidP="005B1D52">
            <w:pPr>
              <w:pStyle w:val="ListBullet"/>
            </w:pPr>
            <w:r w:rsidRPr="005B1D52">
              <w:t>duties and responsibilities of administrators and liquidators</w:t>
            </w:r>
          </w:p>
          <w:p w:rsidR="00000000" w:rsidRPr="005B1D52" w:rsidP="005B1D52">
            <w:pPr>
              <w:pStyle w:val="ListBullet"/>
            </w:pPr>
            <w:r w:rsidRPr="005B1D52">
              <w:t>duties and responsibilities of auditors</w:t>
            </w:r>
          </w:p>
          <w:p w:rsidR="00000000" w:rsidRPr="005B1D52" w:rsidP="005B1D52">
            <w:pPr>
              <w:pStyle w:val="ListBullet"/>
            </w:pPr>
            <w:r w:rsidRPr="005B1D52">
              <w:t>ethical considerations for the handling of financial reconstruction such as:</w:t>
            </w:r>
          </w:p>
          <w:p w:rsidR="00000000" w:rsidRPr="005B1D52" w:rsidP="005B1D52">
            <w:pPr>
              <w:pStyle w:val="ListBullet2"/>
            </w:pPr>
            <w:r w:rsidRPr="005B1D52">
              <w:t>conflict of i</w:t>
            </w:r>
            <w:r w:rsidRPr="005B1D52">
              <w:t>nterests</w:t>
            </w:r>
          </w:p>
          <w:p w:rsidR="00000000" w:rsidRPr="005B1D52" w:rsidP="005B1D52">
            <w:pPr>
              <w:pStyle w:val="ListBullet2"/>
            </w:pPr>
            <w:r w:rsidRPr="005B1D52">
              <w:t>confidentiality</w:t>
            </w:r>
          </w:p>
          <w:p w:rsidR="00000000" w:rsidRPr="005B1D52" w:rsidP="005B1D52">
            <w:pPr>
              <w:pStyle w:val="ListBullet2"/>
            </w:pPr>
            <w:r w:rsidRPr="005B1D52">
              <w:t>disclosure requirements</w:t>
            </w:r>
          </w:p>
          <w:p w:rsidR="00000000" w:rsidRPr="005B1D52" w:rsidP="005B1D52">
            <w:pPr>
              <w:pStyle w:val="ListBullet"/>
            </w:pPr>
            <w:r w:rsidRPr="005B1D52">
              <w:t>principles of valuation and processes for asset disposal</w:t>
            </w:r>
          </w:p>
        </w:tc>
      </w:tr>
    </w:tbl>
    <w:p w:rsidR="00000000" w:rsidRPr="005B1D52" w:rsidP="005B1D52">
      <w:pPr>
        <w:pStyle w:val="BodyText"/>
      </w:pPr>
    </w:p>
    <w:p w:rsidR="00000000" w:rsidRPr="005B1D52" w:rsidP="005B1D52">
      <w:pPr>
        <w:pStyle w:val="AllowPageBreak"/>
      </w:pPr>
    </w:p>
    <w:p w:rsidR="00000000" w:rsidRPr="005B1D52" w:rsidP="005B1D52">
      <w:pPr>
        <w:pStyle w:val="Heading1"/>
      </w:pPr>
      <w:bookmarkStart w:id="10" w:name="O_77304"/>
      <w:bookmarkEnd w:id="10"/>
      <w:r w:rsidRPr="005B1D52">
        <w:t>Evidence Guide</w:t>
      </w:r>
    </w:p>
    <w:tbl>
      <w:tblPr>
        <w:tblW w:w="9570" w:type="dxa"/>
        <w:tblLayout w:type="fixed"/>
        <w:tblCellMar>
          <w:left w:w="62" w:type="dxa"/>
          <w:right w:w="62" w:type="dxa"/>
        </w:tblCellMar>
        <w:tblLook w:val="0000"/>
      </w:tblPr>
      <w:tblGrid>
        <w:gridCol w:w="2808"/>
        <w:gridCol w:w="6762"/>
      </w:tblGrid>
      <w:tr w:rsidTr="004620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EVIDENCE GUIDE</w:t>
            </w:r>
          </w:p>
        </w:tc>
      </w:tr>
      <w:tr w:rsidTr="004620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t>The Evidence Guide provides advice on assessment and must be read in conjunction with the performance criteria, required skills and knowledge, range statement and the Assessment Guidelines for the Training Package.</w:t>
            </w:r>
          </w:p>
        </w:tc>
      </w:tr>
      <w:tr w:rsidTr="0046201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p>
        </w:tc>
      </w:tr>
      <w:tr w:rsidTr="0046201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BodyText"/>
            </w:pPr>
            <w:r w:rsidRPr="005B1D52">
              <w:t>Evidence of the ability to:</w:t>
            </w:r>
          </w:p>
          <w:p w:rsidR="00000000" w:rsidRPr="005B1D52" w:rsidP="005B1D52">
            <w:pPr>
              <w:pStyle w:val="ListBullet"/>
            </w:pPr>
            <w:r w:rsidRPr="005B1D52">
              <w:t>access and comply with relevant legislation</w:t>
            </w:r>
          </w:p>
          <w:p w:rsidR="00000000" w:rsidRPr="005B1D52" w:rsidP="005B1D52">
            <w:pPr>
              <w:pStyle w:val="ListBullet"/>
            </w:pPr>
            <w:r w:rsidRPr="005B1D52">
              <w:t>apply knowledge of assets and liability classification to evaluate options for reconstruct</w:t>
            </w:r>
            <w:r w:rsidRPr="005B1D52">
              <w:t>ion</w:t>
            </w:r>
          </w:p>
          <w:p w:rsidR="00000000" w:rsidRPr="005B1D52" w:rsidP="005B1D52">
            <w:pPr>
              <w:pStyle w:val="ListBullet"/>
            </w:pPr>
            <w:r w:rsidRPr="005B1D52">
              <w:t>establish reconstruction timelines and objectives and monitor progress</w:t>
            </w:r>
          </w:p>
          <w:p w:rsidR="00000000" w:rsidP="005B1D52">
            <w:pPr>
              <w:pStyle w:val="ListBullet"/>
              <w:rPr>
                <w:lang w:val="en-NZ"/>
              </w:rPr>
            </w:pPr>
            <w:r w:rsidRPr="005B1D52">
              <w:t>plan for disaster.</w:t>
            </w:r>
          </w:p>
        </w:tc>
      </w:tr>
      <w:tr w:rsidTr="0046201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BodyText"/>
            </w:pPr>
            <w:r w:rsidRPr="005B1D52">
              <w:t>Assessment must ensure:</w:t>
            </w:r>
          </w:p>
          <w:p w:rsidR="00000000" w:rsidRPr="005B1D52" w:rsidP="005B1D52">
            <w:pPr>
              <w:pStyle w:val="ListBullet"/>
            </w:pPr>
            <w:r w:rsidRPr="005B1D52">
              <w:t>competency is demonstrated in the context of the financial services work environment an</w:t>
            </w:r>
            <w:r w:rsidRPr="005B1D52">
              <w:t>d conditions specified in the range statement either in a relevant workplace or a closely simulated work environment</w:t>
            </w:r>
          </w:p>
          <w:p w:rsidR="00000000" w:rsidRPr="005B1D52" w:rsidP="005B1D52">
            <w:pPr>
              <w:pStyle w:val="ListBullet"/>
            </w:pPr>
            <w:r w:rsidRPr="005B1D52">
              <w:t>access to and the use of a range of common office equipment, technology, software and consumables</w:t>
            </w:r>
          </w:p>
          <w:p w:rsidR="00000000" w:rsidP="005B1D52">
            <w:pPr>
              <w:pStyle w:val="ListBullet"/>
              <w:rPr>
                <w:lang w:val="en-NZ"/>
              </w:rPr>
            </w:pPr>
            <w:r w:rsidRPr="005B1D52">
              <w:t>access to an integrated financial softwar</w:t>
            </w:r>
            <w:r w:rsidRPr="005B1D52">
              <w:t>e system and data.</w:t>
            </w:r>
          </w:p>
        </w:tc>
      </w:tr>
      <w:tr w:rsidTr="0046201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BodyText"/>
            </w:pPr>
            <w:r w:rsidRPr="005B1D52">
              <w:t>A range of assessment methods should be used to assess practical skills and knowledge. The following examples, in combination, are appropriate for this unit:</w:t>
            </w:r>
          </w:p>
          <w:p w:rsidR="00000000" w:rsidRPr="005B1D52" w:rsidP="005B1D52">
            <w:pPr>
              <w:pStyle w:val="ListBullet"/>
            </w:pPr>
            <w:r w:rsidRPr="005B1D52">
              <w:t>evaluating an integrated activity which combines the elements of competency for the unit or a cluster of related units of competency</w:t>
            </w:r>
          </w:p>
          <w:p w:rsidR="00000000" w:rsidRPr="005B1D52" w:rsidP="005B1D52">
            <w:pPr>
              <w:pStyle w:val="ListBullet"/>
            </w:pPr>
            <w:r w:rsidRPr="005B1D52">
              <w:t>verbal or written questioning on underpinning knowledge and skills</w:t>
            </w:r>
          </w:p>
          <w:p w:rsidR="00000000" w:rsidRPr="005B1D52" w:rsidP="005B1D52">
            <w:pPr>
              <w:pStyle w:val="ListBullet"/>
            </w:pPr>
            <w:r w:rsidRPr="005B1D52">
              <w:t>setting and reviewing workplace projects and business si</w:t>
            </w:r>
            <w:r w:rsidRPr="005B1D52">
              <w:t>mulations or scenarios</w:t>
            </w:r>
          </w:p>
          <w:p w:rsidR="00000000" w:rsidRPr="005B1D52" w:rsidP="005B1D52">
            <w:pPr>
              <w:pStyle w:val="ListBullet"/>
            </w:pPr>
            <w:r w:rsidRPr="005B1D52">
              <w:t>evaluating samples of work</w:t>
            </w:r>
          </w:p>
          <w:p w:rsidR="00000000" w:rsidP="005B1D52">
            <w:pPr>
              <w:pStyle w:val="ListBullet"/>
              <w:rPr>
                <w:lang w:val="en-NZ"/>
              </w:rPr>
            </w:pPr>
            <w:r w:rsidRPr="005B1D52">
              <w:t>accessing and validating third party reports.</w:t>
            </w:r>
          </w:p>
        </w:tc>
      </w:tr>
      <w:tr w:rsidTr="0046201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BodyText"/>
            </w:pPr>
          </w:p>
        </w:tc>
      </w:tr>
    </w:tbl>
    <w:p w:rsidR="00000000" w:rsidRPr="005B1D52" w:rsidP="005B1D52">
      <w:pPr>
        <w:pStyle w:val="BodyText"/>
      </w:pPr>
    </w:p>
    <w:p w:rsidR="00000000" w:rsidRPr="005B1D52" w:rsidP="005B1D52">
      <w:pPr>
        <w:pStyle w:val="AllowPageBreak"/>
      </w:pPr>
    </w:p>
    <w:p w:rsidR="00000000" w:rsidRPr="005B1D52" w:rsidP="005B1D52">
      <w:pPr>
        <w:pStyle w:val="Heading1"/>
      </w:pPr>
      <w:bookmarkStart w:id="11" w:name="O_77305"/>
      <w:bookmarkEnd w:id="11"/>
      <w:r w:rsidRPr="005B1D52">
        <w:t>Range Statement</w:t>
      </w:r>
    </w:p>
    <w:tbl>
      <w:tblPr>
        <w:tblW w:w="0" w:type="auto"/>
        <w:tblLayout w:type="fixed"/>
        <w:tblCellMar>
          <w:left w:w="62" w:type="dxa"/>
          <w:right w:w="62" w:type="dxa"/>
        </w:tblCellMar>
        <w:tblLook w:val="0000"/>
      </w:tblPr>
      <w:tblGrid>
        <w:gridCol w:w="2544"/>
        <w:gridCol w:w="5978"/>
      </w:tblGrid>
      <w:tr w:rsidTr="004620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RANGE STATEMENT</w:t>
            </w:r>
          </w:p>
        </w:tc>
      </w:tr>
      <w:tr w:rsidTr="004620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t>The range statement relates to the unit of competency as a whole. It allows for different work environments and situations that may affect performance. Bold italicised wording, if used in the performance criteria, is detailed below. Essential operating con</w:t>
            </w:r>
            <w:r w:rsidRPr="005B1D52">
              <w:t>ditions that may be present with training and assessment (depending on the work situation, needs of the candidate, accessibility of the item, and local industry and regional contexts) may also be included.</w:t>
            </w:r>
          </w:p>
        </w:tc>
      </w:tr>
      <w:tr w:rsidTr="0046201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BoldandItalics"/>
              </w:rPr>
              <w:t>Assets and liabilities</w:t>
            </w:r>
            <w:r w:rsidRPr="005B1D52">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cash accoun</w:t>
            </w:r>
            <w:r w:rsidRPr="005B1D52">
              <w:t xml:space="preserve">ts </w:t>
            </w:r>
          </w:p>
          <w:p w:rsidR="00000000" w:rsidRPr="005B1D52" w:rsidP="005B1D52">
            <w:pPr>
              <w:pStyle w:val="ListBullet"/>
            </w:pPr>
            <w:r w:rsidRPr="005B1D52">
              <w:t>loans, leases and debts</w:t>
            </w:r>
          </w:p>
          <w:p w:rsidR="00000000" w:rsidRPr="005B1D52" w:rsidP="005B1D52">
            <w:pPr>
              <w:pStyle w:val="ListBullet"/>
            </w:pPr>
            <w:r w:rsidRPr="005B1D52">
              <w:t>personnel</w:t>
            </w:r>
          </w:p>
          <w:p w:rsidR="00000000" w:rsidRPr="005B1D52" w:rsidP="005B1D52">
            <w:pPr>
              <w:pStyle w:val="ListBullet"/>
            </w:pPr>
            <w:r w:rsidRPr="005B1D52">
              <w:t>plant and equipment</w:t>
            </w:r>
          </w:p>
          <w:p w:rsidR="00000000" w:rsidRPr="005B1D52" w:rsidP="005B1D52">
            <w:pPr>
              <w:pStyle w:val="ListBullet"/>
            </w:pPr>
            <w:r w:rsidRPr="005B1D52">
              <w:t>property investments</w:t>
            </w:r>
          </w:p>
          <w:p w:rsidR="00000000" w:rsidP="005B1D52">
            <w:pPr>
              <w:pStyle w:val="ListBullet"/>
              <w:rPr>
                <w:lang w:val="en-NZ"/>
              </w:rPr>
            </w:pPr>
            <w:r w:rsidRPr="005B1D52">
              <w:t>shares, bonds and securities.</w:t>
            </w:r>
          </w:p>
        </w:tc>
      </w:tr>
      <w:tr w:rsidTr="0046201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BoldandItalics"/>
              </w:rPr>
              <w:t>Advantages and disadvantages</w:t>
            </w:r>
            <w:r w:rsidRPr="005B1D52">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falling market reputation</w:t>
            </w:r>
          </w:p>
          <w:p w:rsidR="00000000" w:rsidRPr="005B1D52" w:rsidP="005B1D52">
            <w:pPr>
              <w:pStyle w:val="ListBullet"/>
            </w:pPr>
            <w:r w:rsidRPr="005B1D52">
              <w:t xml:space="preserve">industrial unrest </w:t>
            </w:r>
          </w:p>
          <w:p w:rsidR="00000000" w:rsidRPr="005B1D52" w:rsidP="005B1D52">
            <w:pPr>
              <w:pStyle w:val="ListBullet"/>
            </w:pPr>
            <w:r w:rsidRPr="005B1D52">
              <w:t>lack of financing</w:t>
            </w:r>
          </w:p>
          <w:p w:rsidR="00000000" w:rsidRPr="005B1D52" w:rsidP="005B1D52">
            <w:pPr>
              <w:pStyle w:val="ListBullet"/>
            </w:pPr>
            <w:r w:rsidRPr="005B1D52">
              <w:t>product quality</w:t>
            </w:r>
          </w:p>
          <w:p w:rsidR="00000000" w:rsidP="005B1D52">
            <w:pPr>
              <w:pStyle w:val="ListBullet"/>
              <w:rPr>
                <w:lang w:val="en-NZ"/>
              </w:rPr>
            </w:pPr>
            <w:r w:rsidRPr="005B1D52">
              <w:t>removal of restrictive practices.</w:t>
            </w:r>
          </w:p>
        </w:tc>
      </w:tr>
      <w:tr w:rsidTr="0046201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BoldandItalics"/>
              </w:rPr>
              <w:t>Sources of financing</w:t>
            </w:r>
            <w:r w:rsidRPr="005B1D52">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'plough back'</w:t>
            </w:r>
          </w:p>
          <w:p w:rsidR="00000000" w:rsidRPr="005B1D52" w:rsidP="005B1D52">
            <w:pPr>
              <w:pStyle w:val="ListBullet"/>
            </w:pPr>
            <w:r w:rsidRPr="005B1D52">
              <w:t>asset sales</w:t>
            </w:r>
          </w:p>
          <w:p w:rsidR="00000000" w:rsidRPr="005B1D52" w:rsidP="005B1D52">
            <w:pPr>
              <w:pStyle w:val="ListBullet"/>
            </w:pPr>
            <w:r w:rsidRPr="005B1D52">
              <w:t>bank borrowing:</w:t>
            </w:r>
          </w:p>
          <w:p w:rsidR="00000000" w:rsidRPr="005B1D52" w:rsidP="005B1D52">
            <w:pPr>
              <w:pStyle w:val="ListBullet2"/>
            </w:pPr>
            <w:r w:rsidRPr="005B1D52">
              <w:t>long-term</w:t>
            </w:r>
          </w:p>
          <w:p w:rsidR="00000000" w:rsidRPr="005B1D52" w:rsidP="005B1D52">
            <w:pPr>
              <w:pStyle w:val="ListBullet2"/>
            </w:pPr>
            <w:r w:rsidRPr="005B1D52">
              <w:t>short-term</w:t>
            </w:r>
          </w:p>
          <w:p w:rsidR="00000000" w:rsidRPr="005B1D52" w:rsidP="005B1D52">
            <w:pPr>
              <w:pStyle w:val="ListBullet"/>
            </w:pPr>
            <w:r w:rsidRPr="005B1D52">
              <w:t>franchising</w:t>
            </w:r>
          </w:p>
          <w:p w:rsidR="00000000" w:rsidRPr="005B1D52" w:rsidP="005B1D52">
            <w:pPr>
              <w:pStyle w:val="ListBullet"/>
            </w:pPr>
            <w:r w:rsidRPr="005B1D52">
              <w:t xml:space="preserve">government equity injections </w:t>
            </w:r>
          </w:p>
          <w:p w:rsidR="00000000" w:rsidRPr="005B1D52" w:rsidP="005B1D52">
            <w:pPr>
              <w:pStyle w:val="ListBullet"/>
            </w:pPr>
            <w:r w:rsidRPr="005B1D52">
              <w:t>money market</w:t>
            </w:r>
          </w:p>
          <w:p w:rsidR="00000000" w:rsidRPr="005B1D52" w:rsidP="005B1D52">
            <w:pPr>
              <w:pStyle w:val="ListBullet"/>
            </w:pPr>
            <w:r w:rsidRPr="005B1D52">
              <w:t>new share releases</w:t>
            </w:r>
          </w:p>
          <w:p w:rsidR="00000000" w:rsidP="005B1D52">
            <w:pPr>
              <w:pStyle w:val="ListBullet"/>
              <w:rPr>
                <w:lang w:val="en-NZ"/>
              </w:rPr>
            </w:pPr>
            <w:r w:rsidRPr="005B1D52">
              <w:t>venture capital.</w:t>
            </w:r>
          </w:p>
        </w:tc>
      </w:tr>
      <w:tr w:rsidTr="0046201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BoldandItalics"/>
              </w:rPr>
              <w:t>Short and long</w:t>
            </w:r>
            <w:r w:rsidRPr="005B1D52">
              <w:t>-</w:t>
            </w:r>
            <w:r w:rsidRPr="005B1D52">
              <w:rPr>
                <w:rStyle w:val="BoldandItalics"/>
              </w:rPr>
              <w:t>term financial obligations</w:t>
            </w:r>
            <w:r w:rsidRPr="005B1D52">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debt retirement</w:t>
            </w:r>
          </w:p>
          <w:p w:rsidR="00000000" w:rsidRPr="005B1D52" w:rsidP="005B1D52">
            <w:pPr>
              <w:pStyle w:val="ListBullet"/>
            </w:pPr>
            <w:r w:rsidRPr="005B1D52">
              <w:t>dividends</w:t>
            </w:r>
          </w:p>
          <w:p w:rsidR="00000000" w:rsidRPr="005B1D52" w:rsidP="005B1D52">
            <w:pPr>
              <w:pStyle w:val="ListBullet"/>
            </w:pPr>
            <w:r w:rsidRPr="005B1D52">
              <w:t>periodic payments on:</w:t>
            </w:r>
          </w:p>
          <w:p w:rsidR="00000000" w:rsidRPr="005B1D52" w:rsidP="005B1D52">
            <w:pPr>
              <w:pStyle w:val="ListBullet2"/>
            </w:pPr>
            <w:r w:rsidRPr="005B1D52">
              <w:t xml:space="preserve">leases </w:t>
            </w:r>
          </w:p>
          <w:p w:rsidR="00000000" w:rsidRPr="005B1D52" w:rsidP="005B1D52">
            <w:pPr>
              <w:pStyle w:val="ListBullet2"/>
            </w:pPr>
            <w:r w:rsidRPr="005B1D52">
              <w:t>loans</w:t>
            </w:r>
          </w:p>
          <w:p w:rsidR="00000000" w:rsidRPr="005B1D52" w:rsidP="005B1D52">
            <w:pPr>
              <w:pStyle w:val="ListBullet2"/>
            </w:pPr>
            <w:r w:rsidRPr="005B1D52">
              <w:t>other</w:t>
            </w:r>
          </w:p>
          <w:p w:rsidR="00000000" w:rsidRPr="005B1D52" w:rsidP="005B1D52">
            <w:pPr>
              <w:pStyle w:val="ListBullet"/>
            </w:pPr>
            <w:r w:rsidRPr="005B1D52">
              <w:t>salaries</w:t>
            </w:r>
          </w:p>
          <w:p w:rsidR="00000000" w:rsidRPr="005B1D52" w:rsidP="005B1D52">
            <w:pPr>
              <w:pStyle w:val="ListBullet"/>
            </w:pPr>
            <w:r w:rsidRPr="005B1D52">
              <w:t>superannuation</w:t>
            </w:r>
          </w:p>
          <w:p w:rsidR="00000000" w:rsidP="005B1D52">
            <w:pPr>
              <w:pStyle w:val="ListBullet"/>
              <w:rPr>
                <w:lang w:val="en-NZ"/>
              </w:rPr>
            </w:pPr>
            <w:r w:rsidRPr="005B1D52">
              <w:t>taxation payments.</w:t>
            </w:r>
          </w:p>
        </w:tc>
      </w:tr>
      <w:tr w:rsidTr="0046201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BoldandItalics"/>
              </w:rPr>
              <w:t>Client objectives</w:t>
            </w:r>
            <w:r w:rsidRPr="005B1D52">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administrative efficiency</w:t>
            </w:r>
          </w:p>
          <w:p w:rsidR="00000000" w:rsidRPr="005B1D52" w:rsidP="005B1D52">
            <w:pPr>
              <w:pStyle w:val="ListBullet"/>
            </w:pPr>
            <w:r w:rsidRPr="005B1D52">
              <w:t>asset development</w:t>
            </w:r>
          </w:p>
          <w:p w:rsidR="00000000" w:rsidRPr="005B1D52" w:rsidP="005B1D52">
            <w:pPr>
              <w:pStyle w:val="ListBullet"/>
            </w:pPr>
            <w:r w:rsidRPr="005B1D52">
              <w:t>financial consolidation</w:t>
            </w:r>
          </w:p>
          <w:p w:rsidR="00000000" w:rsidRPr="005B1D52" w:rsidP="005B1D52">
            <w:pPr>
              <w:pStyle w:val="ListBullet"/>
            </w:pPr>
            <w:r w:rsidRPr="005B1D52">
              <w:t>higher levels of investment returns</w:t>
            </w:r>
          </w:p>
          <w:p w:rsidR="00000000" w:rsidRPr="005B1D52" w:rsidP="005B1D52">
            <w:pPr>
              <w:pStyle w:val="ListBullet"/>
            </w:pPr>
            <w:r w:rsidRPr="005B1D52">
              <w:t>improved cash flows</w:t>
            </w:r>
          </w:p>
          <w:p w:rsidR="00000000" w:rsidP="005B1D52">
            <w:pPr>
              <w:pStyle w:val="ListBullet"/>
              <w:rPr>
                <w:lang w:val="en-NZ"/>
              </w:rPr>
            </w:pPr>
            <w:r w:rsidRPr="005B1D52">
              <w:t>reduction in tax liabilities.</w:t>
            </w:r>
          </w:p>
        </w:tc>
      </w:tr>
      <w:tr w:rsidTr="0046201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BoldandItalics"/>
              </w:rPr>
              <w:t>Milestones</w:t>
            </w:r>
            <w:r w:rsidRPr="005B1D52">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compliance with scheduled payment dates</w:t>
            </w:r>
          </w:p>
          <w:p w:rsidR="00000000" w:rsidRPr="005B1D52" w:rsidP="005B1D52">
            <w:pPr>
              <w:pStyle w:val="ListBullet"/>
            </w:pPr>
            <w:r w:rsidRPr="005B1D52">
              <w:t>debt reduction targets</w:t>
            </w:r>
          </w:p>
          <w:p w:rsidR="00000000" w:rsidRPr="005B1D52" w:rsidP="005B1D52">
            <w:pPr>
              <w:pStyle w:val="ListBullet"/>
            </w:pPr>
            <w:r w:rsidRPr="005B1D52">
              <w:t>profits and losses</w:t>
            </w:r>
          </w:p>
          <w:p w:rsidR="00000000" w:rsidRPr="005B1D52" w:rsidP="005B1D52">
            <w:pPr>
              <w:pStyle w:val="ListBullet"/>
            </w:pPr>
            <w:r w:rsidRPr="005B1D52">
              <w:t xml:space="preserve">reports: </w:t>
            </w:r>
          </w:p>
          <w:p w:rsidR="00000000" w:rsidRPr="005B1D52" w:rsidP="005B1D52">
            <w:pPr>
              <w:pStyle w:val="ListBullet2"/>
            </w:pPr>
            <w:r w:rsidRPr="005B1D52">
              <w:t xml:space="preserve">quarterly </w:t>
            </w:r>
          </w:p>
          <w:p w:rsidR="00000000" w:rsidRPr="005B1D52" w:rsidP="005B1D52">
            <w:pPr>
              <w:pStyle w:val="ListBullet2"/>
            </w:pPr>
            <w:r w:rsidRPr="005B1D52">
              <w:t xml:space="preserve">half-yearly </w:t>
            </w:r>
          </w:p>
          <w:p w:rsidR="00000000" w:rsidP="005B1D52">
            <w:pPr>
              <w:pStyle w:val="ListBullet2"/>
              <w:rPr>
                <w:lang w:val="en-NZ"/>
              </w:rPr>
            </w:pPr>
            <w:r w:rsidRPr="005B1D52">
              <w:t>annually.</w:t>
            </w:r>
          </w:p>
        </w:tc>
      </w:tr>
      <w:tr w:rsidTr="0046201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BoldandItalics"/>
              </w:rPr>
              <w:t>Stakeholders</w:t>
            </w:r>
            <w:r w:rsidRPr="005B1D52">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clients</w:t>
            </w:r>
          </w:p>
          <w:p w:rsidR="00000000" w:rsidRPr="005B1D52" w:rsidP="005B1D52">
            <w:pPr>
              <w:pStyle w:val="ListBullet"/>
            </w:pPr>
            <w:r w:rsidRPr="005B1D52">
              <w:t>employees</w:t>
            </w:r>
          </w:p>
          <w:p w:rsidR="00000000" w:rsidRPr="005B1D52" w:rsidP="005B1D52">
            <w:pPr>
              <w:pStyle w:val="ListBullet"/>
            </w:pPr>
            <w:r w:rsidRPr="005B1D52">
              <w:t>financial institutions</w:t>
            </w:r>
          </w:p>
          <w:p w:rsidR="00000000" w:rsidRPr="005B1D52" w:rsidP="005B1D52">
            <w:pPr>
              <w:pStyle w:val="ListBullet"/>
            </w:pPr>
            <w:r w:rsidRPr="005B1D52">
              <w:t>managers and company officers such as:</w:t>
            </w:r>
          </w:p>
          <w:p w:rsidR="00000000" w:rsidRPr="005B1D52" w:rsidP="005B1D52">
            <w:pPr>
              <w:pStyle w:val="ListBullet2"/>
            </w:pPr>
            <w:r w:rsidRPr="005B1D52">
              <w:t xml:space="preserve">company directors </w:t>
            </w:r>
          </w:p>
          <w:p w:rsidR="00000000" w:rsidRPr="005B1D52" w:rsidP="005B1D52">
            <w:pPr>
              <w:pStyle w:val="ListBullet2"/>
            </w:pPr>
            <w:r w:rsidRPr="005B1D52">
              <w:t>boards of management</w:t>
            </w:r>
          </w:p>
          <w:p w:rsidR="00000000" w:rsidP="005B1D52">
            <w:pPr>
              <w:pStyle w:val="ListBullet"/>
              <w:rPr>
                <w:lang w:val="en-NZ"/>
              </w:rPr>
            </w:pPr>
            <w:r w:rsidRPr="005B1D52">
              <w:t>suppliers.</w:t>
            </w:r>
          </w:p>
        </w:tc>
      </w:tr>
      <w:tr w:rsidTr="0046201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BoldandItalics"/>
              </w:rPr>
              <w:t>Reporting responsibilities</w:t>
            </w:r>
            <w:r w:rsidRPr="005B1D52">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administrator reports</w:t>
            </w:r>
          </w:p>
          <w:p w:rsidR="00000000" w:rsidRPr="005B1D52" w:rsidP="005B1D52">
            <w:pPr>
              <w:pStyle w:val="ListBullet"/>
            </w:pPr>
            <w:r w:rsidRPr="005B1D52">
              <w:t>availability of credit</w:t>
            </w:r>
          </w:p>
          <w:p w:rsidR="00000000" w:rsidRPr="005B1D52" w:rsidP="005B1D52">
            <w:pPr>
              <w:pStyle w:val="ListBullet"/>
            </w:pPr>
            <w:r w:rsidRPr="005B1D52">
              <w:t>commercial viabilities</w:t>
            </w:r>
          </w:p>
          <w:p w:rsidR="00000000" w:rsidRPr="005B1D52" w:rsidP="005B1D52">
            <w:pPr>
              <w:pStyle w:val="ListBullet"/>
            </w:pPr>
            <w:r w:rsidRPr="005B1D52">
              <w:t>compliance requirements</w:t>
            </w:r>
          </w:p>
          <w:p w:rsidR="00000000" w:rsidP="005B1D52">
            <w:pPr>
              <w:pStyle w:val="ListBullet"/>
              <w:rPr>
                <w:lang w:val="en-NZ"/>
              </w:rPr>
            </w:pPr>
            <w:r w:rsidRPr="005B1D52">
              <w:t>valuations.</w:t>
            </w:r>
          </w:p>
        </w:tc>
      </w:tr>
      <w:tr w:rsidTr="0046201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BoldandItalics"/>
              </w:rPr>
              <w:t>Implementation schedules</w:t>
            </w:r>
            <w:r w:rsidRPr="005B1D52">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budgeting periods</w:t>
            </w:r>
          </w:p>
          <w:p w:rsidR="00000000" w:rsidRPr="005B1D52" w:rsidP="005B1D52">
            <w:pPr>
              <w:pStyle w:val="ListBullet"/>
            </w:pPr>
            <w:r w:rsidRPr="005B1D52">
              <w:t>consultation schedules</w:t>
            </w:r>
          </w:p>
          <w:p w:rsidR="00000000" w:rsidRPr="005B1D52" w:rsidP="005B1D52">
            <w:pPr>
              <w:pStyle w:val="ListBullet"/>
            </w:pPr>
            <w:r w:rsidRPr="005B1D52">
              <w:t>evaluation of commercial viability</w:t>
            </w:r>
          </w:p>
          <w:p w:rsidR="00000000" w:rsidRPr="005B1D52" w:rsidP="005B1D52">
            <w:pPr>
              <w:pStyle w:val="ListBullet"/>
            </w:pPr>
            <w:r w:rsidRPr="005B1D52">
              <w:t>liquidation dates</w:t>
            </w:r>
          </w:p>
          <w:p w:rsidR="00000000" w:rsidP="005B1D52">
            <w:pPr>
              <w:pStyle w:val="ListBullet"/>
              <w:rPr>
                <w:lang w:val="en-NZ"/>
              </w:rPr>
            </w:pPr>
            <w:r w:rsidRPr="005B1D52">
              <w:t>repayment schedules.</w:t>
            </w:r>
          </w:p>
        </w:tc>
      </w:tr>
      <w:tr w:rsidTr="0046201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BoldandItalics"/>
              </w:rPr>
              <w:t>Operational data</w:t>
            </w:r>
            <w:r w:rsidRPr="005B1D52">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interest p</w:t>
            </w:r>
            <w:r w:rsidRPr="005B1D52">
              <w:t>ayments</w:t>
            </w:r>
          </w:p>
          <w:p w:rsidR="00000000" w:rsidRPr="005B1D52" w:rsidP="005B1D52">
            <w:pPr>
              <w:pStyle w:val="ListBullet"/>
            </w:pPr>
            <w:r w:rsidRPr="005B1D52">
              <w:t>salaries</w:t>
            </w:r>
          </w:p>
          <w:p w:rsidR="00000000" w:rsidRPr="005B1D52" w:rsidP="005B1D52">
            <w:pPr>
              <w:pStyle w:val="ListBullet"/>
            </w:pPr>
            <w:r w:rsidRPr="005B1D52">
              <w:t>sales</w:t>
            </w:r>
          </w:p>
          <w:p w:rsidR="00000000" w:rsidRPr="005B1D52" w:rsidP="005B1D52">
            <w:pPr>
              <w:pStyle w:val="ListBullet"/>
            </w:pPr>
            <w:r w:rsidRPr="005B1D52">
              <w:t>taxation liabilities such as:</w:t>
            </w:r>
          </w:p>
          <w:p w:rsidR="00000000" w:rsidRPr="005B1D52" w:rsidP="005B1D52">
            <w:pPr>
              <w:pStyle w:val="ListBullet2"/>
            </w:pPr>
            <w:r w:rsidRPr="005B1D52">
              <w:t xml:space="preserve">sales tax </w:t>
            </w:r>
          </w:p>
          <w:p w:rsidR="00000000" w:rsidRPr="005B1D52" w:rsidP="005B1D52">
            <w:pPr>
              <w:pStyle w:val="ListBullet2"/>
            </w:pPr>
            <w:r w:rsidRPr="005B1D52">
              <w:t>State government charges</w:t>
            </w:r>
          </w:p>
          <w:p w:rsidR="00000000" w:rsidP="005B1D52">
            <w:pPr>
              <w:pStyle w:val="ListBullet2"/>
              <w:rPr>
                <w:lang w:val="en-NZ"/>
              </w:rPr>
            </w:pPr>
            <w:r w:rsidRPr="005B1D52">
              <w:t>other.</w:t>
            </w:r>
          </w:p>
        </w:tc>
      </w:tr>
      <w:tr w:rsidTr="0046201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BoldandItalics"/>
              </w:rPr>
              <w:t>Delays</w:t>
            </w:r>
            <w:r w:rsidRPr="005B1D52">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court orders</w:t>
            </w:r>
          </w:p>
          <w:p w:rsidR="00000000" w:rsidRPr="005B1D52" w:rsidP="005B1D52">
            <w:pPr>
              <w:pStyle w:val="ListBullet"/>
            </w:pPr>
            <w:r w:rsidRPr="005B1D52">
              <w:t>creditor default</w:t>
            </w:r>
          </w:p>
          <w:p w:rsidR="00000000" w:rsidRPr="005B1D52" w:rsidP="005B1D52">
            <w:pPr>
              <w:pStyle w:val="ListBullet"/>
            </w:pPr>
            <w:r w:rsidRPr="005B1D52">
              <w:t>identification of ownership</w:t>
            </w:r>
          </w:p>
          <w:p w:rsidR="00000000" w:rsidRPr="005B1D52" w:rsidP="005B1D52">
            <w:pPr>
              <w:pStyle w:val="ListBullet"/>
            </w:pPr>
            <w:r w:rsidRPr="005B1D52">
              <w:t>industrial action</w:t>
            </w:r>
          </w:p>
          <w:p w:rsidR="00000000" w:rsidP="005B1D52">
            <w:pPr>
              <w:pStyle w:val="ListBullet"/>
              <w:rPr>
                <w:lang w:val="en-NZ"/>
              </w:rPr>
            </w:pPr>
            <w:r w:rsidRPr="005B1D52">
              <w:t>taxation assessments.</w:t>
            </w:r>
          </w:p>
        </w:tc>
      </w:tr>
      <w:tr w:rsidTr="0046201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BoldandItalics"/>
              </w:rPr>
              <w:t>Triggers</w:t>
            </w:r>
            <w:r w:rsidRPr="005B1D52">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ListBullet"/>
            </w:pPr>
            <w:r w:rsidRPr="005B1D52">
              <w:t>court action</w:t>
            </w:r>
          </w:p>
          <w:p w:rsidR="00000000" w:rsidRPr="005B1D52" w:rsidP="005B1D52">
            <w:pPr>
              <w:pStyle w:val="ListBullet"/>
            </w:pPr>
            <w:r w:rsidRPr="005B1D52">
              <w:t>falling revenues</w:t>
            </w:r>
          </w:p>
          <w:p w:rsidR="00000000" w:rsidRPr="005B1D52" w:rsidP="005B1D52">
            <w:pPr>
              <w:pStyle w:val="ListBullet"/>
            </w:pPr>
            <w:r w:rsidRPr="005B1D52">
              <w:t>industrial unrest</w:t>
            </w:r>
          </w:p>
          <w:p w:rsidR="00000000" w:rsidRPr="005B1D52" w:rsidP="005B1D52">
            <w:pPr>
              <w:pStyle w:val="ListBullet"/>
            </w:pPr>
            <w:r w:rsidRPr="005B1D52">
              <w:t>non-payment of debts</w:t>
            </w:r>
          </w:p>
          <w:p w:rsidR="00000000" w:rsidRPr="005B1D52" w:rsidP="005B1D52">
            <w:pPr>
              <w:pStyle w:val="ListBullet"/>
            </w:pPr>
            <w:r w:rsidRPr="005B1D52">
              <w:t>withdrawal of financing.</w:t>
            </w:r>
          </w:p>
        </w:tc>
      </w:tr>
    </w:tbl>
    <w:p w:rsidR="00462014" w:rsidP="005B1D52">
      <w:pPr>
        <w:pStyle w:val="BodyText"/>
      </w:pPr>
    </w:p>
    <w:p w:rsidR="00462014" w:rsidP="005B1D52">
      <w:pPr>
        <w:pStyle w:val="BodyText"/>
      </w:pPr>
    </w:p>
    <w:p w:rsidR="00000000" w:rsidRPr="005B1D52" w:rsidP="005B1D52">
      <w:pPr>
        <w:pStyle w:val="Heading1"/>
      </w:pPr>
      <w:bookmarkStart w:id="12" w:name="O_77306"/>
      <w:bookmarkEnd w:id="12"/>
      <w:r w:rsidRPr="005B1D52">
        <w:t>Unit Sector(s)</w:t>
      </w:r>
    </w:p>
    <w:tbl>
      <w:tblPr>
        <w:tblW w:w="0" w:type="auto"/>
        <w:tblLayout w:type="fixed"/>
        <w:tblCellMar>
          <w:left w:w="62" w:type="dxa"/>
          <w:right w:w="62" w:type="dxa"/>
        </w:tblCellMar>
        <w:tblLook w:val="0000"/>
      </w:tblPr>
      <w:tblGrid>
        <w:gridCol w:w="2590"/>
        <w:gridCol w:w="5932"/>
      </w:tblGrid>
      <w:tr w:rsidTr="00462014">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BodyText"/>
            </w:pPr>
            <w:r w:rsidRPr="005B1D52">
              <w:t>Accounting</w:t>
            </w:r>
          </w:p>
        </w:tc>
      </w:tr>
    </w:tbl>
    <w:p w:rsidR="00000000" w:rsidRPr="005B1D52" w:rsidP="005B1D52">
      <w:pPr>
        <w:pStyle w:val="BodyText"/>
      </w:pPr>
    </w:p>
    <w:p w:rsidR="00000000" w:rsidRPr="005B1D52" w:rsidP="005B1D52">
      <w:pPr>
        <w:pStyle w:val="AllowPageBreak"/>
      </w:pPr>
    </w:p>
    <w:p w:rsidR="00000000" w:rsidRPr="005B1D52" w:rsidP="005B1D52">
      <w:pPr>
        <w:pStyle w:val="Heading1"/>
      </w:pPr>
      <w:bookmarkStart w:id="13" w:name="O_156123"/>
      <w:bookmarkEnd w:id="13"/>
      <w:r w:rsidRPr="005B1D52">
        <w:t>Competency field</w:t>
      </w:r>
    </w:p>
    <w:tbl>
      <w:tblPr>
        <w:tblW w:w="0" w:type="auto"/>
        <w:tblLayout w:type="fixed"/>
        <w:tblCellMar>
          <w:left w:w="62" w:type="dxa"/>
          <w:right w:w="62" w:type="dxa"/>
        </w:tblCellMar>
        <w:tblLook w:val="0000"/>
      </w:tblPr>
      <w:tblGrid>
        <w:gridCol w:w="2754"/>
        <w:gridCol w:w="5768"/>
      </w:tblGrid>
      <w:tr w:rsidTr="0046201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BodyText"/>
            </w:pPr>
          </w:p>
        </w:tc>
      </w:tr>
    </w:tbl>
    <w:p w:rsidR="00000000" w:rsidRPr="005B1D52" w:rsidP="005B1D52">
      <w:pPr>
        <w:pStyle w:val="BodyText"/>
      </w:pPr>
    </w:p>
    <w:p w:rsidR="00000000" w:rsidRPr="005B1D52" w:rsidP="005B1D52">
      <w:pPr>
        <w:pStyle w:val="AllowPageBreak"/>
      </w:pPr>
    </w:p>
    <w:p w:rsidR="00000000" w:rsidRPr="005B1D52" w:rsidP="005B1D52">
      <w:pPr>
        <w:pStyle w:val="Heading1"/>
      </w:pPr>
      <w:bookmarkStart w:id="14" w:name="O_156122"/>
      <w:bookmarkEnd w:id="14"/>
      <w:r w:rsidRPr="005B1D52">
        <w:t>Co-requisite units</w:t>
      </w:r>
    </w:p>
    <w:tbl>
      <w:tblPr>
        <w:tblW w:w="0" w:type="auto"/>
        <w:tblLayout w:type="fixed"/>
        <w:tblCellMar>
          <w:left w:w="62" w:type="dxa"/>
          <w:right w:w="62" w:type="dxa"/>
        </w:tblCellMar>
        <w:tblLook w:val="0000"/>
      </w:tblPr>
      <w:tblGrid>
        <w:gridCol w:w="2629"/>
        <w:gridCol w:w="1324"/>
        <w:gridCol w:w="4569"/>
      </w:tblGrid>
      <w:tr w:rsidTr="0046201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r w:rsidRPr="005B1D5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52">
            <w:pPr>
              <w:pStyle w:val="BodyText"/>
              <w:rPr>
                <w:lang w:val="en-NZ"/>
              </w:rPr>
            </w:pPr>
          </w:p>
        </w:tc>
      </w:tr>
      <w:tr w:rsidTr="0046201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52" w:rsidP="005B1D52">
            <w:pPr>
              <w:pStyle w:val="BodyText"/>
            </w:pPr>
          </w:p>
        </w:tc>
      </w:tr>
    </w:tbl>
    <w:p w:rsidR="00000000" w:rsidRPr="005B1D52" w:rsidP="005B1D52">
      <w:pPr>
        <w:pStyle w:val="BodyText"/>
      </w:pPr>
    </w:p>
    <w:p w:rsidR="00000000" w:rsidRPr="005B1D52" w:rsidP="005B1D52"/>
    <w:sectPr w:rsidSect="005B1D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014" w:rsidP="004620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14" w:rsidP="005B1D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2014" w:rsidP="005B1D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2014" w:rsidP="005B1D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014" w:rsidP="004620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14" w:rsidP="005B1D52">
    <w:pPr>
      <w:pStyle w:val="Header"/>
      <w:framePr w:wrap="around"/>
    </w:pPr>
    <w:r>
      <w:fldChar w:fldCharType="begin"/>
    </w:r>
    <w:r>
      <w:instrText xml:space="preserve"> TITLE   \* MERGEFORMAT </w:instrText>
    </w:r>
    <w:r>
      <w:fldChar w:fldCharType="separate"/>
    </w:r>
    <w:r>
      <w:t>FNSACC612A Implement reconstruction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2014" w:rsidP="005B1D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3216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70C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D86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D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1D52"/>
    <w:pPr>
      <w:spacing w:before="360" w:after="60"/>
      <w:outlineLvl w:val="0"/>
    </w:pPr>
    <w:rPr>
      <w:sz w:val="32"/>
    </w:rPr>
  </w:style>
  <w:style w:type="paragraph" w:styleId="Heading2">
    <w:name w:val="heading 2"/>
    <w:basedOn w:val="HeadingBase"/>
    <w:next w:val="BodyText"/>
    <w:link w:val="Heading2Char"/>
    <w:qFormat/>
    <w:rsid w:val="005B1D52"/>
    <w:pPr>
      <w:keepLines/>
      <w:spacing w:before="240" w:after="120"/>
      <w:outlineLvl w:val="1"/>
    </w:pPr>
    <w:rPr>
      <w:sz w:val="28"/>
      <w:szCs w:val="40"/>
    </w:rPr>
  </w:style>
  <w:style w:type="paragraph" w:styleId="Heading3">
    <w:name w:val="heading 3"/>
    <w:basedOn w:val="HeadingBase"/>
    <w:next w:val="BodyText"/>
    <w:link w:val="Heading3Char"/>
    <w:qFormat/>
    <w:rsid w:val="005B1D52"/>
    <w:pPr>
      <w:spacing w:before="180" w:after="120"/>
      <w:outlineLvl w:val="2"/>
    </w:pPr>
    <w:rPr>
      <w:spacing w:val="-10"/>
      <w:kern w:val="32"/>
    </w:rPr>
  </w:style>
  <w:style w:type="paragraph" w:styleId="Heading4">
    <w:name w:val="heading 4"/>
    <w:basedOn w:val="HeadingBase"/>
    <w:next w:val="BodyText"/>
    <w:link w:val="Heading4Char"/>
    <w:qFormat/>
    <w:rsid w:val="005B1D52"/>
    <w:pPr>
      <w:spacing w:before="160" w:after="120"/>
      <w:outlineLvl w:val="3"/>
    </w:pPr>
    <w:rPr>
      <w:sz w:val="22"/>
    </w:rPr>
  </w:style>
  <w:style w:type="paragraph" w:styleId="Heading5">
    <w:name w:val="heading 5"/>
    <w:basedOn w:val="HeadingBase"/>
    <w:next w:val="Normal"/>
    <w:link w:val="Heading5Char"/>
    <w:qFormat/>
    <w:rsid w:val="005B1D52"/>
    <w:pPr>
      <w:spacing w:before="80"/>
      <w:outlineLvl w:val="4"/>
    </w:pPr>
    <w:rPr>
      <w:color w:val="918585"/>
      <w:sz w:val="20"/>
    </w:rPr>
  </w:style>
  <w:style w:type="paragraph" w:styleId="Heading6">
    <w:name w:val="heading 6"/>
    <w:basedOn w:val="HeadingBase"/>
    <w:next w:val="Normal"/>
    <w:link w:val="Heading6Char"/>
    <w:qFormat/>
    <w:rsid w:val="005B1D52"/>
    <w:pPr>
      <w:spacing w:before="60"/>
      <w:outlineLvl w:val="5"/>
    </w:pPr>
    <w:rPr>
      <w:color w:val="918585"/>
      <w:sz w:val="20"/>
    </w:rPr>
  </w:style>
  <w:style w:type="paragraph" w:styleId="Heading7">
    <w:name w:val="heading 7"/>
    <w:basedOn w:val="Normal"/>
    <w:next w:val="Normal"/>
    <w:link w:val="Heading7Char"/>
    <w:qFormat/>
    <w:rsid w:val="005B1D52"/>
    <w:pPr>
      <w:ind w:left="720"/>
      <w:outlineLvl w:val="6"/>
    </w:pPr>
    <w:rPr>
      <w:i/>
    </w:rPr>
  </w:style>
  <w:style w:type="paragraph" w:styleId="Heading8">
    <w:name w:val="heading 8"/>
    <w:basedOn w:val="Normal"/>
    <w:next w:val="Normal"/>
    <w:link w:val="Heading8Char"/>
    <w:qFormat/>
    <w:rsid w:val="005B1D52"/>
    <w:pPr>
      <w:ind w:left="720"/>
      <w:outlineLvl w:val="7"/>
    </w:pPr>
    <w:rPr>
      <w:i/>
    </w:rPr>
  </w:style>
  <w:style w:type="paragraph" w:styleId="Heading9">
    <w:name w:val="heading 9"/>
    <w:basedOn w:val="Normal"/>
    <w:next w:val="Normal"/>
    <w:link w:val="Heading9Char"/>
    <w:qFormat/>
    <w:rsid w:val="005B1D52"/>
    <w:pPr>
      <w:ind w:left="720"/>
      <w:outlineLvl w:val="8"/>
    </w:pPr>
    <w:rPr>
      <w:i/>
    </w:rPr>
  </w:style>
  <w:style w:type="character" w:default="1" w:styleId="DefaultParagraphFont">
    <w:name w:val="Default Paragraph Font"/>
    <w:uiPriority w:val="1"/>
    <w:unhideWhenUsed/>
    <w:rsid w:val="005B1D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D52"/>
  </w:style>
  <w:style w:type="character" w:customStyle="1" w:styleId="Heading1Char">
    <w:name w:val="Heading 1 Char"/>
    <w:basedOn w:val="DefaultParagraphFont"/>
    <w:link w:val="Heading1"/>
    <w:rsid w:val="005B1D52"/>
    <w:rPr>
      <w:rFonts w:ascii="Times New Roman" w:eastAsia="Times New Roman" w:hAnsi="Times New Roman" w:cs="Times New Roman"/>
      <w:b/>
      <w:sz w:val="32"/>
      <w:szCs w:val="20"/>
      <w:lang w:eastAsia="en-US"/>
    </w:rPr>
  </w:style>
  <w:style w:type="paragraph" w:styleId="BodyText">
    <w:name w:val="Body Text"/>
    <w:basedOn w:val="Normal"/>
    <w:link w:val="BodyTextChar"/>
    <w:rsid w:val="005B1D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1D52"/>
    <w:rPr>
      <w:rFonts w:ascii="Times New Roman" w:eastAsia="Times New Roman" w:hAnsi="Times New Roman" w:cs="Times New Roman"/>
      <w:sz w:val="24"/>
      <w:lang w:val="en-US" w:eastAsia="en-US"/>
    </w:rPr>
  </w:style>
  <w:style w:type="paragraph" w:styleId="Footer">
    <w:name w:val="footer"/>
    <w:basedOn w:val="Normal"/>
    <w:link w:val="FooterChar"/>
    <w:rsid w:val="005B1D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D52"/>
    <w:rPr>
      <w:rFonts w:ascii="Times New Roman" w:eastAsia="Times New Roman" w:hAnsi="Times New Roman" w:cs="Times New Roman"/>
      <w:sz w:val="16"/>
      <w:lang w:val="en-US" w:eastAsia="en-US"/>
    </w:rPr>
  </w:style>
  <w:style w:type="paragraph" w:styleId="List">
    <w:name w:val="List"/>
    <w:basedOn w:val="BodyText"/>
    <w:next w:val="BodyText"/>
    <w:rsid w:val="005B1D52"/>
    <w:pPr>
      <w:tabs>
        <w:tab w:val="left" w:pos="340"/>
      </w:tabs>
      <w:spacing w:before="60" w:after="60"/>
      <w:ind w:left="340" w:hanging="340"/>
    </w:pPr>
  </w:style>
  <w:style w:type="paragraph" w:styleId="ListBullet">
    <w:name w:val="List Bullet"/>
    <w:basedOn w:val="List"/>
    <w:rsid w:val="005B1D52"/>
    <w:pPr>
      <w:numPr>
        <w:numId w:val="13"/>
      </w:numPr>
      <w:tabs>
        <w:tab w:val="clear" w:pos="340"/>
      </w:tabs>
      <w:spacing w:before="40" w:after="40"/>
    </w:pPr>
  </w:style>
  <w:style w:type="character" w:customStyle="1" w:styleId="SpecialBold">
    <w:name w:val="Special Bold"/>
    <w:basedOn w:val="DefaultParagraphFont"/>
    <w:rsid w:val="005B1D52"/>
    <w:rPr>
      <w:b/>
      <w:spacing w:val="0"/>
    </w:rPr>
  </w:style>
  <w:style w:type="paragraph" w:styleId="ListBullet2">
    <w:name w:val="List Bullet 2"/>
    <w:basedOn w:val="List2"/>
    <w:rsid w:val="005B1D52"/>
    <w:pPr>
      <w:numPr>
        <w:numId w:val="14"/>
      </w:numPr>
      <w:tabs>
        <w:tab w:val="clear" w:pos="680"/>
      </w:tabs>
    </w:pPr>
  </w:style>
  <w:style w:type="paragraph" w:styleId="Header">
    <w:name w:val="header"/>
    <w:basedOn w:val="Normal"/>
    <w:link w:val="HeaderChar"/>
    <w:rsid w:val="005B1D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D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1D52"/>
    <w:pPr>
      <w:spacing w:before="240" w:after="120"/>
      <w:outlineLvl w:val="0"/>
    </w:pPr>
    <w:rPr>
      <w:rFonts w:ascii="Times New Roman" w:hAnsi="Times New Roman"/>
      <w:b/>
      <w:sz w:val="28"/>
    </w:rPr>
  </w:style>
  <w:style w:type="paragraph" w:customStyle="1" w:styleId="AllowPageBreak">
    <w:name w:val="AllowPageBreak"/>
    <w:rsid w:val="005B1D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1D52"/>
    <w:pPr>
      <w:tabs>
        <w:tab w:val="left" w:pos="680"/>
      </w:tabs>
      <w:spacing w:before="60" w:after="60"/>
      <w:ind w:left="680" w:hanging="340"/>
    </w:pPr>
  </w:style>
  <w:style w:type="character" w:customStyle="1" w:styleId="BoldandItalics">
    <w:name w:val="Bold and Italics"/>
    <w:qFormat/>
    <w:rsid w:val="005B1D52"/>
    <w:rPr>
      <w:b/>
      <w:i/>
      <w:u w:val="none"/>
    </w:rPr>
  </w:style>
  <w:style w:type="character" w:customStyle="1" w:styleId="Heading2Char">
    <w:name w:val="Heading 2 Char"/>
    <w:basedOn w:val="DefaultParagraphFont"/>
    <w:link w:val="Heading2"/>
    <w:rsid w:val="005B1D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D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D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D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D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D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1D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1D52"/>
    <w:rPr>
      <w:rFonts w:ascii="Courier New" w:eastAsia="Times New Roman" w:hAnsi="Courier New" w:cs="Times New Roman"/>
      <w:i/>
      <w:szCs w:val="20"/>
      <w:lang w:val="en-US" w:eastAsia="en-US"/>
    </w:rPr>
  </w:style>
  <w:style w:type="paragraph" w:customStyle="1" w:styleId="HeadingBase">
    <w:name w:val="Heading Base"/>
    <w:rsid w:val="005B1D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D52"/>
    <w:pPr>
      <w:tabs>
        <w:tab w:val="right" w:leader="dot" w:pos="9072"/>
      </w:tabs>
      <w:ind w:left="567"/>
    </w:pPr>
    <w:rPr>
      <w:szCs w:val="22"/>
    </w:rPr>
  </w:style>
  <w:style w:type="paragraph" w:customStyle="1" w:styleId="TOCBase">
    <w:name w:val="TOC Base"/>
    <w:rsid w:val="005B1D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D52"/>
    <w:pPr>
      <w:tabs>
        <w:tab w:val="right" w:leader="dot" w:pos="9072"/>
      </w:tabs>
      <w:spacing w:before="40" w:after="40"/>
      <w:ind w:left="284"/>
    </w:pPr>
    <w:rPr>
      <w:rFonts w:ascii="Times New Roman" w:hAnsi="Times New Roman"/>
    </w:rPr>
  </w:style>
  <w:style w:type="paragraph" w:styleId="TOC1">
    <w:name w:val="toc 1"/>
    <w:basedOn w:val="TOCBase"/>
    <w:next w:val="Normal"/>
    <w:rsid w:val="005B1D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1D52"/>
    <w:pPr>
      <w:spacing w:before="5040"/>
      <w:jc w:val="center"/>
    </w:pPr>
    <w:rPr>
      <w:sz w:val="48"/>
      <w:szCs w:val="72"/>
      <w:lang w:val="en-US"/>
    </w:rPr>
  </w:style>
  <w:style w:type="character" w:customStyle="1" w:styleId="TitleChar">
    <w:name w:val="Title Char"/>
    <w:basedOn w:val="DefaultParagraphFont"/>
    <w:link w:val="Title"/>
    <w:rsid w:val="005B1D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D52"/>
    <w:pPr>
      <w:tabs>
        <w:tab w:val="left" w:pos="3600"/>
        <w:tab w:val="left" w:pos="3958"/>
      </w:tabs>
    </w:pPr>
  </w:style>
  <w:style w:type="paragraph" w:customStyle="1" w:styleId="Note">
    <w:name w:val="Note"/>
    <w:basedOn w:val="BodyText"/>
    <w:rsid w:val="005B1D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D52"/>
    <w:pPr>
      <w:framePr w:wrap="auto" w:hAnchor="text" w:y="6049"/>
    </w:pPr>
    <w:rPr>
      <w:color w:val="000000"/>
      <w:sz w:val="40"/>
    </w:rPr>
  </w:style>
  <w:style w:type="paragraph" w:customStyle="1" w:styleId="TOCTitle">
    <w:name w:val="TOCTitle"/>
    <w:basedOn w:val="Heading1"/>
    <w:rsid w:val="005B1D52"/>
    <w:pPr>
      <w:spacing w:after="240"/>
      <w:jc w:val="center"/>
      <w:outlineLvl w:val="9"/>
    </w:pPr>
    <w:rPr>
      <w:caps/>
    </w:rPr>
  </w:style>
  <w:style w:type="paragraph" w:customStyle="1" w:styleId="Version">
    <w:name w:val="Version"/>
    <w:rsid w:val="005B1D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D52"/>
    <w:pPr>
      <w:keepNext w:val="0"/>
      <w:tabs>
        <w:tab w:val="right" w:pos="4176"/>
      </w:tabs>
      <w:ind w:left="198" w:hanging="198"/>
    </w:pPr>
    <w:rPr>
      <w:rFonts w:ascii="Garamond" w:hAnsi="Garamond"/>
    </w:rPr>
  </w:style>
  <w:style w:type="paragraph" w:styleId="IndexHeading">
    <w:name w:val="index heading"/>
    <w:basedOn w:val="Normal"/>
    <w:next w:val="Index1"/>
    <w:semiHidden/>
    <w:rsid w:val="005B1D52"/>
    <w:pPr>
      <w:spacing w:before="120" w:after="120"/>
    </w:pPr>
    <w:rPr>
      <w:rFonts w:ascii="Arial" w:hAnsi="Arial"/>
      <w:b/>
      <w:color w:val="918585"/>
      <w:sz w:val="24"/>
    </w:rPr>
  </w:style>
  <w:style w:type="paragraph" w:customStyle="1" w:styleId="Chapter">
    <w:name w:val="Chapter"/>
    <w:basedOn w:val="Normal"/>
    <w:rsid w:val="005B1D52"/>
    <w:pPr>
      <w:spacing w:before="240"/>
    </w:pPr>
    <w:rPr>
      <w:rFonts w:ascii="Times New Roman" w:hAnsi="Times New Roman"/>
      <w:smallCaps/>
      <w:spacing w:val="80"/>
      <w:sz w:val="28"/>
    </w:rPr>
  </w:style>
  <w:style w:type="paragraph" w:customStyle="1" w:styleId="InChapter">
    <w:name w:val="InChapter"/>
    <w:basedOn w:val="Heading3"/>
    <w:rsid w:val="005B1D52"/>
    <w:pPr>
      <w:spacing w:after="240"/>
      <w:outlineLvl w:val="9"/>
    </w:pPr>
    <w:rPr>
      <w:noProof/>
    </w:rPr>
  </w:style>
  <w:style w:type="paragraph" w:styleId="Index2">
    <w:name w:val="index 2"/>
    <w:basedOn w:val="Normal"/>
    <w:next w:val="Normal"/>
    <w:semiHidden/>
    <w:rsid w:val="005B1D52"/>
    <w:pPr>
      <w:tabs>
        <w:tab w:val="right" w:pos="4176"/>
      </w:tabs>
      <w:ind w:left="568" w:hanging="284"/>
    </w:pPr>
    <w:rPr>
      <w:rFonts w:ascii="Garamond" w:hAnsi="Garamond"/>
    </w:rPr>
  </w:style>
  <w:style w:type="paragraph" w:customStyle="1" w:styleId="Byline">
    <w:name w:val="Byline"/>
    <w:rsid w:val="005B1D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D52"/>
    <w:pPr>
      <w:tabs>
        <w:tab w:val="clear" w:pos="3600"/>
        <w:tab w:val="clear" w:pos="3958"/>
      </w:tabs>
      <w:jc w:val="right"/>
    </w:pPr>
  </w:style>
  <w:style w:type="character" w:styleId="Emphasis">
    <w:name w:val="Emphasis"/>
    <w:basedOn w:val="DefaultParagraphFont"/>
    <w:qFormat/>
    <w:rsid w:val="005B1D52"/>
    <w:rPr>
      <w:i/>
    </w:rPr>
  </w:style>
  <w:style w:type="paragraph" w:styleId="Caption">
    <w:name w:val="caption"/>
    <w:basedOn w:val="BodyText"/>
    <w:next w:val="Normal"/>
    <w:qFormat/>
    <w:rsid w:val="005B1D52"/>
    <w:pPr>
      <w:framePr w:w="2268" w:hSpace="181" w:vSpace="181" w:wrap="around" w:vAnchor="text" w:hAnchor="page" w:x="1135" w:y="285" w:anchorLock="1"/>
    </w:pPr>
    <w:rPr>
      <w:i/>
    </w:rPr>
  </w:style>
  <w:style w:type="paragraph" w:customStyle="1" w:styleId="MiniTOCTitle">
    <w:name w:val="MiniTOCTitle"/>
    <w:basedOn w:val="Heading4"/>
    <w:rsid w:val="005B1D52"/>
    <w:pPr>
      <w:spacing w:before="240"/>
      <w:outlineLvl w:val="9"/>
    </w:pPr>
    <w:rPr>
      <w:noProof/>
      <w:sz w:val="24"/>
    </w:rPr>
  </w:style>
  <w:style w:type="paragraph" w:customStyle="1" w:styleId="MiniTOCItem">
    <w:name w:val="MiniTOCItem"/>
    <w:basedOn w:val="ListBullet"/>
    <w:rsid w:val="005B1D52"/>
    <w:pPr>
      <w:numPr>
        <w:numId w:val="0"/>
      </w:numPr>
      <w:tabs>
        <w:tab w:val="right" w:leader="dot" w:pos="6521"/>
      </w:tabs>
      <w:spacing w:before="0" w:after="0"/>
    </w:pPr>
  </w:style>
  <w:style w:type="paragraph" w:customStyle="1" w:styleId="TOFTitle">
    <w:name w:val="TOFTitle"/>
    <w:basedOn w:val="TOCTitle"/>
    <w:rsid w:val="005B1D52"/>
  </w:style>
  <w:style w:type="paragraph" w:styleId="TableofFigures">
    <w:name w:val="table of figures"/>
    <w:basedOn w:val="Normal"/>
    <w:next w:val="Normal"/>
    <w:semiHidden/>
    <w:rsid w:val="005B1D52"/>
    <w:pPr>
      <w:tabs>
        <w:tab w:val="right" w:leader="dot" w:pos="9072"/>
      </w:tabs>
      <w:ind w:left="970" w:hanging="403"/>
    </w:pPr>
    <w:rPr>
      <w:rFonts w:ascii="Times New Roman" w:hAnsi="Times New Roman"/>
      <w:b/>
    </w:rPr>
  </w:style>
  <w:style w:type="paragraph" w:styleId="ListNumber">
    <w:name w:val="List Number"/>
    <w:basedOn w:val="List"/>
    <w:rsid w:val="005B1D52"/>
    <w:pPr>
      <w:numPr>
        <w:numId w:val="11"/>
      </w:numPr>
    </w:pPr>
  </w:style>
  <w:style w:type="character" w:customStyle="1" w:styleId="WingdingSymbols">
    <w:name w:val="Wingding Symbols"/>
    <w:rsid w:val="005B1D52"/>
    <w:rPr>
      <w:rFonts w:ascii="Wingdings" w:hAnsi="Wingdings"/>
    </w:rPr>
  </w:style>
  <w:style w:type="paragraph" w:customStyle="1" w:styleId="TableHeading">
    <w:name w:val="Table Heading"/>
    <w:basedOn w:val="HeadingBase"/>
    <w:rsid w:val="005B1D52"/>
    <w:pPr>
      <w:keepLines/>
      <w:pBdr>
        <w:bottom w:val="single" w:sz="6" w:space="1" w:color="918585"/>
      </w:pBdr>
      <w:spacing w:before="240"/>
    </w:pPr>
  </w:style>
  <w:style w:type="character" w:customStyle="1" w:styleId="HotSpot">
    <w:name w:val="HotSpot"/>
    <w:rsid w:val="005B1D52"/>
    <w:rPr>
      <w:color w:val="0033CC"/>
      <w:u w:val="none"/>
    </w:rPr>
  </w:style>
  <w:style w:type="paragraph" w:customStyle="1" w:styleId="BodyTextRight">
    <w:name w:val="Body Text Right"/>
    <w:basedOn w:val="BodyText"/>
    <w:rsid w:val="005B1D52"/>
    <w:pPr>
      <w:spacing w:before="0" w:after="0"/>
      <w:jc w:val="right"/>
    </w:pPr>
  </w:style>
  <w:style w:type="paragraph" w:styleId="Index3">
    <w:name w:val="index 3"/>
    <w:basedOn w:val="ListNumber2"/>
    <w:next w:val="Normal"/>
    <w:semiHidden/>
    <w:rsid w:val="005B1D52"/>
    <w:pPr>
      <w:numPr>
        <w:numId w:val="0"/>
      </w:numPr>
      <w:tabs>
        <w:tab w:val="right" w:leader="dot" w:pos="4176"/>
      </w:tabs>
    </w:pPr>
  </w:style>
  <w:style w:type="paragraph" w:styleId="ListNumber2">
    <w:name w:val="List Number 2"/>
    <w:basedOn w:val="List2"/>
    <w:rsid w:val="005B1D52"/>
    <w:pPr>
      <w:numPr>
        <w:numId w:val="10"/>
      </w:numPr>
      <w:tabs>
        <w:tab w:val="clear" w:pos="1060"/>
      </w:tabs>
    </w:pPr>
  </w:style>
  <w:style w:type="paragraph" w:customStyle="1" w:styleId="MarginNote">
    <w:name w:val="Margin Note"/>
    <w:basedOn w:val="BodyText"/>
    <w:rsid w:val="005B1D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D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D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1D52"/>
    <w:rPr>
      <w:sz w:val="32"/>
    </w:rPr>
  </w:style>
  <w:style w:type="paragraph" w:customStyle="1" w:styleId="HeadingProcedure">
    <w:name w:val="Heading Procedure"/>
    <w:basedOn w:val="HeadingBase"/>
    <w:next w:val="Normal"/>
    <w:rsid w:val="005B1D52"/>
    <w:pPr>
      <w:tabs>
        <w:tab w:val="left" w:pos="0"/>
      </w:tabs>
      <w:spacing w:before="120" w:after="60"/>
    </w:pPr>
    <w:rPr>
      <w:i/>
      <w:color w:val="918585"/>
      <w:sz w:val="22"/>
    </w:rPr>
  </w:style>
  <w:style w:type="paragraph" w:customStyle="1" w:styleId="TableBodyText">
    <w:name w:val="Table Body Text"/>
    <w:basedOn w:val="BodyText"/>
    <w:rsid w:val="005B1D52"/>
    <w:pPr>
      <w:spacing w:before="60" w:after="60"/>
    </w:pPr>
  </w:style>
  <w:style w:type="paragraph" w:styleId="ListContinue">
    <w:name w:val="List Continue"/>
    <w:basedOn w:val="List"/>
    <w:rsid w:val="005B1D52"/>
    <w:pPr>
      <w:ind w:firstLine="0"/>
    </w:pPr>
  </w:style>
  <w:style w:type="paragraph" w:customStyle="1" w:styleId="ListNote">
    <w:name w:val="List Note"/>
    <w:basedOn w:val="List"/>
    <w:rsid w:val="005B1D52"/>
    <w:pPr>
      <w:pBdr>
        <w:top w:val="single" w:sz="6" w:space="2" w:color="918585"/>
        <w:bottom w:val="single" w:sz="6" w:space="2" w:color="918585"/>
      </w:pBdr>
      <w:tabs>
        <w:tab w:val="left" w:pos="1021"/>
      </w:tabs>
      <w:ind w:firstLine="0"/>
    </w:pPr>
  </w:style>
  <w:style w:type="paragraph" w:customStyle="1" w:styleId="Warning">
    <w:name w:val="Warning"/>
    <w:basedOn w:val="BodyText"/>
    <w:rsid w:val="005B1D52"/>
    <w:pPr>
      <w:shd w:val="clear" w:color="auto" w:fill="D9D9D9"/>
      <w:tabs>
        <w:tab w:val="left" w:pos="992"/>
      </w:tabs>
      <w:ind w:left="119" w:right="119"/>
    </w:pPr>
    <w:rPr>
      <w:sz w:val="20"/>
    </w:rPr>
  </w:style>
  <w:style w:type="paragraph" w:customStyle="1" w:styleId="MarginIcons">
    <w:name w:val="Margin Icons"/>
    <w:basedOn w:val="BodyText"/>
    <w:rsid w:val="005B1D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D52"/>
    <w:rPr>
      <w:rFonts w:ascii="Courier New" w:hAnsi="Courier New"/>
    </w:rPr>
  </w:style>
  <w:style w:type="paragraph" w:customStyle="1" w:styleId="NoteBullet">
    <w:name w:val="Note Bullet"/>
    <w:basedOn w:val="Note"/>
    <w:rsid w:val="005B1D52"/>
    <w:pPr>
      <w:tabs>
        <w:tab w:val="clear" w:pos="680"/>
      </w:tabs>
      <w:spacing w:before="60" w:after="60"/>
    </w:pPr>
  </w:style>
  <w:style w:type="paragraph" w:customStyle="1" w:styleId="SubHeading2">
    <w:name w:val="SubHeading2"/>
    <w:basedOn w:val="HeadingBase"/>
    <w:rsid w:val="005B1D52"/>
    <w:pPr>
      <w:spacing w:before="240" w:after="60"/>
    </w:pPr>
    <w:rPr>
      <w:sz w:val="20"/>
    </w:rPr>
  </w:style>
  <w:style w:type="paragraph" w:customStyle="1" w:styleId="SubHeading1">
    <w:name w:val="SubHeading1"/>
    <w:basedOn w:val="HeadingBase"/>
    <w:rsid w:val="005B1D52"/>
    <w:pPr>
      <w:spacing w:before="240" w:after="60"/>
    </w:pPr>
    <w:rPr>
      <w:color w:val="918585"/>
      <w:sz w:val="22"/>
    </w:rPr>
  </w:style>
  <w:style w:type="paragraph" w:customStyle="1" w:styleId="SideHeading">
    <w:name w:val="Side Heading"/>
    <w:basedOn w:val="HeadingBase"/>
    <w:rsid w:val="005B1D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D52"/>
    <w:pPr>
      <w:numPr>
        <w:numId w:val="12"/>
      </w:numPr>
    </w:pPr>
  </w:style>
  <w:style w:type="paragraph" w:styleId="PlainText">
    <w:name w:val="Plain Text"/>
    <w:basedOn w:val="Normal"/>
    <w:link w:val="PlainTextChar"/>
    <w:rsid w:val="005B1D52"/>
    <w:rPr>
      <w:sz w:val="20"/>
    </w:rPr>
  </w:style>
  <w:style w:type="character" w:customStyle="1" w:styleId="PlainTextChar">
    <w:name w:val="Plain Text Char"/>
    <w:basedOn w:val="DefaultParagraphFont"/>
    <w:link w:val="PlainText"/>
    <w:rsid w:val="005B1D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1D52"/>
    <w:rPr>
      <w:b/>
      <w:smallCaps/>
    </w:rPr>
  </w:style>
  <w:style w:type="paragraph" w:customStyle="1" w:styleId="TableListNumber">
    <w:name w:val="Table List Number"/>
    <w:basedOn w:val="ListNumber"/>
    <w:rsid w:val="005B1D52"/>
    <w:pPr>
      <w:numPr>
        <w:numId w:val="0"/>
      </w:numPr>
    </w:pPr>
  </w:style>
  <w:style w:type="paragraph" w:styleId="TOC4">
    <w:name w:val="toc 4"/>
    <w:basedOn w:val="TOCBase"/>
    <w:next w:val="Normal"/>
    <w:semiHidden/>
    <w:rsid w:val="005B1D52"/>
    <w:pPr>
      <w:tabs>
        <w:tab w:val="right" w:leader="dot" w:pos="9071"/>
      </w:tabs>
      <w:ind w:left="1701"/>
    </w:pPr>
  </w:style>
  <w:style w:type="paragraph" w:customStyle="1" w:styleId="ListAlpha">
    <w:name w:val="List Alpha"/>
    <w:basedOn w:val="List"/>
    <w:rsid w:val="005B1D52"/>
    <w:pPr>
      <w:numPr>
        <w:numId w:val="9"/>
      </w:numPr>
    </w:pPr>
  </w:style>
  <w:style w:type="paragraph" w:customStyle="1" w:styleId="ListAlpha2">
    <w:name w:val="List Alpha 2"/>
    <w:basedOn w:val="List2"/>
    <w:rsid w:val="005B1D52"/>
    <w:pPr>
      <w:numPr>
        <w:numId w:val="8"/>
      </w:numPr>
    </w:pPr>
  </w:style>
  <w:style w:type="paragraph" w:styleId="List3">
    <w:name w:val="List 3"/>
    <w:basedOn w:val="BodyText"/>
    <w:rsid w:val="005B1D52"/>
    <w:pPr>
      <w:tabs>
        <w:tab w:val="left" w:pos="1021"/>
      </w:tabs>
      <w:spacing w:before="60" w:after="60"/>
      <w:ind w:left="1020" w:hanging="340"/>
    </w:pPr>
  </w:style>
  <w:style w:type="paragraph" w:styleId="List4">
    <w:name w:val="List 4"/>
    <w:basedOn w:val="BodyText"/>
    <w:rsid w:val="005B1D52"/>
    <w:pPr>
      <w:tabs>
        <w:tab w:val="left" w:pos="1361"/>
      </w:tabs>
      <w:spacing w:before="60" w:after="60"/>
      <w:ind w:left="1361" w:hanging="340"/>
    </w:pPr>
  </w:style>
  <w:style w:type="paragraph" w:styleId="List5">
    <w:name w:val="List 5"/>
    <w:basedOn w:val="BodyText"/>
    <w:rsid w:val="005B1D52"/>
    <w:pPr>
      <w:tabs>
        <w:tab w:val="left" w:pos="1701"/>
      </w:tabs>
      <w:spacing w:before="60" w:after="60"/>
      <w:ind w:left="1701" w:hanging="340"/>
    </w:pPr>
  </w:style>
  <w:style w:type="paragraph" w:styleId="ListBullet3">
    <w:name w:val="List Bullet 3"/>
    <w:basedOn w:val="List3"/>
    <w:rsid w:val="005B1D52"/>
    <w:pPr>
      <w:numPr>
        <w:numId w:val="15"/>
      </w:numPr>
      <w:tabs>
        <w:tab w:val="clear" w:pos="1021"/>
      </w:tabs>
      <w:ind w:left="1037" w:hanging="357"/>
    </w:pPr>
  </w:style>
  <w:style w:type="paragraph" w:styleId="ListBullet4">
    <w:name w:val="List Bullet 4"/>
    <w:basedOn w:val="List4"/>
    <w:rsid w:val="005B1D52"/>
    <w:pPr>
      <w:numPr>
        <w:numId w:val="3"/>
      </w:numPr>
    </w:pPr>
  </w:style>
  <w:style w:type="paragraph" w:styleId="ListBullet5">
    <w:name w:val="List Bullet 5"/>
    <w:basedOn w:val="List5"/>
    <w:rsid w:val="005B1D52"/>
    <w:pPr>
      <w:numPr>
        <w:numId w:val="4"/>
      </w:numPr>
    </w:pPr>
  </w:style>
  <w:style w:type="paragraph" w:styleId="ListContinue2">
    <w:name w:val="List Continue 2"/>
    <w:basedOn w:val="List2"/>
    <w:rsid w:val="005B1D52"/>
    <w:pPr>
      <w:ind w:firstLine="0"/>
    </w:pPr>
  </w:style>
  <w:style w:type="paragraph" w:styleId="ListContinue3">
    <w:name w:val="List Continue 3"/>
    <w:basedOn w:val="List3"/>
    <w:rsid w:val="005B1D52"/>
    <w:pPr>
      <w:ind w:left="1021" w:firstLine="0"/>
    </w:pPr>
  </w:style>
  <w:style w:type="paragraph" w:styleId="ListContinue4">
    <w:name w:val="List Continue 4"/>
    <w:basedOn w:val="List4"/>
    <w:rsid w:val="005B1D52"/>
    <w:pPr>
      <w:ind w:firstLine="0"/>
    </w:pPr>
  </w:style>
  <w:style w:type="paragraph" w:styleId="ListContinue5">
    <w:name w:val="List Continue 5"/>
    <w:basedOn w:val="List5"/>
    <w:rsid w:val="005B1D52"/>
    <w:pPr>
      <w:ind w:firstLine="0"/>
    </w:pPr>
  </w:style>
  <w:style w:type="paragraph" w:styleId="ListNumber3">
    <w:name w:val="List Number 3"/>
    <w:basedOn w:val="List3"/>
    <w:rsid w:val="005B1D52"/>
    <w:pPr>
      <w:numPr>
        <w:numId w:val="5"/>
      </w:numPr>
    </w:pPr>
  </w:style>
  <w:style w:type="paragraph" w:styleId="ListNumber4">
    <w:name w:val="List Number 4"/>
    <w:basedOn w:val="List4"/>
    <w:rsid w:val="005B1D52"/>
    <w:pPr>
      <w:numPr>
        <w:numId w:val="6"/>
      </w:numPr>
    </w:pPr>
  </w:style>
  <w:style w:type="paragraph" w:styleId="ListNumber5">
    <w:name w:val="List Number 5"/>
    <w:basedOn w:val="List5"/>
    <w:rsid w:val="005B1D52"/>
    <w:pPr>
      <w:numPr>
        <w:numId w:val="7"/>
      </w:numPr>
    </w:pPr>
  </w:style>
  <w:style w:type="paragraph" w:styleId="BlockText">
    <w:name w:val="Block Text"/>
    <w:basedOn w:val="Normal"/>
    <w:rsid w:val="005B1D52"/>
    <w:pPr>
      <w:spacing w:after="120"/>
      <w:ind w:left="1440" w:right="1440"/>
    </w:pPr>
  </w:style>
  <w:style w:type="character" w:customStyle="1" w:styleId="Subscript">
    <w:name w:val="Subscript"/>
    <w:basedOn w:val="DefaultParagraphFont"/>
    <w:rsid w:val="005B1D52"/>
    <w:rPr>
      <w:sz w:val="16"/>
      <w:vertAlign w:val="subscript"/>
    </w:rPr>
  </w:style>
  <w:style w:type="character" w:customStyle="1" w:styleId="Superscript">
    <w:name w:val="Superscript"/>
    <w:basedOn w:val="DefaultParagraphFont"/>
    <w:rsid w:val="005B1D52"/>
    <w:rPr>
      <w:sz w:val="16"/>
      <w:vertAlign w:val="superscript"/>
    </w:rPr>
  </w:style>
  <w:style w:type="character" w:customStyle="1" w:styleId="Symbols">
    <w:name w:val="Symbols"/>
    <w:basedOn w:val="DefaultParagraphFont"/>
    <w:rsid w:val="005B1D52"/>
    <w:rPr>
      <w:rFonts w:ascii="Symbol" w:hAnsi="Symbol"/>
    </w:rPr>
  </w:style>
  <w:style w:type="character" w:customStyle="1" w:styleId="MenuOptions">
    <w:name w:val="Menu Options"/>
    <w:basedOn w:val="DefaultParagraphFont"/>
    <w:rsid w:val="005B1D52"/>
    <w:rPr>
      <w:rFonts w:ascii="Arial Narrow" w:hAnsi="Arial Narrow"/>
      <w:smallCaps/>
    </w:rPr>
  </w:style>
  <w:style w:type="character" w:customStyle="1" w:styleId="Buttons">
    <w:name w:val="Buttons"/>
    <w:basedOn w:val="DefaultParagraphFont"/>
    <w:rsid w:val="005B1D52"/>
    <w:rPr>
      <w:b/>
    </w:rPr>
  </w:style>
  <w:style w:type="character" w:customStyle="1" w:styleId="Underlined">
    <w:name w:val="Underlined"/>
    <w:basedOn w:val="DefaultParagraphFont"/>
    <w:rsid w:val="005B1D52"/>
    <w:rPr>
      <w:u w:val="single"/>
    </w:rPr>
  </w:style>
  <w:style w:type="paragraph" w:customStyle="1" w:styleId="TableBodyTextRight">
    <w:name w:val="Table Body Text Right"/>
    <w:basedOn w:val="TableBodyText"/>
    <w:rsid w:val="005B1D52"/>
    <w:pPr>
      <w:widowControl w:val="0"/>
      <w:autoSpaceDE w:val="0"/>
      <w:autoSpaceDN w:val="0"/>
      <w:adjustRightInd w:val="0"/>
      <w:jc w:val="right"/>
    </w:pPr>
    <w:rPr>
      <w:rFonts w:cs="Arial"/>
      <w:szCs w:val="18"/>
    </w:rPr>
  </w:style>
  <w:style w:type="paragraph" w:customStyle="1" w:styleId="CopyrightText">
    <w:name w:val="Copyright Text"/>
    <w:basedOn w:val="BodyText"/>
    <w:rsid w:val="005B1D52"/>
    <w:rPr>
      <w:sz w:val="18"/>
    </w:rPr>
  </w:style>
  <w:style w:type="paragraph" w:customStyle="1" w:styleId="BodySmallRight">
    <w:name w:val="Body Small Right"/>
    <w:basedOn w:val="BodyTextRight"/>
    <w:rsid w:val="005B1D52"/>
    <w:rPr>
      <w:sz w:val="18"/>
      <w:szCs w:val="18"/>
    </w:rPr>
  </w:style>
  <w:style w:type="paragraph" w:customStyle="1" w:styleId="MarginEdition">
    <w:name w:val="Margin Edition"/>
    <w:basedOn w:val="MarginNote"/>
    <w:rsid w:val="005B1D52"/>
    <w:pPr>
      <w:spacing w:before="0" w:after="0"/>
    </w:pPr>
    <w:rPr>
      <w:rFonts w:ascii="Times New Roman" w:hAnsi="Times New Roman"/>
      <w:color w:val="999999"/>
    </w:rPr>
  </w:style>
  <w:style w:type="paragraph" w:customStyle="1" w:styleId="Spacer">
    <w:name w:val="Spacer"/>
    <w:basedOn w:val="Normal"/>
    <w:rsid w:val="005B1D52"/>
    <w:rPr>
      <w:sz w:val="2"/>
      <w:szCs w:val="2"/>
    </w:rPr>
  </w:style>
  <w:style w:type="character" w:customStyle="1" w:styleId="Small">
    <w:name w:val="Small"/>
    <w:basedOn w:val="DefaultParagraphFont"/>
    <w:rsid w:val="005B1D52"/>
    <w:rPr>
      <w:sz w:val="16"/>
    </w:rPr>
  </w:style>
  <w:style w:type="paragraph" w:customStyle="1" w:styleId="WideTable">
    <w:name w:val="Wide Table"/>
    <w:basedOn w:val="Normal"/>
    <w:rsid w:val="005B1D52"/>
    <w:pPr>
      <w:ind w:left="-1418"/>
    </w:pPr>
    <w:rPr>
      <w:sz w:val="2"/>
      <w:szCs w:val="2"/>
    </w:rPr>
  </w:style>
  <w:style w:type="character" w:styleId="PageNumber">
    <w:name w:val="page number"/>
    <w:basedOn w:val="DefaultParagraphFont"/>
    <w:rsid w:val="005B1D52"/>
  </w:style>
  <w:style w:type="paragraph" w:styleId="Quote">
    <w:name w:val="Quote"/>
    <w:basedOn w:val="Heading1"/>
    <w:link w:val="QuoteChar"/>
    <w:qFormat/>
    <w:rsid w:val="005B1D52"/>
    <w:rPr>
      <w:b w:val="0"/>
      <w:sz w:val="72"/>
      <w:szCs w:val="72"/>
      <w:lang w:val="en-NZ"/>
    </w:rPr>
  </w:style>
  <w:style w:type="character" w:customStyle="1" w:styleId="QuoteChar">
    <w:name w:val="Quote Char"/>
    <w:basedOn w:val="DefaultParagraphFont"/>
    <w:link w:val="Quote"/>
    <w:rsid w:val="005B1D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D52"/>
    <w:pPr>
      <w:pageBreakBefore/>
    </w:pPr>
  </w:style>
  <w:style w:type="paragraph" w:customStyle="1" w:styleId="Border">
    <w:name w:val="Border"/>
    <w:basedOn w:val="Normal"/>
    <w:qFormat/>
    <w:rsid w:val="005B1D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D52"/>
    <w:rPr>
      <w:b/>
      <w:bCs/>
      <w:i/>
      <w:iCs/>
      <w:color w:val="auto"/>
    </w:rPr>
  </w:style>
  <w:style w:type="paragraph" w:styleId="IntenseQuote">
    <w:name w:val="Intense Quote"/>
    <w:basedOn w:val="Normal"/>
    <w:next w:val="Normal"/>
    <w:link w:val="IntenseQuoteChar"/>
    <w:uiPriority w:val="30"/>
    <w:qFormat/>
    <w:rsid w:val="005B1D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D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1D52"/>
    <w:rPr>
      <w:smallCaps/>
      <w:color w:val="auto"/>
      <w:u w:val="single"/>
    </w:rPr>
  </w:style>
  <w:style w:type="character" w:styleId="IntenseReference">
    <w:name w:val="Intense Reference"/>
    <w:basedOn w:val="DefaultParagraphFont"/>
    <w:uiPriority w:val="32"/>
    <w:qFormat/>
    <w:rsid w:val="005B1D52"/>
    <w:rPr>
      <w:b/>
      <w:bCs/>
      <w:smallCaps/>
      <w:color w:val="auto"/>
      <w:spacing w:val="5"/>
      <w:u w:val="single"/>
    </w:rPr>
  </w:style>
  <w:style w:type="paragraph" w:customStyle="1" w:styleId="2ColumnHeading">
    <w:name w:val="2Column Heading"/>
    <w:basedOn w:val="BodyText"/>
    <w:qFormat/>
    <w:rsid w:val="005B1D52"/>
    <w:pPr>
      <w:spacing w:after="60"/>
      <w:ind w:left="-2268"/>
    </w:pPr>
    <w:rPr>
      <w:b/>
    </w:rPr>
  </w:style>
  <w:style w:type="paragraph" w:customStyle="1" w:styleId="Heading1TOC">
    <w:name w:val="Heading1 TOC"/>
    <w:basedOn w:val="Normal"/>
    <w:qFormat/>
    <w:rsid w:val="005B1D52"/>
    <w:pPr>
      <w:spacing w:before="240" w:after="120"/>
    </w:pPr>
    <w:rPr>
      <w:rFonts w:ascii="Times New Roman" w:hAnsi="Times New Roman"/>
      <w:b/>
      <w:sz w:val="32"/>
    </w:rPr>
  </w:style>
  <w:style w:type="paragraph" w:customStyle="1" w:styleId="Heading2TOC">
    <w:name w:val="Heading2 TOC"/>
    <w:basedOn w:val="Normal"/>
    <w:qFormat/>
    <w:rsid w:val="005B1D52"/>
    <w:pPr>
      <w:spacing w:before="240" w:after="60"/>
    </w:pPr>
    <w:rPr>
      <w:rFonts w:ascii="Times New Roman" w:hAnsi="Times New Roman"/>
      <w:b/>
      <w:sz w:val="28"/>
    </w:rPr>
  </w:style>
  <w:style w:type="character" w:customStyle="1" w:styleId="Underline">
    <w:name w:val="Underline"/>
    <w:basedOn w:val="DefaultParagraphFont"/>
    <w:qFormat/>
    <w:rsid w:val="005B1D52"/>
    <w:rPr>
      <w:u w:val="single"/>
    </w:rPr>
  </w:style>
  <w:style w:type="paragraph" w:styleId="BalloonText">
    <w:name w:val="Balloon Text"/>
    <w:basedOn w:val="Normal"/>
    <w:link w:val="BalloonTextChar"/>
    <w:rsid w:val="005B1D52"/>
    <w:rPr>
      <w:rFonts w:ascii="Tahoma" w:hAnsi="Tahoma" w:cs="Tahoma"/>
      <w:sz w:val="16"/>
      <w:szCs w:val="16"/>
    </w:rPr>
  </w:style>
  <w:style w:type="character" w:customStyle="1" w:styleId="BalloonTextChar">
    <w:name w:val="Balloon Text Char"/>
    <w:basedOn w:val="DefaultParagraphFont"/>
    <w:link w:val="BalloonText"/>
    <w:rsid w:val="005B1D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1D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1D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1220</Words>
  <Characters>8201</Characters>
  <Application>Microsoft Office Word</Application>
  <DocSecurity>0</DocSecurity>
  <Lines>329</Lines>
  <Paragraphs>196</Paragraphs>
  <ScaleCrop>false</ScaleCrop>
  <Company>Author-it Software Corporation Ltd.</Company>
  <LinksUpToDate>false</LinksUpToDate>
  <CharactersWithSpaces>9349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FNSACC612A Implement reconstruction plan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2012-05-26T16:12:00Z</dcterms:created>
  <dcterms:modified xsi:type="dcterms:W3CDTF">2012-05-26T16:12:00Z</dcterms:modified>
</cp:coreProperties>
</file>