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FBB" w:rsidP="00057FBB">
      <w:pPr>
        <w:pStyle w:val="Title"/>
      </w:pPr>
      <w:r>
        <w:fldChar w:fldCharType="begin"/>
      </w:r>
      <w:r>
        <w:instrText xml:space="preserve"> TITLE   \* MERGEFORMAT </w:instrText>
      </w:r>
      <w:r>
        <w:fldChar w:fldCharType="separate"/>
      </w:r>
      <w:r>
        <w:t>FNSACC606A Conduct internal audit</w:t>
      </w:r>
      <w:r>
        <w:fldChar w:fldCharType="end"/>
      </w:r>
    </w:p>
    <w:p w:rsidR="00057FBB" w:rsidP="00057FBB">
      <w:pPr>
        <w:pStyle w:val="Version"/>
        <w:sectPr w:rsidSect="007C3E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3EB7" w:rsidP="007C3EB7">
      <w:pPr>
        <w:pStyle w:val="SuperHeading"/>
      </w:pPr>
      <w:r w:rsidRPr="007C3EB7">
        <w:t>FNSACC606A Conduct internal audit</w:t>
      </w:r>
    </w:p>
    <w:p w:rsidR="00000000" w:rsidRPr="007C3EB7" w:rsidP="007C3EB7">
      <w:pPr>
        <w:pStyle w:val="SuperHeading"/>
      </w:pPr>
    </w:p>
    <w:p w:rsidR="00000000" w:rsidRPr="007C3EB7" w:rsidP="007C3EB7">
      <w:pPr>
        <w:pStyle w:val="Heading1"/>
      </w:pPr>
      <w:bookmarkStart w:id="1" w:name="O_77223"/>
      <w:bookmarkEnd w:id="1"/>
      <w:r w:rsidRPr="007C3EB7">
        <w:t>Modification History</w:t>
      </w:r>
    </w:p>
    <w:p w:rsidR="00000000" w:rsidRPr="007C3EB7" w:rsidP="007C3EB7">
      <w:pPr>
        <w:pStyle w:val="BodyText"/>
      </w:pPr>
      <w:r w:rsidRPr="007C3EB7">
        <w:t>Not applicable.</w:t>
      </w:r>
    </w:p>
    <w:p w:rsidR="00000000" w:rsidRPr="007C3EB7" w:rsidP="007C3EB7">
      <w:pPr>
        <w:pStyle w:val="AllowPageBreak"/>
      </w:pPr>
    </w:p>
    <w:p w:rsidR="00000000" w:rsidRPr="007C3EB7" w:rsidP="007C3EB7">
      <w:pPr>
        <w:pStyle w:val="Heading1"/>
      </w:pPr>
      <w:bookmarkStart w:id="2" w:name="O_77224"/>
      <w:bookmarkEnd w:id="2"/>
      <w:r w:rsidRPr="007C3EB7">
        <w:t>Unit Descriptor</w:t>
      </w:r>
    </w:p>
    <w:tbl>
      <w:tblPr>
        <w:tblW w:w="0" w:type="auto"/>
        <w:tblLayout w:type="fixed"/>
        <w:tblCellMar>
          <w:left w:w="62" w:type="dxa"/>
          <w:right w:w="62" w:type="dxa"/>
        </w:tblCellMar>
        <w:tblLook w:val="0000"/>
      </w:tblPr>
      <w:tblGrid>
        <w:gridCol w:w="2639"/>
        <w:gridCol w:w="5883"/>
      </w:tblGrid>
      <w:tr w:rsidTr="00057FBB">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t xml:space="preserve">This unit describes the performance outcomes, skills and knowledge required to evaluate information systems and assess </w:t>
            </w:r>
            <w:r w:rsidRPr="007C3EB7">
              <w:t>an organisation's risks as part of an internal audit process.</w:t>
            </w:r>
          </w:p>
          <w:p w:rsidR="00000000" w:rsidRPr="007C3EB7" w:rsidP="007C3EB7">
            <w:pPr>
              <w:pStyle w:val="BodyText"/>
            </w:pPr>
          </w:p>
          <w:p w:rsidR="00000000" w:rsidRPr="007C3EB7" w:rsidP="007C3EB7">
            <w:pPr>
              <w:pStyle w:val="BodyText"/>
            </w:pPr>
            <w:r w:rsidRPr="007C3EB7">
              <w:t>This unit has application to a variety of financial services sectors and is applicable to individuals working within enterprises and job roles subject to licensing, legislative, regulatory or c</w:t>
            </w:r>
            <w:r w:rsidRPr="007C3EB7">
              <w:t>ertification requirements so the varying Commonwealth, State or Territory requirements should be confirmed with the relevant body.</w:t>
            </w: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3" w:name="O_77225"/>
      <w:bookmarkEnd w:id="3"/>
      <w:r w:rsidRPr="007C3EB7">
        <w:t>Application of the Unit</w:t>
      </w:r>
    </w:p>
    <w:tbl>
      <w:tblPr>
        <w:tblW w:w="0" w:type="auto"/>
        <w:tblLayout w:type="fixed"/>
        <w:tblCellMar>
          <w:left w:w="62" w:type="dxa"/>
          <w:right w:w="62" w:type="dxa"/>
        </w:tblCellMar>
        <w:tblLook w:val="0000"/>
      </w:tblPr>
      <w:tblGrid>
        <w:gridCol w:w="2721"/>
        <w:gridCol w:w="5801"/>
      </w:tblGrid>
      <w:tr w:rsidTr="00057FB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t>The unit can be applied across a variety of financial services sectors and has application to those job functions that have responsibility to conduct internal audits such as accountants and quality assurance managers.</w:t>
            </w: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4" w:name="O_77226"/>
      <w:bookmarkEnd w:id="4"/>
      <w:r w:rsidRPr="007C3EB7">
        <w:t xml:space="preserve">Licensing/Regulatory </w:t>
      </w:r>
      <w:r w:rsidRPr="007C3EB7">
        <w:t>Information</w:t>
      </w:r>
    </w:p>
    <w:p w:rsidR="00000000" w:rsidRPr="007C3EB7" w:rsidP="007C3EB7">
      <w:pPr>
        <w:pStyle w:val="BodyText"/>
      </w:pPr>
      <w:r w:rsidRPr="007C3EB7">
        <w:t>Not applicable.</w:t>
      </w:r>
    </w:p>
    <w:p w:rsidR="00000000" w:rsidRPr="007C3EB7" w:rsidP="007C3EB7">
      <w:pPr>
        <w:pStyle w:val="AllowPageBreak"/>
      </w:pPr>
    </w:p>
    <w:p w:rsidR="00000000" w:rsidRPr="007C3EB7" w:rsidP="007C3EB7">
      <w:pPr>
        <w:pStyle w:val="Heading1"/>
      </w:pPr>
      <w:bookmarkStart w:id="5" w:name="O_77228"/>
      <w:bookmarkEnd w:id="5"/>
      <w:r w:rsidRPr="007C3EB7">
        <w:t>Pre-Requisites</w:t>
      </w:r>
    </w:p>
    <w:tbl>
      <w:tblPr>
        <w:tblW w:w="0" w:type="auto"/>
        <w:tblLayout w:type="fixed"/>
        <w:tblCellMar>
          <w:left w:w="62" w:type="dxa"/>
          <w:right w:w="62" w:type="dxa"/>
        </w:tblCellMar>
        <w:tblLook w:val="0000"/>
      </w:tblPr>
      <w:tblGrid>
        <w:gridCol w:w="2603"/>
        <w:gridCol w:w="2342"/>
        <w:gridCol w:w="3577"/>
      </w:tblGrid>
      <w:tr w:rsidTr="00057FBB">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Prerequisite units</w:t>
            </w:r>
          </w:p>
        </w:tc>
        <w:tc>
          <w:tcPr>
            <w:tcW w:w="59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p>
        </w:tc>
      </w:tr>
      <w:tr w:rsidTr="00057FB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t>FNSACC506A</w:t>
            </w:r>
          </w:p>
        </w:tc>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t>Implement and maintain internal control procedures</w:t>
            </w:r>
          </w:p>
        </w:tc>
      </w:tr>
      <w:tr w:rsidTr="00057FB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6" w:name="O_77227"/>
      <w:bookmarkEnd w:id="6"/>
      <w:r w:rsidRPr="007C3EB7">
        <w:t>Employability Skills Information</w:t>
      </w:r>
    </w:p>
    <w:tbl>
      <w:tblPr>
        <w:tblW w:w="0" w:type="auto"/>
        <w:tblLayout w:type="fixed"/>
        <w:tblCellMar>
          <w:left w:w="62" w:type="dxa"/>
          <w:right w:w="62" w:type="dxa"/>
        </w:tblCellMar>
        <w:tblLook w:val="0000"/>
      </w:tblPr>
      <w:tblGrid>
        <w:gridCol w:w="2762"/>
        <w:gridCol w:w="5760"/>
      </w:tblGrid>
      <w:tr w:rsidTr="00057FB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t>This unit contains employability skills.</w:t>
            </w: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7" w:name="O_77229"/>
      <w:bookmarkEnd w:id="7"/>
      <w:r w:rsidRPr="007C3EB7">
        <w:t>Elements and Performance Criteria Pre-Content</w:t>
      </w:r>
    </w:p>
    <w:tbl>
      <w:tblPr>
        <w:tblW w:w="0" w:type="auto"/>
        <w:tblLayout w:type="fixed"/>
        <w:tblCellMar>
          <w:left w:w="62" w:type="dxa"/>
          <w:right w:w="62" w:type="dxa"/>
        </w:tblCellMar>
        <w:tblLook w:val="0000"/>
      </w:tblPr>
      <w:tblGrid>
        <w:gridCol w:w="2571"/>
        <w:gridCol w:w="5951"/>
      </w:tblGrid>
      <w:tr w:rsidTr="00057FB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t>Performance criteria describe the performance needed to demonstrate achievement of the</w:t>
            </w:r>
            <w:r w:rsidRPr="007C3EB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8" w:name="O_77230"/>
      <w:bookmarkEnd w:id="8"/>
      <w:r w:rsidRPr="007C3EB7">
        <w:t>Elements and Perform</w:t>
      </w:r>
      <w:r w:rsidRPr="007C3EB7">
        <w:t>ance Criteria</w:t>
      </w:r>
    </w:p>
    <w:tbl>
      <w:tblPr>
        <w:tblW w:w="0" w:type="auto"/>
        <w:tblLayout w:type="fixed"/>
        <w:tblCellMar>
          <w:left w:w="62" w:type="dxa"/>
          <w:right w:w="62" w:type="dxa"/>
        </w:tblCellMar>
        <w:tblLook w:val="0000"/>
      </w:tblPr>
      <w:tblGrid>
        <w:gridCol w:w="2571"/>
        <w:gridCol w:w="5951"/>
      </w:tblGrid>
      <w:tr w:rsidTr="00057FBB">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PERFORMANCE CRITERIA</w:t>
            </w:r>
          </w:p>
        </w:tc>
      </w:tr>
      <w:tr w:rsidTr="00057FB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List"/>
              <w:rPr>
                <w:lang w:val="en-NZ"/>
              </w:rPr>
            </w:pPr>
            <w:r w:rsidRPr="007C3EB7">
              <w:t>1.</w:t>
            </w:r>
            <w:r w:rsidRPr="007C3EB7">
              <w:tab/>
              <w:t>Evaluate information systems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2"/>
            </w:pPr>
            <w:r w:rsidRPr="007C3EB7">
              <w:t>1.1.</w:t>
            </w:r>
            <w:r w:rsidRPr="007C3EB7">
              <w:tab/>
            </w:r>
            <w:r w:rsidRPr="007C3EB7">
              <w:rPr>
                <w:rStyle w:val="BoldandItalics"/>
              </w:rPr>
              <w:t>System specifications</w:t>
            </w:r>
            <w:r w:rsidRPr="007C3EB7">
              <w:t xml:space="preserve"> are evaluated against user requirements and feedback to identify redundancies and constraints, and capacities of information technology</w:t>
            </w:r>
          </w:p>
          <w:p w:rsidR="00000000" w:rsidRPr="007C3EB7" w:rsidP="007C3EB7">
            <w:pPr>
              <w:pStyle w:val="List2"/>
            </w:pPr>
            <w:r w:rsidRPr="007C3EB7">
              <w:t>1.2.</w:t>
            </w:r>
            <w:r w:rsidRPr="007C3EB7">
              <w:tab/>
            </w:r>
            <w:r w:rsidRPr="007C3EB7">
              <w:t>Hardware and software needs are identified from assessment of available products and services</w:t>
            </w:r>
          </w:p>
          <w:p w:rsidR="00000000" w:rsidRPr="007C3EB7" w:rsidP="007C3EB7">
            <w:pPr>
              <w:pStyle w:val="List2"/>
            </w:pPr>
            <w:r w:rsidRPr="007C3EB7">
              <w:t>1.3.</w:t>
            </w:r>
            <w:r w:rsidRPr="007C3EB7">
              <w:tab/>
              <w:t xml:space="preserve">Possible uses and handling of accounting data are evaluated in consultation with users to determine </w:t>
            </w:r>
            <w:r w:rsidRPr="007C3EB7">
              <w:rPr>
                <w:rStyle w:val="BoldandItalics"/>
              </w:rPr>
              <w:t>security requirements</w:t>
            </w:r>
          </w:p>
          <w:p w:rsidR="00000000" w:rsidRPr="007C3EB7" w:rsidP="007C3EB7">
            <w:pPr>
              <w:pStyle w:val="List2"/>
            </w:pPr>
            <w:r w:rsidRPr="007C3EB7">
              <w:t>1.4.</w:t>
            </w:r>
            <w:r w:rsidRPr="007C3EB7">
              <w:tab/>
              <w:t xml:space="preserve">Organisational procedures and </w:t>
            </w:r>
            <w:r w:rsidRPr="007C3EB7">
              <w:t xml:space="preserve">policies are analysed to evaluate scope of strategies for </w:t>
            </w:r>
            <w:r w:rsidRPr="007C3EB7">
              <w:rPr>
                <w:rStyle w:val="BoldandItalics"/>
              </w:rPr>
              <w:t>risk management</w:t>
            </w:r>
            <w:r w:rsidRPr="007C3EB7">
              <w:t xml:space="preserve">, </w:t>
            </w:r>
            <w:r w:rsidRPr="007C3EB7">
              <w:rPr>
                <w:rStyle w:val="BoldandItalics"/>
              </w:rPr>
              <w:t>internal control</w:t>
            </w:r>
            <w:r w:rsidRPr="007C3EB7">
              <w:t xml:space="preserve"> of expenditure and compliance with statutory requirements</w:t>
            </w:r>
          </w:p>
          <w:p w:rsidR="00000000" w:rsidP="007C3EB7">
            <w:pPr>
              <w:pStyle w:val="List2"/>
              <w:rPr>
                <w:lang w:val="en-NZ"/>
              </w:rPr>
            </w:pPr>
            <w:r w:rsidRPr="007C3EB7">
              <w:t>1.5.</w:t>
            </w:r>
            <w:r w:rsidRPr="007C3EB7">
              <w:tab/>
              <w:t>Enquiries regarding use of systems are monitored and recorded to ensure ongoing evaluation</w:t>
            </w:r>
          </w:p>
        </w:tc>
      </w:tr>
      <w:tr w:rsidTr="00057FB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List"/>
              <w:rPr>
                <w:lang w:val="en-NZ"/>
              </w:rPr>
            </w:pPr>
            <w:r w:rsidRPr="007C3EB7">
              <w:t>2.</w:t>
            </w:r>
            <w:r w:rsidRPr="007C3EB7">
              <w:tab/>
              <w:t>Develo</w:t>
            </w:r>
            <w:r w:rsidRPr="007C3EB7">
              <w:t>p implementation plans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2"/>
            </w:pPr>
            <w:r w:rsidRPr="007C3EB7">
              <w:t>2.1.</w:t>
            </w:r>
            <w:r w:rsidRPr="007C3EB7">
              <w:tab/>
              <w:t>Principles, procedures and processes arising from internal control systems are examined to determine implementation issues relevant to organisational processes</w:t>
            </w:r>
          </w:p>
          <w:p w:rsidR="00000000" w:rsidRPr="007C3EB7" w:rsidP="007C3EB7">
            <w:pPr>
              <w:pStyle w:val="List2"/>
            </w:pPr>
            <w:r w:rsidRPr="007C3EB7">
              <w:t>2.2.</w:t>
            </w:r>
            <w:r w:rsidRPr="007C3EB7">
              <w:tab/>
            </w:r>
            <w:r w:rsidRPr="007C3EB7">
              <w:rPr>
                <w:rStyle w:val="BoldandItalics"/>
              </w:rPr>
              <w:t>Strengths and weaknesses of organisational processes</w:t>
            </w:r>
            <w:r w:rsidRPr="007C3EB7">
              <w:t>, including</w:t>
            </w:r>
            <w:r w:rsidRPr="007C3EB7">
              <w:t xml:space="preserve"> present and future capacities, are analysed and incorporated in the implementation plan</w:t>
            </w:r>
          </w:p>
          <w:p w:rsidR="00000000" w:rsidRPr="007C3EB7" w:rsidP="007C3EB7">
            <w:pPr>
              <w:pStyle w:val="List2"/>
            </w:pPr>
            <w:r w:rsidRPr="007C3EB7">
              <w:t>2.3.</w:t>
            </w:r>
            <w:r w:rsidRPr="007C3EB7">
              <w:tab/>
            </w:r>
            <w:r w:rsidRPr="007C3EB7">
              <w:rPr>
                <w:rStyle w:val="BoldandItalics"/>
              </w:rPr>
              <w:t>Implementation</w:t>
            </w:r>
            <w:r w:rsidRPr="007C3EB7">
              <w:t xml:space="preserve"> is designed to cover outcomes, resource use, costs and the achievement and maintenance of </w:t>
            </w:r>
            <w:r w:rsidRPr="007C3EB7">
              <w:rPr>
                <w:rStyle w:val="BoldandItalics"/>
              </w:rPr>
              <w:t>professional accounting standards</w:t>
            </w:r>
          </w:p>
          <w:p w:rsidR="00000000" w:rsidP="007C3EB7">
            <w:pPr>
              <w:pStyle w:val="List2"/>
              <w:rPr>
                <w:lang w:val="en-NZ"/>
              </w:rPr>
            </w:pPr>
            <w:r w:rsidRPr="007C3EB7">
              <w:t>2.4.</w:t>
            </w:r>
            <w:r w:rsidRPr="007C3EB7">
              <w:tab/>
              <w:t>Schedules are esta</w:t>
            </w:r>
            <w:r w:rsidRPr="007C3EB7">
              <w:t xml:space="preserve">blished that are realistic and feasible in the context of the organisation's </w:t>
            </w:r>
            <w:r w:rsidRPr="007C3EB7">
              <w:rPr>
                <w:rStyle w:val="BoldandItalics"/>
              </w:rPr>
              <w:t>short</w:t>
            </w:r>
            <w:r w:rsidRPr="007C3EB7">
              <w:t>-</w:t>
            </w:r>
            <w:r w:rsidRPr="007C3EB7">
              <w:rPr>
                <w:rStyle w:val="BoldandItalics"/>
              </w:rPr>
              <w:t>term and long</w:t>
            </w:r>
            <w:r w:rsidRPr="007C3EB7">
              <w:t>-</w:t>
            </w:r>
            <w:r w:rsidRPr="007C3EB7">
              <w:rPr>
                <w:rStyle w:val="BoldandItalics"/>
              </w:rPr>
              <w:t>term objectives</w:t>
            </w:r>
          </w:p>
        </w:tc>
      </w:tr>
      <w:tr w:rsidTr="00057FB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List"/>
              <w:rPr>
                <w:lang w:val="en-NZ"/>
              </w:rPr>
            </w:pPr>
            <w:r w:rsidRPr="007C3EB7">
              <w:t>3.</w:t>
            </w:r>
            <w:r w:rsidRPr="007C3EB7">
              <w:tab/>
              <w:t>Review resource use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2"/>
            </w:pPr>
            <w:r w:rsidRPr="007C3EB7">
              <w:t>3.1.</w:t>
            </w:r>
            <w:r w:rsidRPr="007C3EB7">
              <w:tab/>
            </w:r>
            <w:r w:rsidRPr="007C3EB7">
              <w:rPr>
                <w:rStyle w:val="BoldandItalics"/>
              </w:rPr>
              <w:t>Sources of data input</w:t>
            </w:r>
            <w:r w:rsidRPr="007C3EB7">
              <w:t xml:space="preserve"> are monitored to identify influences and variations in returns and costs</w:t>
            </w:r>
          </w:p>
          <w:p w:rsidR="00000000" w:rsidRPr="007C3EB7" w:rsidP="007C3EB7">
            <w:pPr>
              <w:pStyle w:val="List2"/>
            </w:pPr>
            <w:r w:rsidRPr="007C3EB7">
              <w:t>3.2.</w:t>
            </w:r>
            <w:r w:rsidRPr="007C3EB7">
              <w:tab/>
              <w:t>Estimates</w:t>
            </w:r>
            <w:r w:rsidRPr="007C3EB7">
              <w:t xml:space="preserve"> of stock levels are monitored and reviewed to ensure appropriate stocking and ordering of materials and inventory items</w:t>
            </w:r>
          </w:p>
          <w:p w:rsidR="00000000" w:rsidRPr="007C3EB7" w:rsidP="007C3EB7">
            <w:pPr>
              <w:pStyle w:val="List2"/>
            </w:pPr>
            <w:r w:rsidRPr="007C3EB7">
              <w:t>3.3.</w:t>
            </w:r>
            <w:r w:rsidRPr="007C3EB7">
              <w:tab/>
              <w:t>Records of resource use are compared with unit cost estimates to evaluate projected costs</w:t>
            </w:r>
          </w:p>
          <w:p w:rsidR="00000000" w:rsidP="007C3EB7">
            <w:pPr>
              <w:pStyle w:val="List2"/>
              <w:rPr>
                <w:lang w:val="en-NZ"/>
              </w:rPr>
            </w:pPr>
            <w:r w:rsidRPr="007C3EB7">
              <w:t>3.4.</w:t>
            </w:r>
            <w:r w:rsidRPr="007C3EB7">
              <w:tab/>
              <w:t>Factors influencing resource use in</w:t>
            </w:r>
            <w:r w:rsidRPr="007C3EB7">
              <w:t xml:space="preserve"> the future are analysed to assess impact on operations and objectives</w:t>
            </w:r>
          </w:p>
        </w:tc>
      </w:tr>
      <w:tr w:rsidTr="00057FB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List"/>
              <w:rPr>
                <w:lang w:val="en-NZ"/>
              </w:rPr>
            </w:pPr>
            <w:r w:rsidRPr="007C3EB7">
              <w:t>4.</w:t>
            </w:r>
            <w:r w:rsidRPr="007C3EB7">
              <w:tab/>
              <w:t>Monitor plans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2"/>
            </w:pPr>
            <w:r w:rsidRPr="007C3EB7">
              <w:t>4.1.</w:t>
            </w:r>
            <w:r w:rsidRPr="007C3EB7">
              <w:tab/>
              <w:t>Implementation is adjusted to take account of emerging external influences and the establishment of alternative targets</w:t>
            </w:r>
          </w:p>
          <w:p w:rsidR="00000000" w:rsidRPr="007C3EB7" w:rsidP="007C3EB7">
            <w:pPr>
              <w:pStyle w:val="List2"/>
            </w:pPr>
            <w:r w:rsidRPr="007C3EB7">
              <w:t>4.2.</w:t>
            </w:r>
            <w:r w:rsidRPr="007C3EB7">
              <w:tab/>
              <w:t>Costs of plans are monitored and cont</w:t>
            </w:r>
            <w:r w:rsidRPr="007C3EB7">
              <w:t>rolled by evaluating net benefits to operations from the allocation of resources</w:t>
            </w:r>
          </w:p>
          <w:p w:rsidR="00000000" w:rsidRPr="007C3EB7" w:rsidP="007C3EB7">
            <w:pPr>
              <w:pStyle w:val="List2"/>
            </w:pPr>
            <w:r w:rsidRPr="007C3EB7">
              <w:t>4.3.</w:t>
            </w:r>
            <w:r w:rsidRPr="007C3EB7">
              <w:tab/>
              <w:t>Internal control systems are adjusted to ensure the maintenance and achievement of accounting standards</w:t>
            </w: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9" w:name="O_77231"/>
      <w:bookmarkEnd w:id="9"/>
      <w:r w:rsidRPr="007C3EB7">
        <w:t>Required Skills and Knowledge</w:t>
      </w:r>
    </w:p>
    <w:tbl>
      <w:tblPr>
        <w:tblW w:w="0" w:type="auto"/>
        <w:tblLayout w:type="fixed"/>
        <w:tblCellMar>
          <w:left w:w="62" w:type="dxa"/>
          <w:right w:w="62" w:type="dxa"/>
        </w:tblCellMar>
        <w:tblLook w:val="0000"/>
      </w:tblPr>
      <w:tblGrid>
        <w:gridCol w:w="8522"/>
      </w:tblGrid>
      <w:tr w:rsidTr="00057F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REQUIRED SKILLS AND</w:t>
            </w:r>
            <w:r w:rsidRPr="007C3EB7">
              <w:rPr>
                <w:rStyle w:val="SpecialBold"/>
              </w:rPr>
              <w:t xml:space="preserve"> KNOWLEDGE</w:t>
            </w:r>
          </w:p>
        </w:tc>
      </w:tr>
      <w:tr w:rsidTr="00057F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t>This section describes the skills and knowledge required for this unit.</w:t>
            </w:r>
          </w:p>
        </w:tc>
      </w:tr>
      <w:tr w:rsidTr="00057F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Required skills</w:t>
            </w:r>
          </w:p>
        </w:tc>
      </w:tr>
      <w:tr w:rsidTr="00057F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high level communication skills to:</w:t>
            </w:r>
          </w:p>
          <w:p w:rsidR="00000000" w:rsidRPr="007C3EB7" w:rsidP="007C3EB7">
            <w:pPr>
              <w:pStyle w:val="ListBullet2"/>
            </w:pPr>
            <w:r w:rsidRPr="007C3EB7">
              <w:t xml:space="preserve">determine and evaluate financial systems by consulting with staff on internal control </w:t>
            </w:r>
            <w:r w:rsidRPr="007C3EB7">
              <w:t>procedures and using questioning and active listening as required</w:t>
            </w:r>
          </w:p>
          <w:p w:rsidR="00000000" w:rsidRPr="007C3EB7" w:rsidP="007C3EB7">
            <w:pPr>
              <w:pStyle w:val="ListBullet2"/>
            </w:pPr>
            <w:r w:rsidRPr="007C3EB7">
              <w:t>liaise with others, share information, listen and understand</w:t>
            </w:r>
          </w:p>
          <w:p w:rsidR="00000000" w:rsidRPr="007C3EB7" w:rsidP="007C3EB7">
            <w:pPr>
              <w:pStyle w:val="ListBullet2"/>
            </w:pPr>
            <w:r w:rsidRPr="007C3EB7">
              <w:t>use language and concepts appropriate to cultural differences</w:t>
            </w:r>
          </w:p>
          <w:p w:rsidR="00000000" w:rsidRPr="007C3EB7" w:rsidP="007C3EB7">
            <w:pPr>
              <w:pStyle w:val="ListBullet"/>
            </w:pPr>
            <w:r w:rsidRPr="007C3EB7">
              <w:t>well-developed research and analysis skills for accessing and mana</w:t>
            </w:r>
            <w:r w:rsidRPr="007C3EB7">
              <w:t>ging complex information</w:t>
            </w:r>
          </w:p>
          <w:p w:rsidR="00000000" w:rsidRPr="007C3EB7" w:rsidP="007C3EB7">
            <w:pPr>
              <w:pStyle w:val="ListBullet"/>
            </w:pPr>
            <w:r w:rsidRPr="007C3EB7">
              <w:t>well-developed literacy skills for interpreting and analysing complex documentation including relevant legislation and producing audit reports</w:t>
            </w:r>
          </w:p>
          <w:p w:rsidR="00000000" w:rsidRPr="007C3EB7" w:rsidP="007C3EB7">
            <w:pPr>
              <w:pStyle w:val="ListBullet"/>
            </w:pPr>
            <w:r w:rsidRPr="007C3EB7">
              <w:t>highly developed numeracy skills to accurately analyse, record and store data in accorda</w:t>
            </w:r>
            <w:r w:rsidRPr="007C3EB7">
              <w:t>nce with organisational requirements and identify repeating errors and diagnose problems in financial recording</w:t>
            </w:r>
          </w:p>
          <w:p w:rsidR="00000000" w:rsidRPr="007C3EB7" w:rsidP="007C3EB7">
            <w:pPr>
              <w:pStyle w:val="ListBullet"/>
            </w:pPr>
            <w:r w:rsidRPr="007C3EB7">
              <w:t>well-developed IT skills for accessing and using integrated financial systems, spreadsheets and databases and internet information</w:t>
            </w:r>
          </w:p>
          <w:p w:rsidR="00000000" w:rsidRPr="007C3EB7" w:rsidP="007C3EB7">
            <w:pPr>
              <w:pStyle w:val="ListBullet"/>
            </w:pPr>
            <w:r w:rsidRPr="007C3EB7">
              <w:t>learning skil</w:t>
            </w:r>
            <w:r w:rsidRPr="007C3EB7">
              <w:t>ls to maintain knowledge of changes to compliance legislation and requirements</w:t>
            </w:r>
          </w:p>
          <w:p w:rsidR="00000000" w:rsidRPr="007C3EB7" w:rsidP="007C3EB7">
            <w:pPr>
              <w:pStyle w:val="ListBullet"/>
            </w:pPr>
            <w:r w:rsidRPr="007C3EB7">
              <w:t>problem solving skills to identify any issues that have the potential to impact on the organisation and to develop options to resolve these issues when they arise</w:t>
            </w:r>
          </w:p>
          <w:p w:rsidR="00000000" w:rsidP="007C3EB7">
            <w:pPr>
              <w:pStyle w:val="ListBullet"/>
              <w:rPr>
                <w:lang w:val="en-NZ"/>
              </w:rPr>
            </w:pPr>
            <w:r w:rsidRPr="007C3EB7">
              <w:t>organisational</w:t>
            </w:r>
            <w:r w:rsidRPr="007C3EB7">
              <w:t xml:space="preserve"> skills, including the ability to plan and sequence and timetable the introduction of new systems and processes</w:t>
            </w:r>
          </w:p>
        </w:tc>
      </w:tr>
      <w:tr w:rsidTr="00057F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Required knowledge</w:t>
            </w:r>
          </w:p>
        </w:tc>
      </w:tr>
      <w:tr w:rsidTr="00057F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ethical considerations for records and file management such as confidentiality</w:t>
            </w:r>
          </w:p>
          <w:p w:rsidR="00000000" w:rsidRPr="007C3EB7" w:rsidP="007C3EB7">
            <w:pPr>
              <w:pStyle w:val="ListBullet"/>
            </w:pPr>
            <w:r w:rsidRPr="007C3EB7">
              <w:t>relevant financial legislation such as:</w:t>
            </w:r>
          </w:p>
          <w:p w:rsidR="00000000" w:rsidRPr="007C3EB7" w:rsidP="007C3EB7">
            <w:pPr>
              <w:pStyle w:val="ListBullet2"/>
            </w:pPr>
            <w:r w:rsidRPr="007C3EB7">
              <w:t>taxable transactions</w:t>
            </w:r>
          </w:p>
          <w:p w:rsidR="00000000" w:rsidRPr="007C3EB7" w:rsidP="007C3EB7">
            <w:pPr>
              <w:pStyle w:val="ListBullet2"/>
            </w:pPr>
            <w:r w:rsidRPr="007C3EB7">
              <w:t>reporting requirements</w:t>
            </w:r>
          </w:p>
          <w:p w:rsidR="00000000" w:rsidRPr="007C3EB7" w:rsidP="007C3EB7">
            <w:pPr>
              <w:pStyle w:val="ListBullet"/>
            </w:pPr>
            <w:r w:rsidRPr="007C3EB7">
              <w:t>principles of internal control including statutory requirements</w:t>
            </w:r>
          </w:p>
          <w:p w:rsidR="00000000" w:rsidRPr="007C3EB7" w:rsidP="007C3EB7">
            <w:pPr>
              <w:pStyle w:val="ListBullet"/>
            </w:pPr>
            <w:r w:rsidRPr="007C3EB7">
              <w:t>wide knowledge of recording and information management systems and software applicable to financial recording</w:t>
            </w: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10" w:name="O_77232"/>
      <w:bookmarkEnd w:id="10"/>
      <w:r w:rsidRPr="007C3EB7">
        <w:t>Evidence Guide</w:t>
      </w:r>
    </w:p>
    <w:tbl>
      <w:tblPr>
        <w:tblW w:w="9570" w:type="dxa"/>
        <w:tblLayout w:type="fixed"/>
        <w:tblCellMar>
          <w:left w:w="62" w:type="dxa"/>
          <w:right w:w="62" w:type="dxa"/>
        </w:tblCellMar>
        <w:tblLook w:val="0000"/>
      </w:tblPr>
      <w:tblGrid>
        <w:gridCol w:w="2808"/>
        <w:gridCol w:w="6762"/>
      </w:tblGrid>
      <w:tr w:rsidTr="00057F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EVIDENCE GUIDE</w:t>
            </w:r>
          </w:p>
        </w:tc>
      </w:tr>
      <w:tr w:rsidTr="00057F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t>The Evidence Guide provides advice on assessment and must be read in conjunction with the performance criteria, required skills and knowledge, range statement and the Assessment Guidelines for the Training Package.</w:t>
            </w:r>
          </w:p>
        </w:tc>
      </w:tr>
      <w:tr w:rsidTr="00057FB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p>
        </w:tc>
      </w:tr>
      <w:tr w:rsidTr="00057FB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t>Evidence of the ability to:</w:t>
            </w:r>
          </w:p>
          <w:p w:rsidR="00000000" w:rsidRPr="007C3EB7" w:rsidP="007C3EB7">
            <w:pPr>
              <w:pStyle w:val="ListBullet"/>
            </w:pPr>
            <w:r w:rsidRPr="007C3EB7">
              <w:t>use internal control systems and meet organisational policies and procedures</w:t>
            </w:r>
          </w:p>
          <w:p w:rsidR="00000000" w:rsidRPr="007C3EB7" w:rsidP="007C3EB7">
            <w:pPr>
              <w:pStyle w:val="ListBullet"/>
            </w:pPr>
            <w:r w:rsidRPr="007C3EB7">
              <w:t xml:space="preserve">apply professional accounting standards in identifying strengths and weakness within organisational policies and procedures </w:t>
            </w:r>
          </w:p>
          <w:p w:rsidR="00000000" w:rsidRPr="007C3EB7" w:rsidP="007C3EB7">
            <w:pPr>
              <w:pStyle w:val="ListBullet"/>
            </w:pPr>
            <w:r w:rsidRPr="007C3EB7">
              <w:t xml:space="preserve">evaluate information systems </w:t>
            </w:r>
          </w:p>
          <w:p w:rsidR="00000000" w:rsidRPr="007C3EB7" w:rsidP="007C3EB7">
            <w:pPr>
              <w:pStyle w:val="ListBullet"/>
            </w:pPr>
            <w:r w:rsidRPr="007C3EB7">
              <w:t xml:space="preserve">develop implementation plans </w:t>
            </w:r>
          </w:p>
          <w:p w:rsidR="00000000" w:rsidP="007C3EB7">
            <w:pPr>
              <w:pStyle w:val="ListBullet"/>
              <w:rPr>
                <w:lang w:val="en-NZ"/>
              </w:rPr>
            </w:pPr>
            <w:r w:rsidRPr="007C3EB7">
              <w:t>review resources and monitor plans.</w:t>
            </w:r>
          </w:p>
        </w:tc>
      </w:tr>
      <w:tr w:rsidTr="00057FB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 xml:space="preserve">Context of and specific resources </w:t>
            </w:r>
            <w:r w:rsidRPr="007C3EB7">
              <w:rPr>
                <w:rStyle w:val="SpecialBold"/>
              </w:rPr>
              <w:t>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t>Assessment of performance requirements in this unit should be Assessment must ensure:</w:t>
            </w:r>
          </w:p>
          <w:p w:rsidR="00000000" w:rsidRPr="007C3EB7" w:rsidP="007C3EB7">
            <w:pPr>
              <w:pStyle w:val="ListBullet"/>
            </w:pPr>
            <w:r w:rsidRPr="007C3EB7">
              <w:t xml:space="preserve">competency is demonstrated in the context of the financial services work environment and conditions specified in the range statement either in a relevant </w:t>
            </w:r>
            <w:r w:rsidRPr="007C3EB7">
              <w:t>workplace or a closely simulated work environment</w:t>
            </w:r>
          </w:p>
          <w:p w:rsidR="00000000" w:rsidRPr="007C3EB7" w:rsidP="007C3EB7">
            <w:pPr>
              <w:pStyle w:val="ListBullet"/>
            </w:pPr>
            <w:r w:rsidRPr="007C3EB7">
              <w:t>access to and the use of a range of common office equipment, technology, software and consumables</w:t>
            </w:r>
          </w:p>
          <w:p w:rsidR="00000000" w:rsidP="007C3EB7">
            <w:pPr>
              <w:pStyle w:val="ListBullet"/>
              <w:rPr>
                <w:lang w:val="en-NZ"/>
              </w:rPr>
            </w:pPr>
            <w:r w:rsidRPr="007C3EB7">
              <w:t>access to an integrated financial software system and data.</w:t>
            </w:r>
          </w:p>
        </w:tc>
      </w:tr>
      <w:tr w:rsidTr="00057FB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t>A range of assessment meth</w:t>
            </w:r>
            <w:r w:rsidRPr="007C3EB7">
              <w:t>ods should be used to assess practical skills and knowledge. The following examples, in combination, are appropriate for this unit:</w:t>
            </w:r>
          </w:p>
          <w:p w:rsidR="00000000" w:rsidRPr="007C3EB7" w:rsidP="007C3EB7">
            <w:pPr>
              <w:pStyle w:val="ListBullet"/>
            </w:pPr>
            <w:r w:rsidRPr="007C3EB7">
              <w:t>evaluating an integrated activity which combines the elements of competency for the unit or a cluster of related units of c</w:t>
            </w:r>
            <w:r w:rsidRPr="007C3EB7">
              <w:t>ompetency</w:t>
            </w:r>
          </w:p>
          <w:p w:rsidR="00000000" w:rsidRPr="007C3EB7" w:rsidP="007C3EB7">
            <w:pPr>
              <w:pStyle w:val="ListBullet"/>
            </w:pPr>
            <w:r w:rsidRPr="007C3EB7">
              <w:t>verbal or written questioning on underpinning knowledge and skills which may include formal examinations</w:t>
            </w:r>
          </w:p>
          <w:p w:rsidR="00000000" w:rsidRPr="007C3EB7" w:rsidP="007C3EB7">
            <w:pPr>
              <w:pStyle w:val="ListBullet"/>
            </w:pPr>
            <w:r w:rsidRPr="007C3EB7">
              <w:t>setting and reviewing workplace projects and business simulations or scenarios</w:t>
            </w:r>
          </w:p>
          <w:p w:rsidR="00000000" w:rsidRPr="007C3EB7" w:rsidP="007C3EB7">
            <w:pPr>
              <w:pStyle w:val="ListBullet"/>
            </w:pPr>
            <w:r w:rsidRPr="007C3EB7">
              <w:t>evaluating samples of work</w:t>
            </w:r>
          </w:p>
          <w:p w:rsidR="00000000" w:rsidP="007C3EB7">
            <w:pPr>
              <w:pStyle w:val="ListBullet"/>
              <w:rPr>
                <w:lang w:val="en-NZ"/>
              </w:rPr>
            </w:pPr>
            <w:r w:rsidRPr="007C3EB7">
              <w:t>accessing and validating third party reports.</w:t>
            </w:r>
          </w:p>
        </w:tc>
      </w:tr>
      <w:tr w:rsidTr="00057FB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11" w:name="O_77233"/>
      <w:bookmarkEnd w:id="11"/>
      <w:r w:rsidRPr="007C3EB7">
        <w:t>Range Statement</w:t>
      </w:r>
    </w:p>
    <w:tbl>
      <w:tblPr>
        <w:tblW w:w="0" w:type="auto"/>
        <w:tblLayout w:type="fixed"/>
        <w:tblCellMar>
          <w:left w:w="62" w:type="dxa"/>
          <w:right w:w="62" w:type="dxa"/>
        </w:tblCellMar>
        <w:tblLook w:val="0000"/>
      </w:tblPr>
      <w:tblGrid>
        <w:gridCol w:w="2536"/>
        <w:gridCol w:w="5986"/>
      </w:tblGrid>
      <w:tr w:rsidTr="00057F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RANGE STATEMENT</w:t>
            </w:r>
          </w:p>
        </w:tc>
      </w:tr>
      <w:tr w:rsidTr="00057F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t>The r</w:t>
            </w:r>
            <w:r w:rsidRPr="007C3EB7">
              <w:t>ange statement relates to the unit of competency as a whole. It allows for different work environments and situations that may affect performance. Bold italicised wording, if used in the performance criteria, is detailed below. Essential operating conditio</w:t>
            </w:r>
            <w:r w:rsidRPr="007C3EB7">
              <w:t>ns that may be present with training and assessment (depending on the work situation, needs of the candidate, accessibility of the item, and local industry and regional contexts) may also be included.</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System specifications</w:t>
            </w:r>
            <w:r w:rsidRPr="007C3EB7">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changing needs</w:t>
            </w:r>
          </w:p>
          <w:p w:rsidR="00000000" w:rsidRPr="007C3EB7" w:rsidP="007C3EB7">
            <w:pPr>
              <w:pStyle w:val="ListBullet"/>
            </w:pPr>
            <w:r w:rsidRPr="007C3EB7">
              <w:t>cl</w:t>
            </w:r>
            <w:r w:rsidRPr="007C3EB7">
              <w:t>ient compatibilities</w:t>
            </w:r>
          </w:p>
          <w:p w:rsidR="00000000" w:rsidRPr="007C3EB7" w:rsidP="007C3EB7">
            <w:pPr>
              <w:pStyle w:val="ListBullet"/>
            </w:pPr>
            <w:r w:rsidRPr="007C3EB7">
              <w:t>financial analysis functions</w:t>
            </w:r>
          </w:p>
          <w:p w:rsidR="00000000" w:rsidRPr="007C3EB7" w:rsidP="007C3EB7">
            <w:pPr>
              <w:pStyle w:val="ListBullet"/>
            </w:pPr>
            <w:r w:rsidRPr="007C3EB7">
              <w:t>logical data models such as database design</w:t>
            </w:r>
          </w:p>
          <w:p w:rsidR="00000000" w:rsidRPr="007C3EB7" w:rsidP="007C3EB7">
            <w:pPr>
              <w:pStyle w:val="ListBullet"/>
            </w:pPr>
            <w:r w:rsidRPr="007C3EB7">
              <w:t>networking capacities</w:t>
            </w:r>
          </w:p>
          <w:p w:rsidR="00000000" w:rsidRPr="007C3EB7" w:rsidP="007C3EB7">
            <w:pPr>
              <w:pStyle w:val="ListBullet"/>
            </w:pPr>
            <w:r w:rsidRPr="007C3EB7">
              <w:t>processing capacities:</w:t>
            </w:r>
          </w:p>
          <w:p w:rsidR="00000000" w:rsidRPr="007C3EB7" w:rsidP="007C3EB7">
            <w:pPr>
              <w:pStyle w:val="ListBullet2"/>
            </w:pPr>
            <w:r w:rsidRPr="007C3EB7">
              <w:t xml:space="preserve">system size </w:t>
            </w:r>
          </w:p>
          <w:p w:rsidR="00000000" w:rsidRPr="007C3EB7" w:rsidP="007C3EB7">
            <w:pPr>
              <w:pStyle w:val="ListBullet2"/>
            </w:pPr>
            <w:r w:rsidRPr="007C3EB7">
              <w:t>speed</w:t>
            </w:r>
          </w:p>
          <w:p w:rsidR="00000000" w:rsidRPr="007C3EB7" w:rsidP="007C3EB7">
            <w:pPr>
              <w:pStyle w:val="ListBullet"/>
            </w:pPr>
            <w:r w:rsidRPr="007C3EB7">
              <w:t>software:</w:t>
            </w:r>
          </w:p>
          <w:p w:rsidR="00000000" w:rsidRPr="007C3EB7" w:rsidP="007C3EB7">
            <w:pPr>
              <w:pStyle w:val="ListBullet2"/>
            </w:pPr>
            <w:r w:rsidRPr="007C3EB7">
              <w:t xml:space="preserve">upgrades </w:t>
            </w:r>
          </w:p>
          <w:p w:rsidR="00000000" w:rsidP="007C3EB7">
            <w:pPr>
              <w:pStyle w:val="ListBullet2"/>
              <w:rPr>
                <w:lang w:val="en-NZ"/>
              </w:rPr>
            </w:pPr>
            <w:r w:rsidRPr="007C3EB7">
              <w:t>legacies</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Security requirements</w:t>
            </w:r>
            <w:r w:rsidRPr="007C3EB7">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data storage requirements</w:t>
            </w:r>
          </w:p>
          <w:p w:rsidR="00000000" w:rsidRPr="007C3EB7" w:rsidP="007C3EB7">
            <w:pPr>
              <w:pStyle w:val="ListBullet"/>
            </w:pPr>
            <w:r w:rsidRPr="007C3EB7">
              <w:t>encrypted data</w:t>
            </w:r>
          </w:p>
          <w:p w:rsidR="00000000" w:rsidRPr="007C3EB7" w:rsidP="007C3EB7">
            <w:pPr>
              <w:pStyle w:val="ListBullet"/>
            </w:pPr>
            <w:r w:rsidRPr="007C3EB7">
              <w:t>limited personnel access</w:t>
            </w:r>
          </w:p>
          <w:p w:rsidR="00000000" w:rsidRPr="007C3EB7" w:rsidP="007C3EB7">
            <w:pPr>
              <w:pStyle w:val="ListBullet"/>
            </w:pPr>
            <w:r w:rsidRPr="007C3EB7">
              <w:t>passwords</w:t>
            </w:r>
          </w:p>
          <w:p w:rsidR="00000000" w:rsidRPr="007C3EB7" w:rsidP="007C3EB7">
            <w:pPr>
              <w:pStyle w:val="ListBullet"/>
            </w:pPr>
            <w:r w:rsidRPr="007C3EB7">
              <w:t>read only files requirements</w:t>
            </w:r>
          </w:p>
          <w:p w:rsidR="00000000" w:rsidP="007C3EB7">
            <w:pPr>
              <w:pStyle w:val="ListBullet"/>
              <w:rPr>
                <w:lang w:val="en-NZ"/>
              </w:rPr>
            </w:pPr>
            <w:r w:rsidRPr="007C3EB7">
              <w:t>virus scanning.</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Risk management strategies</w:t>
            </w:r>
            <w:r w:rsidRPr="007C3EB7">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comparative analysis</w:t>
            </w:r>
          </w:p>
          <w:p w:rsidR="00000000" w:rsidRPr="007C3EB7" w:rsidP="007C3EB7">
            <w:pPr>
              <w:pStyle w:val="ListBullet"/>
            </w:pPr>
            <w:r w:rsidRPr="007C3EB7">
              <w:t>decision making authorities</w:t>
            </w:r>
          </w:p>
          <w:p w:rsidR="00000000" w:rsidRPr="007C3EB7" w:rsidP="007C3EB7">
            <w:pPr>
              <w:pStyle w:val="ListBullet"/>
            </w:pPr>
            <w:r w:rsidRPr="007C3EB7">
              <w:t>forecasting</w:t>
            </w:r>
          </w:p>
          <w:p w:rsidR="00000000" w:rsidRPr="007C3EB7" w:rsidP="007C3EB7">
            <w:pPr>
              <w:pStyle w:val="ListBullet"/>
            </w:pPr>
            <w:r w:rsidRPr="007C3EB7">
              <w:t>periodic reporting</w:t>
            </w:r>
          </w:p>
          <w:p w:rsidR="00000000" w:rsidRPr="007C3EB7" w:rsidP="007C3EB7">
            <w:pPr>
              <w:pStyle w:val="ListBullet"/>
            </w:pPr>
            <w:r w:rsidRPr="007C3EB7">
              <w:t>policy statements</w:t>
            </w:r>
          </w:p>
          <w:p w:rsidR="00000000" w:rsidP="007C3EB7">
            <w:pPr>
              <w:pStyle w:val="ListBullet"/>
              <w:rPr>
                <w:lang w:val="en-NZ"/>
              </w:rPr>
            </w:pPr>
            <w:r w:rsidRPr="007C3EB7">
              <w:t>quantification of ris</w:t>
            </w:r>
            <w:r w:rsidRPr="007C3EB7">
              <w:t>ks.</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Internal control</w:t>
            </w:r>
            <w:r w:rsidRPr="007C3EB7">
              <w:t xml:space="preserve"> systems and procedures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accuracy in valuations</w:t>
            </w:r>
          </w:p>
          <w:p w:rsidR="00000000" w:rsidRPr="007C3EB7" w:rsidP="007C3EB7">
            <w:pPr>
              <w:pStyle w:val="ListBullet"/>
            </w:pPr>
            <w:r w:rsidRPr="007C3EB7">
              <w:t>compliance testing</w:t>
            </w:r>
          </w:p>
          <w:p w:rsidR="00000000" w:rsidRPr="007C3EB7" w:rsidP="007C3EB7">
            <w:pPr>
              <w:pStyle w:val="ListBullet"/>
            </w:pPr>
            <w:r w:rsidRPr="007C3EB7">
              <w:t>decision making authorities</w:t>
            </w:r>
          </w:p>
          <w:p w:rsidR="00000000" w:rsidRPr="007C3EB7" w:rsidP="007C3EB7">
            <w:pPr>
              <w:pStyle w:val="ListBullet"/>
            </w:pPr>
            <w:r w:rsidRPr="007C3EB7">
              <w:t xml:space="preserve">identification, measurement and recording of: </w:t>
            </w:r>
          </w:p>
          <w:p w:rsidR="00000000" w:rsidRPr="007C3EB7" w:rsidP="007C3EB7">
            <w:pPr>
              <w:pStyle w:val="ListBullet2"/>
            </w:pPr>
            <w:r w:rsidRPr="007C3EB7">
              <w:t xml:space="preserve">income </w:t>
            </w:r>
          </w:p>
          <w:p w:rsidR="00000000" w:rsidRPr="007C3EB7" w:rsidP="007C3EB7">
            <w:pPr>
              <w:pStyle w:val="ListBullet2"/>
            </w:pPr>
            <w:r w:rsidRPr="007C3EB7">
              <w:t xml:space="preserve">assets </w:t>
            </w:r>
          </w:p>
          <w:p w:rsidR="00000000" w:rsidRPr="007C3EB7" w:rsidP="007C3EB7">
            <w:pPr>
              <w:pStyle w:val="ListBullet2"/>
            </w:pPr>
            <w:r w:rsidRPr="007C3EB7">
              <w:t xml:space="preserve">expenditure </w:t>
            </w:r>
          </w:p>
          <w:p w:rsidR="00000000" w:rsidRPr="007C3EB7" w:rsidP="007C3EB7">
            <w:pPr>
              <w:pStyle w:val="ListBullet2"/>
            </w:pPr>
            <w:r w:rsidRPr="007C3EB7">
              <w:t xml:space="preserve">liabilities </w:t>
            </w:r>
          </w:p>
          <w:p w:rsidR="00000000" w:rsidRPr="007C3EB7" w:rsidP="007C3EB7">
            <w:pPr>
              <w:pStyle w:val="ListBullet2"/>
            </w:pPr>
            <w:r w:rsidRPr="007C3EB7">
              <w:t>equity</w:t>
            </w:r>
          </w:p>
          <w:p w:rsidR="00000000" w:rsidRPr="007C3EB7" w:rsidP="007C3EB7">
            <w:pPr>
              <w:pStyle w:val="ListBullet"/>
            </w:pPr>
            <w:r w:rsidRPr="007C3EB7">
              <w:t>risk management strategies</w:t>
            </w:r>
          </w:p>
          <w:p w:rsidR="00000000" w:rsidRPr="007C3EB7" w:rsidP="007C3EB7">
            <w:pPr>
              <w:pStyle w:val="ListBullet"/>
            </w:pPr>
            <w:r w:rsidRPr="007C3EB7">
              <w:t>safeguarding and insurance of assets</w:t>
            </w:r>
          </w:p>
          <w:p w:rsidR="00000000" w:rsidP="007C3EB7">
            <w:pPr>
              <w:pStyle w:val="ListBullet"/>
              <w:rPr>
                <w:lang w:val="en-NZ"/>
              </w:rPr>
            </w:pPr>
            <w:r w:rsidRPr="007C3EB7">
              <w:t>transparency in financial reporting.</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Strengths and weakness of organisational processes</w:t>
            </w:r>
            <w:r w:rsidRPr="007C3EB7">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attitudes to change</w:t>
            </w:r>
          </w:p>
          <w:p w:rsidR="00000000" w:rsidRPr="007C3EB7" w:rsidP="007C3EB7">
            <w:pPr>
              <w:pStyle w:val="ListBullet"/>
            </w:pPr>
            <w:r w:rsidRPr="007C3EB7">
              <w:t>compliance with internal procedures</w:t>
            </w:r>
          </w:p>
          <w:p w:rsidR="00000000" w:rsidRPr="007C3EB7" w:rsidP="007C3EB7">
            <w:pPr>
              <w:pStyle w:val="ListBullet"/>
            </w:pPr>
            <w:r w:rsidRPr="007C3EB7">
              <w:t>computer literacy using skills profiles</w:t>
            </w:r>
          </w:p>
          <w:p w:rsidR="00000000" w:rsidRPr="007C3EB7" w:rsidP="007C3EB7">
            <w:pPr>
              <w:pStyle w:val="ListBullet"/>
            </w:pPr>
            <w:r w:rsidRPr="007C3EB7">
              <w:t>decision making authorities</w:t>
            </w:r>
          </w:p>
          <w:p w:rsidR="00000000" w:rsidRPr="007C3EB7" w:rsidP="007C3EB7">
            <w:pPr>
              <w:pStyle w:val="ListBullet"/>
            </w:pPr>
            <w:r w:rsidRPr="007C3EB7">
              <w:t>documented procedures</w:t>
            </w:r>
          </w:p>
          <w:p w:rsidR="00000000" w:rsidRPr="007C3EB7" w:rsidP="007C3EB7">
            <w:pPr>
              <w:pStyle w:val="ListBullet"/>
            </w:pPr>
            <w:r w:rsidRPr="007C3EB7">
              <w:t>recording systems</w:t>
            </w:r>
          </w:p>
          <w:p w:rsidR="00000000" w:rsidP="007C3EB7">
            <w:pPr>
              <w:pStyle w:val="ListBullet"/>
              <w:rPr>
                <w:lang w:val="en-NZ"/>
              </w:rPr>
            </w:pPr>
            <w:r w:rsidRPr="007C3EB7">
              <w:t>work practices.</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Implementation</w:t>
            </w:r>
            <w:r w:rsidRPr="007C3EB7">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budgeting</w:t>
            </w:r>
          </w:p>
          <w:p w:rsidR="00000000" w:rsidRPr="007C3EB7" w:rsidP="007C3EB7">
            <w:pPr>
              <w:pStyle w:val="ListBullet"/>
            </w:pPr>
            <w:r w:rsidRPr="007C3EB7">
              <w:t>consultation</w:t>
            </w:r>
          </w:p>
          <w:p w:rsidR="00000000" w:rsidRPr="007C3EB7" w:rsidP="007C3EB7">
            <w:pPr>
              <w:pStyle w:val="ListBullet"/>
            </w:pPr>
            <w:r w:rsidRPr="007C3EB7">
              <w:t>documentation and guidelines</w:t>
            </w:r>
          </w:p>
          <w:p w:rsidR="00000000" w:rsidRPr="007C3EB7" w:rsidP="007C3EB7">
            <w:pPr>
              <w:pStyle w:val="ListBullet"/>
            </w:pPr>
            <w:r w:rsidRPr="007C3EB7">
              <w:t xml:space="preserve">evaluation </w:t>
            </w:r>
          </w:p>
          <w:p w:rsidR="00000000" w:rsidRPr="007C3EB7" w:rsidP="007C3EB7">
            <w:pPr>
              <w:pStyle w:val="ListBullet"/>
            </w:pPr>
            <w:r w:rsidRPr="007C3EB7">
              <w:t>feedback</w:t>
            </w:r>
          </w:p>
          <w:p w:rsidR="00000000" w:rsidRPr="007C3EB7" w:rsidP="007C3EB7">
            <w:pPr>
              <w:pStyle w:val="ListBullet"/>
            </w:pPr>
            <w:r w:rsidRPr="007C3EB7">
              <w:t>staged introduction</w:t>
            </w:r>
          </w:p>
          <w:p w:rsidR="00000000" w:rsidP="007C3EB7">
            <w:pPr>
              <w:pStyle w:val="ListBullet"/>
              <w:rPr>
                <w:lang w:val="en-NZ"/>
              </w:rPr>
            </w:pPr>
            <w:r w:rsidRPr="007C3EB7">
              <w:t>testing.</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Professional accounting standards</w:t>
            </w:r>
            <w:r w:rsidRPr="007C3EB7">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Auditing Guidance Statements</w:t>
            </w:r>
          </w:p>
          <w:p w:rsidR="00000000" w:rsidRPr="007C3EB7" w:rsidP="007C3EB7">
            <w:pPr>
              <w:pStyle w:val="ListBullet"/>
            </w:pPr>
            <w:r w:rsidRPr="007C3EB7">
              <w:t xml:space="preserve">Australian Accounting Standards </w:t>
            </w:r>
          </w:p>
          <w:p w:rsidR="00000000" w:rsidRPr="007C3EB7" w:rsidP="007C3EB7">
            <w:pPr>
              <w:pStyle w:val="ListBullet"/>
            </w:pPr>
            <w:r w:rsidRPr="007C3EB7">
              <w:t>Australian Accounting Standards Board (AASB) requirements</w:t>
            </w:r>
          </w:p>
          <w:p w:rsidR="00000000" w:rsidRPr="007C3EB7" w:rsidP="007C3EB7">
            <w:pPr>
              <w:pStyle w:val="ListBullet"/>
            </w:pPr>
            <w:r w:rsidRPr="007C3EB7">
              <w:t xml:space="preserve">Australian Auditing Standards </w:t>
            </w:r>
          </w:p>
          <w:p w:rsidR="00000000" w:rsidRPr="007C3EB7" w:rsidP="007C3EB7">
            <w:pPr>
              <w:pStyle w:val="ListBullet"/>
            </w:pPr>
            <w:r w:rsidRPr="007C3EB7">
              <w:t>ethical requirements</w:t>
            </w:r>
          </w:p>
          <w:p w:rsidR="00000000" w:rsidP="007C3EB7">
            <w:pPr>
              <w:pStyle w:val="ListBullet"/>
              <w:rPr>
                <w:lang w:val="en-NZ"/>
              </w:rPr>
            </w:pPr>
            <w:r w:rsidRPr="007C3EB7">
              <w:t>Superannuation Industry (Supervision) (SIS) Act requirements.</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Short</w:t>
            </w:r>
            <w:r w:rsidRPr="007C3EB7">
              <w:t>-</w:t>
            </w:r>
            <w:r w:rsidRPr="007C3EB7">
              <w:rPr>
                <w:rStyle w:val="BoldandItalics"/>
              </w:rPr>
              <w:t>term and long</w:t>
            </w:r>
            <w:r w:rsidRPr="007C3EB7">
              <w:t>-</w:t>
            </w:r>
            <w:r w:rsidRPr="007C3EB7">
              <w:rPr>
                <w:rStyle w:val="BoldandItalics"/>
              </w:rPr>
              <w:t>term objectives</w:t>
            </w:r>
            <w:r w:rsidRPr="007C3EB7">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budgetary targets:</w:t>
            </w:r>
          </w:p>
          <w:p w:rsidR="00000000" w:rsidRPr="007C3EB7" w:rsidP="007C3EB7">
            <w:pPr>
              <w:pStyle w:val="ListBullet2"/>
            </w:pPr>
            <w:r w:rsidRPr="007C3EB7">
              <w:t xml:space="preserve">quarterly </w:t>
            </w:r>
          </w:p>
          <w:p w:rsidR="00000000" w:rsidRPr="007C3EB7" w:rsidP="007C3EB7">
            <w:pPr>
              <w:pStyle w:val="ListBullet2"/>
            </w:pPr>
            <w:r w:rsidRPr="007C3EB7">
              <w:t xml:space="preserve">half-yearly </w:t>
            </w:r>
          </w:p>
          <w:p w:rsidR="00000000" w:rsidRPr="007C3EB7" w:rsidP="007C3EB7">
            <w:pPr>
              <w:pStyle w:val="ListBullet2"/>
            </w:pPr>
            <w:r w:rsidRPr="007C3EB7">
              <w:t>annual</w:t>
            </w:r>
          </w:p>
          <w:p w:rsidR="00000000" w:rsidRPr="007C3EB7" w:rsidP="007C3EB7">
            <w:pPr>
              <w:pStyle w:val="ListBullet"/>
            </w:pPr>
            <w:r w:rsidRPr="007C3EB7">
              <w:t>client development</w:t>
            </w:r>
          </w:p>
          <w:p w:rsidR="00000000" w:rsidRPr="007C3EB7" w:rsidP="007C3EB7">
            <w:pPr>
              <w:pStyle w:val="ListBullet"/>
            </w:pPr>
            <w:r w:rsidRPr="007C3EB7">
              <w:t>investment realisations</w:t>
            </w:r>
          </w:p>
          <w:p w:rsidR="00000000" w:rsidRPr="007C3EB7" w:rsidP="007C3EB7">
            <w:pPr>
              <w:pStyle w:val="ListBullet"/>
            </w:pPr>
            <w:r w:rsidRPr="007C3EB7">
              <w:t>monthly cash flows</w:t>
            </w:r>
          </w:p>
          <w:p w:rsidR="00000000" w:rsidRPr="007C3EB7" w:rsidP="007C3EB7">
            <w:pPr>
              <w:pStyle w:val="ListBullet"/>
            </w:pPr>
            <w:r w:rsidRPr="007C3EB7">
              <w:t>profit growth</w:t>
            </w:r>
          </w:p>
          <w:p w:rsidR="00000000" w:rsidP="007C3EB7">
            <w:pPr>
              <w:pStyle w:val="ListBullet"/>
              <w:rPr>
                <w:lang w:val="en-NZ"/>
              </w:rPr>
            </w:pPr>
            <w:r w:rsidRPr="007C3EB7">
              <w:t>sales and revenues targets.</w:t>
            </w:r>
          </w:p>
        </w:tc>
      </w:tr>
      <w:tr w:rsidTr="00057FB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BoldandItalics"/>
              </w:rPr>
              <w:t>Sources of input data</w:t>
            </w:r>
            <w:r w:rsidRPr="007C3EB7">
              <w:t xml:space="preserve"> and documentation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ListBullet"/>
            </w:pPr>
            <w:r w:rsidRPr="007C3EB7">
              <w:t>invoices</w:t>
            </w:r>
          </w:p>
          <w:p w:rsidR="00000000" w:rsidRPr="007C3EB7" w:rsidP="007C3EB7">
            <w:pPr>
              <w:pStyle w:val="ListBullet"/>
            </w:pPr>
            <w:r w:rsidRPr="007C3EB7">
              <w:t>purchase orders</w:t>
            </w:r>
          </w:p>
          <w:p w:rsidR="00000000" w:rsidRPr="007C3EB7" w:rsidP="007C3EB7">
            <w:pPr>
              <w:pStyle w:val="ListBullet"/>
            </w:pPr>
            <w:r w:rsidRPr="007C3EB7">
              <w:t>receipts</w:t>
            </w:r>
          </w:p>
          <w:p w:rsidR="00000000" w:rsidRPr="007C3EB7" w:rsidP="007C3EB7">
            <w:pPr>
              <w:pStyle w:val="ListBullet"/>
            </w:pPr>
            <w:r w:rsidRPr="007C3EB7">
              <w:t>requisitions</w:t>
            </w:r>
          </w:p>
          <w:p w:rsidR="00000000" w:rsidRPr="007C3EB7" w:rsidP="007C3EB7">
            <w:pPr>
              <w:pStyle w:val="ListBullet"/>
            </w:pPr>
            <w:r w:rsidRPr="007C3EB7">
              <w:t>system reports.</w:t>
            </w:r>
          </w:p>
        </w:tc>
      </w:tr>
    </w:tbl>
    <w:p w:rsidR="00057FBB" w:rsidP="007C3EB7">
      <w:pPr>
        <w:pStyle w:val="BodyText"/>
      </w:pPr>
    </w:p>
    <w:p w:rsidR="00057FBB" w:rsidP="007C3EB7">
      <w:pPr>
        <w:pStyle w:val="BodyText"/>
      </w:pPr>
    </w:p>
    <w:p w:rsidR="00000000" w:rsidRPr="007C3EB7" w:rsidP="007C3EB7">
      <w:pPr>
        <w:pStyle w:val="Heading1"/>
      </w:pPr>
      <w:bookmarkStart w:id="12" w:name="O_77234"/>
      <w:bookmarkEnd w:id="12"/>
      <w:r w:rsidRPr="007C3EB7">
        <w:t>Unit Sector(s)</w:t>
      </w:r>
    </w:p>
    <w:tbl>
      <w:tblPr>
        <w:tblW w:w="0" w:type="auto"/>
        <w:tblLayout w:type="fixed"/>
        <w:tblCellMar>
          <w:left w:w="62" w:type="dxa"/>
          <w:right w:w="62" w:type="dxa"/>
        </w:tblCellMar>
        <w:tblLook w:val="0000"/>
      </w:tblPr>
      <w:tblGrid>
        <w:gridCol w:w="2590"/>
        <w:gridCol w:w="5932"/>
      </w:tblGrid>
      <w:tr w:rsidTr="00057FBB">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r w:rsidRPr="007C3EB7">
              <w:t>Accounting</w:t>
            </w: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13" w:name="O_156111"/>
      <w:bookmarkEnd w:id="13"/>
      <w:r w:rsidRPr="007C3EB7">
        <w:t>Competency field</w:t>
      </w:r>
    </w:p>
    <w:tbl>
      <w:tblPr>
        <w:tblW w:w="0" w:type="auto"/>
        <w:tblLayout w:type="fixed"/>
        <w:tblCellMar>
          <w:left w:w="62" w:type="dxa"/>
          <w:right w:w="62" w:type="dxa"/>
        </w:tblCellMar>
        <w:tblLook w:val="0000"/>
      </w:tblPr>
      <w:tblGrid>
        <w:gridCol w:w="2754"/>
        <w:gridCol w:w="5768"/>
      </w:tblGrid>
      <w:tr w:rsidTr="00057FB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p>
        </w:tc>
      </w:tr>
    </w:tbl>
    <w:p w:rsidR="00000000" w:rsidRPr="007C3EB7" w:rsidP="007C3EB7">
      <w:pPr>
        <w:pStyle w:val="BodyText"/>
      </w:pPr>
    </w:p>
    <w:p w:rsidR="00000000" w:rsidRPr="007C3EB7" w:rsidP="007C3EB7">
      <w:pPr>
        <w:pStyle w:val="AllowPageBreak"/>
      </w:pPr>
    </w:p>
    <w:p w:rsidR="00000000" w:rsidRPr="007C3EB7" w:rsidP="007C3EB7">
      <w:pPr>
        <w:pStyle w:val="Heading1"/>
      </w:pPr>
      <w:bookmarkStart w:id="14" w:name="O_156110"/>
      <w:bookmarkEnd w:id="14"/>
      <w:r w:rsidRPr="007C3EB7">
        <w:t>Co-requisite units</w:t>
      </w:r>
    </w:p>
    <w:tbl>
      <w:tblPr>
        <w:tblW w:w="0" w:type="auto"/>
        <w:tblLayout w:type="fixed"/>
        <w:tblCellMar>
          <w:left w:w="62" w:type="dxa"/>
          <w:right w:w="62" w:type="dxa"/>
        </w:tblCellMar>
        <w:tblLook w:val="0000"/>
      </w:tblPr>
      <w:tblGrid>
        <w:gridCol w:w="2629"/>
        <w:gridCol w:w="1324"/>
        <w:gridCol w:w="4569"/>
      </w:tblGrid>
      <w:tr w:rsidTr="00057FB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r w:rsidRPr="007C3EB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B7">
            <w:pPr>
              <w:pStyle w:val="BodyText"/>
              <w:rPr>
                <w:lang w:val="en-NZ"/>
              </w:rPr>
            </w:pPr>
          </w:p>
        </w:tc>
      </w:tr>
      <w:tr w:rsidTr="00057FB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B7" w:rsidP="007C3EB7">
            <w:pPr>
              <w:pStyle w:val="BodyText"/>
            </w:pPr>
          </w:p>
        </w:tc>
      </w:tr>
    </w:tbl>
    <w:p w:rsidR="00000000" w:rsidRPr="007C3EB7" w:rsidP="007C3EB7">
      <w:pPr>
        <w:pStyle w:val="BodyText"/>
      </w:pPr>
    </w:p>
    <w:p w:rsidR="00000000" w:rsidRPr="007C3EB7" w:rsidP="007C3EB7"/>
    <w:sectPr w:rsidSect="007C3E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FBB" w:rsidP="00057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BB" w:rsidP="007C3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57FBB" w:rsidP="007C3E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7FBB" w:rsidP="007C3E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FBB" w:rsidP="00057F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BB" w:rsidP="007C3EB7">
    <w:pPr>
      <w:pStyle w:val="Header"/>
      <w:framePr w:wrap="around"/>
    </w:pPr>
    <w:r>
      <w:fldChar w:fldCharType="begin"/>
    </w:r>
    <w:r>
      <w:instrText xml:space="preserve"> TITLE   \* MERGEFORMAT </w:instrText>
    </w:r>
    <w:r>
      <w:fldChar w:fldCharType="separate"/>
    </w:r>
    <w:r>
      <w:t>FNSACC606A Conduct internal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7FBB" w:rsidP="007C3E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28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DEA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08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E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3EB7"/>
    <w:pPr>
      <w:spacing w:before="360" w:after="60"/>
      <w:outlineLvl w:val="0"/>
    </w:pPr>
    <w:rPr>
      <w:sz w:val="32"/>
    </w:rPr>
  </w:style>
  <w:style w:type="paragraph" w:styleId="Heading2">
    <w:name w:val="heading 2"/>
    <w:basedOn w:val="HeadingBase"/>
    <w:next w:val="BodyText"/>
    <w:link w:val="Heading2Char"/>
    <w:qFormat/>
    <w:rsid w:val="007C3EB7"/>
    <w:pPr>
      <w:keepLines/>
      <w:spacing w:before="240" w:after="120"/>
      <w:outlineLvl w:val="1"/>
    </w:pPr>
    <w:rPr>
      <w:sz w:val="28"/>
      <w:szCs w:val="40"/>
    </w:rPr>
  </w:style>
  <w:style w:type="paragraph" w:styleId="Heading3">
    <w:name w:val="heading 3"/>
    <w:basedOn w:val="HeadingBase"/>
    <w:next w:val="BodyText"/>
    <w:link w:val="Heading3Char"/>
    <w:qFormat/>
    <w:rsid w:val="007C3EB7"/>
    <w:pPr>
      <w:spacing w:before="180" w:after="120"/>
      <w:outlineLvl w:val="2"/>
    </w:pPr>
    <w:rPr>
      <w:spacing w:val="-10"/>
      <w:kern w:val="32"/>
    </w:rPr>
  </w:style>
  <w:style w:type="paragraph" w:styleId="Heading4">
    <w:name w:val="heading 4"/>
    <w:basedOn w:val="HeadingBase"/>
    <w:next w:val="BodyText"/>
    <w:link w:val="Heading4Char"/>
    <w:qFormat/>
    <w:rsid w:val="007C3EB7"/>
    <w:pPr>
      <w:spacing w:before="160" w:after="120"/>
      <w:outlineLvl w:val="3"/>
    </w:pPr>
    <w:rPr>
      <w:sz w:val="22"/>
    </w:rPr>
  </w:style>
  <w:style w:type="paragraph" w:styleId="Heading5">
    <w:name w:val="heading 5"/>
    <w:basedOn w:val="HeadingBase"/>
    <w:next w:val="Normal"/>
    <w:link w:val="Heading5Char"/>
    <w:qFormat/>
    <w:rsid w:val="007C3EB7"/>
    <w:pPr>
      <w:spacing w:before="80"/>
      <w:outlineLvl w:val="4"/>
    </w:pPr>
    <w:rPr>
      <w:color w:val="918585"/>
      <w:sz w:val="20"/>
    </w:rPr>
  </w:style>
  <w:style w:type="paragraph" w:styleId="Heading6">
    <w:name w:val="heading 6"/>
    <w:basedOn w:val="HeadingBase"/>
    <w:next w:val="Normal"/>
    <w:link w:val="Heading6Char"/>
    <w:qFormat/>
    <w:rsid w:val="007C3EB7"/>
    <w:pPr>
      <w:spacing w:before="60"/>
      <w:outlineLvl w:val="5"/>
    </w:pPr>
    <w:rPr>
      <w:color w:val="918585"/>
      <w:sz w:val="20"/>
    </w:rPr>
  </w:style>
  <w:style w:type="paragraph" w:styleId="Heading7">
    <w:name w:val="heading 7"/>
    <w:basedOn w:val="Normal"/>
    <w:next w:val="Normal"/>
    <w:link w:val="Heading7Char"/>
    <w:qFormat/>
    <w:rsid w:val="007C3EB7"/>
    <w:pPr>
      <w:ind w:left="720"/>
      <w:outlineLvl w:val="6"/>
    </w:pPr>
    <w:rPr>
      <w:i/>
    </w:rPr>
  </w:style>
  <w:style w:type="paragraph" w:styleId="Heading8">
    <w:name w:val="heading 8"/>
    <w:basedOn w:val="Normal"/>
    <w:next w:val="Normal"/>
    <w:link w:val="Heading8Char"/>
    <w:qFormat/>
    <w:rsid w:val="007C3EB7"/>
    <w:pPr>
      <w:ind w:left="720"/>
      <w:outlineLvl w:val="7"/>
    </w:pPr>
    <w:rPr>
      <w:i/>
    </w:rPr>
  </w:style>
  <w:style w:type="paragraph" w:styleId="Heading9">
    <w:name w:val="heading 9"/>
    <w:basedOn w:val="Normal"/>
    <w:next w:val="Normal"/>
    <w:link w:val="Heading9Char"/>
    <w:qFormat/>
    <w:rsid w:val="007C3EB7"/>
    <w:pPr>
      <w:ind w:left="720"/>
      <w:outlineLvl w:val="8"/>
    </w:pPr>
    <w:rPr>
      <w:i/>
    </w:rPr>
  </w:style>
  <w:style w:type="character" w:default="1" w:styleId="DefaultParagraphFont">
    <w:name w:val="Default Paragraph Font"/>
    <w:uiPriority w:val="1"/>
    <w:unhideWhenUsed/>
    <w:rsid w:val="007C3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EB7"/>
  </w:style>
  <w:style w:type="character" w:customStyle="1" w:styleId="Heading1Char">
    <w:name w:val="Heading 1 Char"/>
    <w:basedOn w:val="DefaultParagraphFont"/>
    <w:link w:val="Heading1"/>
    <w:rsid w:val="007C3EB7"/>
    <w:rPr>
      <w:rFonts w:ascii="Times New Roman" w:eastAsia="Times New Roman" w:hAnsi="Times New Roman" w:cs="Times New Roman"/>
      <w:b/>
      <w:sz w:val="32"/>
      <w:szCs w:val="20"/>
      <w:lang w:eastAsia="en-US"/>
    </w:rPr>
  </w:style>
  <w:style w:type="paragraph" w:styleId="BodyText">
    <w:name w:val="Body Text"/>
    <w:basedOn w:val="Normal"/>
    <w:link w:val="BodyTextChar"/>
    <w:rsid w:val="007C3E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3EB7"/>
    <w:rPr>
      <w:rFonts w:ascii="Times New Roman" w:eastAsia="Times New Roman" w:hAnsi="Times New Roman" w:cs="Times New Roman"/>
      <w:sz w:val="24"/>
      <w:lang w:val="en-US" w:eastAsia="en-US"/>
    </w:rPr>
  </w:style>
  <w:style w:type="paragraph" w:styleId="Footer">
    <w:name w:val="footer"/>
    <w:basedOn w:val="Normal"/>
    <w:link w:val="FooterChar"/>
    <w:rsid w:val="007C3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EB7"/>
    <w:rPr>
      <w:rFonts w:ascii="Times New Roman" w:eastAsia="Times New Roman" w:hAnsi="Times New Roman" w:cs="Times New Roman"/>
      <w:sz w:val="16"/>
      <w:lang w:val="en-US" w:eastAsia="en-US"/>
    </w:rPr>
  </w:style>
  <w:style w:type="paragraph" w:styleId="List">
    <w:name w:val="List"/>
    <w:basedOn w:val="BodyText"/>
    <w:next w:val="BodyText"/>
    <w:rsid w:val="007C3EB7"/>
    <w:pPr>
      <w:tabs>
        <w:tab w:val="left" w:pos="340"/>
      </w:tabs>
      <w:spacing w:before="60" w:after="60"/>
      <w:ind w:left="340" w:hanging="340"/>
    </w:pPr>
  </w:style>
  <w:style w:type="paragraph" w:styleId="ListBullet">
    <w:name w:val="List Bullet"/>
    <w:basedOn w:val="List"/>
    <w:rsid w:val="007C3EB7"/>
    <w:pPr>
      <w:numPr>
        <w:numId w:val="13"/>
      </w:numPr>
      <w:tabs>
        <w:tab w:val="clear" w:pos="340"/>
      </w:tabs>
      <w:spacing w:before="40" w:after="40"/>
    </w:pPr>
  </w:style>
  <w:style w:type="character" w:customStyle="1" w:styleId="SpecialBold">
    <w:name w:val="Special Bold"/>
    <w:basedOn w:val="DefaultParagraphFont"/>
    <w:rsid w:val="007C3EB7"/>
    <w:rPr>
      <w:b/>
      <w:spacing w:val="0"/>
    </w:rPr>
  </w:style>
  <w:style w:type="paragraph" w:styleId="ListBullet2">
    <w:name w:val="List Bullet 2"/>
    <w:basedOn w:val="List2"/>
    <w:rsid w:val="007C3EB7"/>
    <w:pPr>
      <w:numPr>
        <w:numId w:val="14"/>
      </w:numPr>
      <w:tabs>
        <w:tab w:val="clear" w:pos="680"/>
      </w:tabs>
    </w:pPr>
  </w:style>
  <w:style w:type="paragraph" w:styleId="Header">
    <w:name w:val="header"/>
    <w:basedOn w:val="Normal"/>
    <w:link w:val="HeaderChar"/>
    <w:rsid w:val="007C3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E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3EB7"/>
    <w:pPr>
      <w:spacing w:before="240" w:after="120"/>
      <w:outlineLvl w:val="0"/>
    </w:pPr>
    <w:rPr>
      <w:rFonts w:ascii="Times New Roman" w:hAnsi="Times New Roman"/>
      <w:b/>
      <w:sz w:val="28"/>
    </w:rPr>
  </w:style>
  <w:style w:type="paragraph" w:customStyle="1" w:styleId="AllowPageBreak">
    <w:name w:val="AllowPageBreak"/>
    <w:rsid w:val="007C3E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3EB7"/>
    <w:pPr>
      <w:tabs>
        <w:tab w:val="left" w:pos="680"/>
      </w:tabs>
      <w:spacing w:before="60" w:after="60"/>
      <w:ind w:left="680" w:hanging="340"/>
    </w:pPr>
  </w:style>
  <w:style w:type="character" w:customStyle="1" w:styleId="BoldandItalics">
    <w:name w:val="Bold and Italics"/>
    <w:qFormat/>
    <w:rsid w:val="007C3EB7"/>
    <w:rPr>
      <w:b/>
      <w:i/>
      <w:u w:val="none"/>
    </w:rPr>
  </w:style>
  <w:style w:type="character" w:customStyle="1" w:styleId="Heading2Char">
    <w:name w:val="Heading 2 Char"/>
    <w:basedOn w:val="DefaultParagraphFont"/>
    <w:link w:val="Heading2"/>
    <w:rsid w:val="007C3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E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3E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3EB7"/>
    <w:rPr>
      <w:rFonts w:ascii="Courier New" w:eastAsia="Times New Roman" w:hAnsi="Courier New" w:cs="Times New Roman"/>
      <w:i/>
      <w:szCs w:val="20"/>
      <w:lang w:val="en-US" w:eastAsia="en-US"/>
    </w:rPr>
  </w:style>
  <w:style w:type="paragraph" w:customStyle="1" w:styleId="HeadingBase">
    <w:name w:val="Heading Base"/>
    <w:rsid w:val="007C3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EB7"/>
    <w:pPr>
      <w:tabs>
        <w:tab w:val="right" w:leader="dot" w:pos="9072"/>
      </w:tabs>
      <w:ind w:left="567"/>
    </w:pPr>
    <w:rPr>
      <w:szCs w:val="22"/>
    </w:rPr>
  </w:style>
  <w:style w:type="paragraph" w:customStyle="1" w:styleId="TOCBase">
    <w:name w:val="TOC Base"/>
    <w:rsid w:val="007C3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EB7"/>
    <w:pPr>
      <w:tabs>
        <w:tab w:val="right" w:leader="dot" w:pos="9072"/>
      </w:tabs>
      <w:spacing w:before="40" w:after="40"/>
      <w:ind w:left="284"/>
    </w:pPr>
    <w:rPr>
      <w:rFonts w:ascii="Times New Roman" w:hAnsi="Times New Roman"/>
    </w:rPr>
  </w:style>
  <w:style w:type="paragraph" w:styleId="TOC1">
    <w:name w:val="toc 1"/>
    <w:basedOn w:val="TOCBase"/>
    <w:next w:val="Normal"/>
    <w:rsid w:val="007C3E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3EB7"/>
    <w:pPr>
      <w:spacing w:before="5040"/>
      <w:jc w:val="center"/>
    </w:pPr>
    <w:rPr>
      <w:sz w:val="48"/>
      <w:szCs w:val="72"/>
      <w:lang w:val="en-US"/>
    </w:rPr>
  </w:style>
  <w:style w:type="character" w:customStyle="1" w:styleId="TitleChar">
    <w:name w:val="Title Char"/>
    <w:basedOn w:val="DefaultParagraphFont"/>
    <w:link w:val="Title"/>
    <w:rsid w:val="007C3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EB7"/>
    <w:pPr>
      <w:tabs>
        <w:tab w:val="left" w:pos="3600"/>
        <w:tab w:val="left" w:pos="3958"/>
      </w:tabs>
    </w:pPr>
  </w:style>
  <w:style w:type="paragraph" w:customStyle="1" w:styleId="Note">
    <w:name w:val="Note"/>
    <w:basedOn w:val="BodyText"/>
    <w:rsid w:val="007C3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EB7"/>
    <w:pPr>
      <w:framePr w:wrap="auto" w:hAnchor="text" w:y="6049"/>
    </w:pPr>
    <w:rPr>
      <w:color w:val="000000"/>
      <w:sz w:val="40"/>
    </w:rPr>
  </w:style>
  <w:style w:type="paragraph" w:customStyle="1" w:styleId="TOCTitle">
    <w:name w:val="TOCTitle"/>
    <w:basedOn w:val="Heading1"/>
    <w:rsid w:val="007C3EB7"/>
    <w:pPr>
      <w:spacing w:after="240"/>
      <w:jc w:val="center"/>
      <w:outlineLvl w:val="9"/>
    </w:pPr>
    <w:rPr>
      <w:caps/>
    </w:rPr>
  </w:style>
  <w:style w:type="paragraph" w:customStyle="1" w:styleId="Version">
    <w:name w:val="Version"/>
    <w:rsid w:val="007C3E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EB7"/>
    <w:pPr>
      <w:keepNext w:val="0"/>
      <w:tabs>
        <w:tab w:val="right" w:pos="4176"/>
      </w:tabs>
      <w:ind w:left="198" w:hanging="198"/>
    </w:pPr>
    <w:rPr>
      <w:rFonts w:ascii="Garamond" w:hAnsi="Garamond"/>
    </w:rPr>
  </w:style>
  <w:style w:type="paragraph" w:styleId="IndexHeading">
    <w:name w:val="index heading"/>
    <w:basedOn w:val="Normal"/>
    <w:next w:val="Index1"/>
    <w:semiHidden/>
    <w:rsid w:val="007C3EB7"/>
    <w:pPr>
      <w:spacing w:before="120" w:after="120"/>
    </w:pPr>
    <w:rPr>
      <w:rFonts w:ascii="Arial" w:hAnsi="Arial"/>
      <w:b/>
      <w:color w:val="918585"/>
      <w:sz w:val="24"/>
    </w:rPr>
  </w:style>
  <w:style w:type="paragraph" w:customStyle="1" w:styleId="Chapter">
    <w:name w:val="Chapter"/>
    <w:basedOn w:val="Normal"/>
    <w:rsid w:val="007C3EB7"/>
    <w:pPr>
      <w:spacing w:before="240"/>
    </w:pPr>
    <w:rPr>
      <w:rFonts w:ascii="Times New Roman" w:hAnsi="Times New Roman"/>
      <w:smallCaps/>
      <w:spacing w:val="80"/>
      <w:sz w:val="28"/>
    </w:rPr>
  </w:style>
  <w:style w:type="paragraph" w:customStyle="1" w:styleId="InChapter">
    <w:name w:val="InChapter"/>
    <w:basedOn w:val="Heading3"/>
    <w:rsid w:val="007C3EB7"/>
    <w:pPr>
      <w:spacing w:after="240"/>
      <w:outlineLvl w:val="9"/>
    </w:pPr>
    <w:rPr>
      <w:noProof/>
    </w:rPr>
  </w:style>
  <w:style w:type="paragraph" w:styleId="Index2">
    <w:name w:val="index 2"/>
    <w:basedOn w:val="Normal"/>
    <w:next w:val="Normal"/>
    <w:semiHidden/>
    <w:rsid w:val="007C3EB7"/>
    <w:pPr>
      <w:tabs>
        <w:tab w:val="right" w:pos="4176"/>
      </w:tabs>
      <w:ind w:left="568" w:hanging="284"/>
    </w:pPr>
    <w:rPr>
      <w:rFonts w:ascii="Garamond" w:hAnsi="Garamond"/>
    </w:rPr>
  </w:style>
  <w:style w:type="paragraph" w:customStyle="1" w:styleId="Byline">
    <w:name w:val="Byline"/>
    <w:rsid w:val="007C3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EB7"/>
    <w:pPr>
      <w:tabs>
        <w:tab w:val="clear" w:pos="3600"/>
        <w:tab w:val="clear" w:pos="3958"/>
      </w:tabs>
      <w:jc w:val="right"/>
    </w:pPr>
  </w:style>
  <w:style w:type="character" w:styleId="Emphasis">
    <w:name w:val="Emphasis"/>
    <w:basedOn w:val="DefaultParagraphFont"/>
    <w:qFormat/>
    <w:rsid w:val="007C3EB7"/>
    <w:rPr>
      <w:i/>
    </w:rPr>
  </w:style>
  <w:style w:type="paragraph" w:styleId="Caption">
    <w:name w:val="caption"/>
    <w:basedOn w:val="BodyText"/>
    <w:next w:val="Normal"/>
    <w:qFormat/>
    <w:rsid w:val="007C3EB7"/>
    <w:pPr>
      <w:framePr w:w="2268" w:hSpace="181" w:vSpace="181" w:wrap="around" w:vAnchor="text" w:hAnchor="page" w:x="1135" w:y="285" w:anchorLock="1"/>
    </w:pPr>
    <w:rPr>
      <w:i/>
    </w:rPr>
  </w:style>
  <w:style w:type="paragraph" w:customStyle="1" w:styleId="MiniTOCTitle">
    <w:name w:val="MiniTOCTitle"/>
    <w:basedOn w:val="Heading4"/>
    <w:rsid w:val="007C3EB7"/>
    <w:pPr>
      <w:spacing w:before="240"/>
      <w:outlineLvl w:val="9"/>
    </w:pPr>
    <w:rPr>
      <w:noProof/>
      <w:sz w:val="24"/>
    </w:rPr>
  </w:style>
  <w:style w:type="paragraph" w:customStyle="1" w:styleId="MiniTOCItem">
    <w:name w:val="MiniTOCItem"/>
    <w:basedOn w:val="ListBullet"/>
    <w:rsid w:val="007C3EB7"/>
    <w:pPr>
      <w:numPr>
        <w:numId w:val="0"/>
      </w:numPr>
      <w:tabs>
        <w:tab w:val="right" w:leader="dot" w:pos="6521"/>
      </w:tabs>
      <w:spacing w:before="0" w:after="0"/>
    </w:pPr>
  </w:style>
  <w:style w:type="paragraph" w:customStyle="1" w:styleId="TOFTitle">
    <w:name w:val="TOFTitle"/>
    <w:basedOn w:val="TOCTitle"/>
    <w:rsid w:val="007C3EB7"/>
  </w:style>
  <w:style w:type="paragraph" w:styleId="TableofFigures">
    <w:name w:val="table of figures"/>
    <w:basedOn w:val="Normal"/>
    <w:next w:val="Normal"/>
    <w:semiHidden/>
    <w:rsid w:val="007C3EB7"/>
    <w:pPr>
      <w:tabs>
        <w:tab w:val="right" w:leader="dot" w:pos="9072"/>
      </w:tabs>
      <w:ind w:left="970" w:hanging="403"/>
    </w:pPr>
    <w:rPr>
      <w:rFonts w:ascii="Times New Roman" w:hAnsi="Times New Roman"/>
      <w:b/>
    </w:rPr>
  </w:style>
  <w:style w:type="paragraph" w:styleId="ListNumber">
    <w:name w:val="List Number"/>
    <w:basedOn w:val="List"/>
    <w:rsid w:val="007C3EB7"/>
    <w:pPr>
      <w:numPr>
        <w:numId w:val="11"/>
      </w:numPr>
    </w:pPr>
  </w:style>
  <w:style w:type="character" w:customStyle="1" w:styleId="WingdingSymbols">
    <w:name w:val="Wingding Symbols"/>
    <w:rsid w:val="007C3EB7"/>
    <w:rPr>
      <w:rFonts w:ascii="Wingdings" w:hAnsi="Wingdings"/>
    </w:rPr>
  </w:style>
  <w:style w:type="paragraph" w:customStyle="1" w:styleId="TableHeading">
    <w:name w:val="Table Heading"/>
    <w:basedOn w:val="HeadingBase"/>
    <w:rsid w:val="007C3EB7"/>
    <w:pPr>
      <w:keepLines/>
      <w:pBdr>
        <w:bottom w:val="single" w:sz="6" w:space="1" w:color="918585"/>
      </w:pBdr>
      <w:spacing w:before="240"/>
    </w:pPr>
  </w:style>
  <w:style w:type="character" w:customStyle="1" w:styleId="HotSpot">
    <w:name w:val="HotSpot"/>
    <w:rsid w:val="007C3EB7"/>
    <w:rPr>
      <w:color w:val="0033CC"/>
      <w:u w:val="none"/>
    </w:rPr>
  </w:style>
  <w:style w:type="paragraph" w:customStyle="1" w:styleId="BodyTextRight">
    <w:name w:val="Body Text Right"/>
    <w:basedOn w:val="BodyText"/>
    <w:rsid w:val="007C3EB7"/>
    <w:pPr>
      <w:spacing w:before="0" w:after="0"/>
      <w:jc w:val="right"/>
    </w:pPr>
  </w:style>
  <w:style w:type="paragraph" w:styleId="Index3">
    <w:name w:val="index 3"/>
    <w:basedOn w:val="ListNumber2"/>
    <w:next w:val="Normal"/>
    <w:semiHidden/>
    <w:rsid w:val="007C3EB7"/>
    <w:pPr>
      <w:numPr>
        <w:numId w:val="0"/>
      </w:numPr>
      <w:tabs>
        <w:tab w:val="right" w:leader="dot" w:pos="4176"/>
      </w:tabs>
    </w:pPr>
  </w:style>
  <w:style w:type="paragraph" w:styleId="ListNumber2">
    <w:name w:val="List Number 2"/>
    <w:basedOn w:val="List2"/>
    <w:rsid w:val="007C3EB7"/>
    <w:pPr>
      <w:numPr>
        <w:numId w:val="10"/>
      </w:numPr>
      <w:tabs>
        <w:tab w:val="clear" w:pos="1060"/>
      </w:tabs>
    </w:pPr>
  </w:style>
  <w:style w:type="paragraph" w:customStyle="1" w:styleId="MarginNote">
    <w:name w:val="Margin Note"/>
    <w:basedOn w:val="BodyText"/>
    <w:rsid w:val="007C3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E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3EB7"/>
    <w:rPr>
      <w:sz w:val="32"/>
    </w:rPr>
  </w:style>
  <w:style w:type="paragraph" w:customStyle="1" w:styleId="HeadingProcedure">
    <w:name w:val="Heading Procedure"/>
    <w:basedOn w:val="HeadingBase"/>
    <w:next w:val="Normal"/>
    <w:rsid w:val="007C3EB7"/>
    <w:pPr>
      <w:tabs>
        <w:tab w:val="left" w:pos="0"/>
      </w:tabs>
      <w:spacing w:before="120" w:after="60"/>
    </w:pPr>
    <w:rPr>
      <w:i/>
      <w:color w:val="918585"/>
      <w:sz w:val="22"/>
    </w:rPr>
  </w:style>
  <w:style w:type="paragraph" w:customStyle="1" w:styleId="TableBodyText">
    <w:name w:val="Table Body Text"/>
    <w:basedOn w:val="BodyText"/>
    <w:rsid w:val="007C3EB7"/>
    <w:pPr>
      <w:spacing w:before="60" w:after="60"/>
    </w:pPr>
  </w:style>
  <w:style w:type="paragraph" w:styleId="ListContinue">
    <w:name w:val="List Continue"/>
    <w:basedOn w:val="List"/>
    <w:rsid w:val="007C3EB7"/>
    <w:pPr>
      <w:ind w:firstLine="0"/>
    </w:pPr>
  </w:style>
  <w:style w:type="paragraph" w:customStyle="1" w:styleId="ListNote">
    <w:name w:val="List Note"/>
    <w:basedOn w:val="List"/>
    <w:rsid w:val="007C3EB7"/>
    <w:pPr>
      <w:pBdr>
        <w:top w:val="single" w:sz="6" w:space="2" w:color="918585"/>
        <w:bottom w:val="single" w:sz="6" w:space="2" w:color="918585"/>
      </w:pBdr>
      <w:tabs>
        <w:tab w:val="left" w:pos="1021"/>
      </w:tabs>
      <w:ind w:firstLine="0"/>
    </w:pPr>
  </w:style>
  <w:style w:type="paragraph" w:customStyle="1" w:styleId="Warning">
    <w:name w:val="Warning"/>
    <w:basedOn w:val="BodyText"/>
    <w:rsid w:val="007C3EB7"/>
    <w:pPr>
      <w:shd w:val="clear" w:color="auto" w:fill="D9D9D9"/>
      <w:tabs>
        <w:tab w:val="left" w:pos="992"/>
      </w:tabs>
      <w:ind w:left="119" w:right="119"/>
    </w:pPr>
    <w:rPr>
      <w:sz w:val="20"/>
    </w:rPr>
  </w:style>
  <w:style w:type="paragraph" w:customStyle="1" w:styleId="MarginIcons">
    <w:name w:val="Margin Icons"/>
    <w:basedOn w:val="BodyText"/>
    <w:rsid w:val="007C3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EB7"/>
    <w:rPr>
      <w:rFonts w:ascii="Courier New" w:hAnsi="Courier New"/>
    </w:rPr>
  </w:style>
  <w:style w:type="paragraph" w:customStyle="1" w:styleId="NoteBullet">
    <w:name w:val="Note Bullet"/>
    <w:basedOn w:val="Note"/>
    <w:rsid w:val="007C3EB7"/>
    <w:pPr>
      <w:tabs>
        <w:tab w:val="clear" w:pos="680"/>
      </w:tabs>
      <w:spacing w:before="60" w:after="60"/>
    </w:pPr>
  </w:style>
  <w:style w:type="paragraph" w:customStyle="1" w:styleId="SubHeading2">
    <w:name w:val="SubHeading2"/>
    <w:basedOn w:val="HeadingBase"/>
    <w:rsid w:val="007C3EB7"/>
    <w:pPr>
      <w:spacing w:before="240" w:after="60"/>
    </w:pPr>
    <w:rPr>
      <w:sz w:val="20"/>
    </w:rPr>
  </w:style>
  <w:style w:type="paragraph" w:customStyle="1" w:styleId="SubHeading1">
    <w:name w:val="SubHeading1"/>
    <w:basedOn w:val="HeadingBase"/>
    <w:rsid w:val="007C3EB7"/>
    <w:pPr>
      <w:spacing w:before="240" w:after="60"/>
    </w:pPr>
    <w:rPr>
      <w:color w:val="918585"/>
      <w:sz w:val="22"/>
    </w:rPr>
  </w:style>
  <w:style w:type="paragraph" w:customStyle="1" w:styleId="SideHeading">
    <w:name w:val="Side Heading"/>
    <w:basedOn w:val="HeadingBase"/>
    <w:rsid w:val="007C3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EB7"/>
    <w:pPr>
      <w:numPr>
        <w:numId w:val="12"/>
      </w:numPr>
    </w:pPr>
  </w:style>
  <w:style w:type="paragraph" w:styleId="PlainText">
    <w:name w:val="Plain Text"/>
    <w:basedOn w:val="Normal"/>
    <w:link w:val="PlainTextChar"/>
    <w:rsid w:val="007C3EB7"/>
    <w:rPr>
      <w:sz w:val="20"/>
    </w:rPr>
  </w:style>
  <w:style w:type="character" w:customStyle="1" w:styleId="PlainTextChar">
    <w:name w:val="Plain Text Char"/>
    <w:basedOn w:val="DefaultParagraphFont"/>
    <w:link w:val="PlainText"/>
    <w:rsid w:val="007C3E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3EB7"/>
    <w:rPr>
      <w:b/>
      <w:smallCaps/>
    </w:rPr>
  </w:style>
  <w:style w:type="paragraph" w:customStyle="1" w:styleId="TableListNumber">
    <w:name w:val="Table List Number"/>
    <w:basedOn w:val="ListNumber"/>
    <w:rsid w:val="007C3EB7"/>
    <w:pPr>
      <w:numPr>
        <w:numId w:val="0"/>
      </w:numPr>
    </w:pPr>
  </w:style>
  <w:style w:type="paragraph" w:styleId="TOC4">
    <w:name w:val="toc 4"/>
    <w:basedOn w:val="TOCBase"/>
    <w:next w:val="Normal"/>
    <w:semiHidden/>
    <w:rsid w:val="007C3EB7"/>
    <w:pPr>
      <w:tabs>
        <w:tab w:val="right" w:leader="dot" w:pos="9071"/>
      </w:tabs>
      <w:ind w:left="1701"/>
    </w:pPr>
  </w:style>
  <w:style w:type="paragraph" w:customStyle="1" w:styleId="ListAlpha">
    <w:name w:val="List Alpha"/>
    <w:basedOn w:val="List"/>
    <w:rsid w:val="007C3EB7"/>
    <w:pPr>
      <w:numPr>
        <w:numId w:val="9"/>
      </w:numPr>
    </w:pPr>
  </w:style>
  <w:style w:type="paragraph" w:customStyle="1" w:styleId="ListAlpha2">
    <w:name w:val="List Alpha 2"/>
    <w:basedOn w:val="List2"/>
    <w:rsid w:val="007C3EB7"/>
    <w:pPr>
      <w:numPr>
        <w:numId w:val="8"/>
      </w:numPr>
    </w:pPr>
  </w:style>
  <w:style w:type="paragraph" w:styleId="List3">
    <w:name w:val="List 3"/>
    <w:basedOn w:val="BodyText"/>
    <w:rsid w:val="007C3EB7"/>
    <w:pPr>
      <w:tabs>
        <w:tab w:val="left" w:pos="1021"/>
      </w:tabs>
      <w:spacing w:before="60" w:after="60"/>
      <w:ind w:left="1020" w:hanging="340"/>
    </w:pPr>
  </w:style>
  <w:style w:type="paragraph" w:styleId="List4">
    <w:name w:val="List 4"/>
    <w:basedOn w:val="BodyText"/>
    <w:rsid w:val="007C3EB7"/>
    <w:pPr>
      <w:tabs>
        <w:tab w:val="left" w:pos="1361"/>
      </w:tabs>
      <w:spacing w:before="60" w:after="60"/>
      <w:ind w:left="1361" w:hanging="340"/>
    </w:pPr>
  </w:style>
  <w:style w:type="paragraph" w:styleId="List5">
    <w:name w:val="List 5"/>
    <w:basedOn w:val="BodyText"/>
    <w:rsid w:val="007C3EB7"/>
    <w:pPr>
      <w:tabs>
        <w:tab w:val="left" w:pos="1701"/>
      </w:tabs>
      <w:spacing w:before="60" w:after="60"/>
      <w:ind w:left="1701" w:hanging="340"/>
    </w:pPr>
  </w:style>
  <w:style w:type="paragraph" w:styleId="ListBullet3">
    <w:name w:val="List Bullet 3"/>
    <w:basedOn w:val="List3"/>
    <w:rsid w:val="007C3EB7"/>
    <w:pPr>
      <w:numPr>
        <w:numId w:val="15"/>
      </w:numPr>
      <w:tabs>
        <w:tab w:val="clear" w:pos="1021"/>
      </w:tabs>
      <w:ind w:left="1037" w:hanging="357"/>
    </w:pPr>
  </w:style>
  <w:style w:type="paragraph" w:styleId="ListBullet4">
    <w:name w:val="List Bullet 4"/>
    <w:basedOn w:val="List4"/>
    <w:rsid w:val="007C3EB7"/>
    <w:pPr>
      <w:numPr>
        <w:numId w:val="3"/>
      </w:numPr>
    </w:pPr>
  </w:style>
  <w:style w:type="paragraph" w:styleId="ListBullet5">
    <w:name w:val="List Bullet 5"/>
    <w:basedOn w:val="List5"/>
    <w:rsid w:val="007C3EB7"/>
    <w:pPr>
      <w:numPr>
        <w:numId w:val="4"/>
      </w:numPr>
    </w:pPr>
  </w:style>
  <w:style w:type="paragraph" w:styleId="ListContinue2">
    <w:name w:val="List Continue 2"/>
    <w:basedOn w:val="List2"/>
    <w:rsid w:val="007C3EB7"/>
    <w:pPr>
      <w:ind w:firstLine="0"/>
    </w:pPr>
  </w:style>
  <w:style w:type="paragraph" w:styleId="ListContinue3">
    <w:name w:val="List Continue 3"/>
    <w:basedOn w:val="List3"/>
    <w:rsid w:val="007C3EB7"/>
    <w:pPr>
      <w:ind w:left="1021" w:firstLine="0"/>
    </w:pPr>
  </w:style>
  <w:style w:type="paragraph" w:styleId="ListContinue4">
    <w:name w:val="List Continue 4"/>
    <w:basedOn w:val="List4"/>
    <w:rsid w:val="007C3EB7"/>
    <w:pPr>
      <w:ind w:firstLine="0"/>
    </w:pPr>
  </w:style>
  <w:style w:type="paragraph" w:styleId="ListContinue5">
    <w:name w:val="List Continue 5"/>
    <w:basedOn w:val="List5"/>
    <w:rsid w:val="007C3EB7"/>
    <w:pPr>
      <w:ind w:firstLine="0"/>
    </w:pPr>
  </w:style>
  <w:style w:type="paragraph" w:styleId="ListNumber3">
    <w:name w:val="List Number 3"/>
    <w:basedOn w:val="List3"/>
    <w:rsid w:val="007C3EB7"/>
    <w:pPr>
      <w:numPr>
        <w:numId w:val="5"/>
      </w:numPr>
    </w:pPr>
  </w:style>
  <w:style w:type="paragraph" w:styleId="ListNumber4">
    <w:name w:val="List Number 4"/>
    <w:basedOn w:val="List4"/>
    <w:rsid w:val="007C3EB7"/>
    <w:pPr>
      <w:numPr>
        <w:numId w:val="6"/>
      </w:numPr>
    </w:pPr>
  </w:style>
  <w:style w:type="paragraph" w:styleId="ListNumber5">
    <w:name w:val="List Number 5"/>
    <w:basedOn w:val="List5"/>
    <w:rsid w:val="007C3EB7"/>
    <w:pPr>
      <w:numPr>
        <w:numId w:val="7"/>
      </w:numPr>
    </w:pPr>
  </w:style>
  <w:style w:type="paragraph" w:styleId="BlockText">
    <w:name w:val="Block Text"/>
    <w:basedOn w:val="Normal"/>
    <w:rsid w:val="007C3EB7"/>
    <w:pPr>
      <w:spacing w:after="120"/>
      <w:ind w:left="1440" w:right="1440"/>
    </w:pPr>
  </w:style>
  <w:style w:type="character" w:customStyle="1" w:styleId="Subscript">
    <w:name w:val="Subscript"/>
    <w:basedOn w:val="DefaultParagraphFont"/>
    <w:rsid w:val="007C3EB7"/>
    <w:rPr>
      <w:sz w:val="16"/>
      <w:vertAlign w:val="subscript"/>
    </w:rPr>
  </w:style>
  <w:style w:type="character" w:customStyle="1" w:styleId="Superscript">
    <w:name w:val="Superscript"/>
    <w:basedOn w:val="DefaultParagraphFont"/>
    <w:rsid w:val="007C3EB7"/>
    <w:rPr>
      <w:sz w:val="16"/>
      <w:vertAlign w:val="superscript"/>
    </w:rPr>
  </w:style>
  <w:style w:type="character" w:customStyle="1" w:styleId="Symbols">
    <w:name w:val="Symbols"/>
    <w:basedOn w:val="DefaultParagraphFont"/>
    <w:rsid w:val="007C3EB7"/>
    <w:rPr>
      <w:rFonts w:ascii="Symbol" w:hAnsi="Symbol"/>
    </w:rPr>
  </w:style>
  <w:style w:type="character" w:customStyle="1" w:styleId="MenuOptions">
    <w:name w:val="Menu Options"/>
    <w:basedOn w:val="DefaultParagraphFont"/>
    <w:rsid w:val="007C3EB7"/>
    <w:rPr>
      <w:rFonts w:ascii="Arial Narrow" w:hAnsi="Arial Narrow"/>
      <w:smallCaps/>
    </w:rPr>
  </w:style>
  <w:style w:type="character" w:customStyle="1" w:styleId="Buttons">
    <w:name w:val="Buttons"/>
    <w:basedOn w:val="DefaultParagraphFont"/>
    <w:rsid w:val="007C3EB7"/>
    <w:rPr>
      <w:b/>
    </w:rPr>
  </w:style>
  <w:style w:type="character" w:customStyle="1" w:styleId="Underlined">
    <w:name w:val="Underlined"/>
    <w:basedOn w:val="DefaultParagraphFont"/>
    <w:rsid w:val="007C3EB7"/>
    <w:rPr>
      <w:u w:val="single"/>
    </w:rPr>
  </w:style>
  <w:style w:type="paragraph" w:customStyle="1" w:styleId="TableBodyTextRight">
    <w:name w:val="Table Body Text Right"/>
    <w:basedOn w:val="TableBodyText"/>
    <w:rsid w:val="007C3EB7"/>
    <w:pPr>
      <w:widowControl w:val="0"/>
      <w:autoSpaceDE w:val="0"/>
      <w:autoSpaceDN w:val="0"/>
      <w:adjustRightInd w:val="0"/>
      <w:jc w:val="right"/>
    </w:pPr>
    <w:rPr>
      <w:rFonts w:cs="Arial"/>
      <w:szCs w:val="18"/>
    </w:rPr>
  </w:style>
  <w:style w:type="paragraph" w:customStyle="1" w:styleId="CopyrightText">
    <w:name w:val="Copyright Text"/>
    <w:basedOn w:val="BodyText"/>
    <w:rsid w:val="007C3EB7"/>
    <w:rPr>
      <w:sz w:val="18"/>
    </w:rPr>
  </w:style>
  <w:style w:type="paragraph" w:customStyle="1" w:styleId="BodySmallRight">
    <w:name w:val="Body Small Right"/>
    <w:basedOn w:val="BodyTextRight"/>
    <w:rsid w:val="007C3EB7"/>
    <w:rPr>
      <w:sz w:val="18"/>
      <w:szCs w:val="18"/>
    </w:rPr>
  </w:style>
  <w:style w:type="paragraph" w:customStyle="1" w:styleId="MarginEdition">
    <w:name w:val="Margin Edition"/>
    <w:basedOn w:val="MarginNote"/>
    <w:rsid w:val="007C3EB7"/>
    <w:pPr>
      <w:spacing w:before="0" w:after="0"/>
    </w:pPr>
    <w:rPr>
      <w:rFonts w:ascii="Times New Roman" w:hAnsi="Times New Roman"/>
      <w:color w:val="999999"/>
    </w:rPr>
  </w:style>
  <w:style w:type="paragraph" w:customStyle="1" w:styleId="Spacer">
    <w:name w:val="Spacer"/>
    <w:basedOn w:val="Normal"/>
    <w:rsid w:val="007C3EB7"/>
    <w:rPr>
      <w:sz w:val="2"/>
      <w:szCs w:val="2"/>
    </w:rPr>
  </w:style>
  <w:style w:type="character" w:customStyle="1" w:styleId="Small">
    <w:name w:val="Small"/>
    <w:basedOn w:val="DefaultParagraphFont"/>
    <w:rsid w:val="007C3EB7"/>
    <w:rPr>
      <w:sz w:val="16"/>
    </w:rPr>
  </w:style>
  <w:style w:type="paragraph" w:customStyle="1" w:styleId="WideTable">
    <w:name w:val="Wide Table"/>
    <w:basedOn w:val="Normal"/>
    <w:rsid w:val="007C3EB7"/>
    <w:pPr>
      <w:ind w:left="-1418"/>
    </w:pPr>
    <w:rPr>
      <w:sz w:val="2"/>
      <w:szCs w:val="2"/>
    </w:rPr>
  </w:style>
  <w:style w:type="character" w:styleId="PageNumber">
    <w:name w:val="page number"/>
    <w:basedOn w:val="DefaultParagraphFont"/>
    <w:rsid w:val="007C3EB7"/>
  </w:style>
  <w:style w:type="paragraph" w:styleId="Quote">
    <w:name w:val="Quote"/>
    <w:basedOn w:val="Heading1"/>
    <w:link w:val="QuoteChar"/>
    <w:qFormat/>
    <w:rsid w:val="007C3EB7"/>
    <w:rPr>
      <w:b w:val="0"/>
      <w:sz w:val="72"/>
      <w:szCs w:val="72"/>
      <w:lang w:val="en-NZ"/>
    </w:rPr>
  </w:style>
  <w:style w:type="character" w:customStyle="1" w:styleId="QuoteChar">
    <w:name w:val="Quote Char"/>
    <w:basedOn w:val="DefaultParagraphFont"/>
    <w:link w:val="Quote"/>
    <w:rsid w:val="007C3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EB7"/>
    <w:pPr>
      <w:pageBreakBefore/>
    </w:pPr>
  </w:style>
  <w:style w:type="paragraph" w:customStyle="1" w:styleId="Border">
    <w:name w:val="Border"/>
    <w:basedOn w:val="Normal"/>
    <w:qFormat/>
    <w:rsid w:val="007C3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EB7"/>
    <w:rPr>
      <w:b/>
      <w:bCs/>
      <w:i/>
      <w:iCs/>
      <w:color w:val="auto"/>
    </w:rPr>
  </w:style>
  <w:style w:type="paragraph" w:styleId="IntenseQuote">
    <w:name w:val="Intense Quote"/>
    <w:basedOn w:val="Normal"/>
    <w:next w:val="Normal"/>
    <w:link w:val="IntenseQuoteChar"/>
    <w:uiPriority w:val="30"/>
    <w:qFormat/>
    <w:rsid w:val="007C3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E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3EB7"/>
    <w:rPr>
      <w:smallCaps/>
      <w:color w:val="auto"/>
      <w:u w:val="single"/>
    </w:rPr>
  </w:style>
  <w:style w:type="character" w:styleId="IntenseReference">
    <w:name w:val="Intense Reference"/>
    <w:basedOn w:val="DefaultParagraphFont"/>
    <w:uiPriority w:val="32"/>
    <w:qFormat/>
    <w:rsid w:val="007C3EB7"/>
    <w:rPr>
      <w:b/>
      <w:bCs/>
      <w:smallCaps/>
      <w:color w:val="auto"/>
      <w:spacing w:val="5"/>
      <w:u w:val="single"/>
    </w:rPr>
  </w:style>
  <w:style w:type="paragraph" w:customStyle="1" w:styleId="2ColumnHeading">
    <w:name w:val="2Column Heading"/>
    <w:basedOn w:val="BodyText"/>
    <w:qFormat/>
    <w:rsid w:val="007C3EB7"/>
    <w:pPr>
      <w:spacing w:after="60"/>
      <w:ind w:left="-2268"/>
    </w:pPr>
    <w:rPr>
      <w:b/>
    </w:rPr>
  </w:style>
  <w:style w:type="paragraph" w:customStyle="1" w:styleId="Heading1TOC">
    <w:name w:val="Heading1 TOC"/>
    <w:basedOn w:val="Normal"/>
    <w:qFormat/>
    <w:rsid w:val="007C3EB7"/>
    <w:pPr>
      <w:spacing w:before="240" w:after="120"/>
    </w:pPr>
    <w:rPr>
      <w:rFonts w:ascii="Times New Roman" w:hAnsi="Times New Roman"/>
      <w:b/>
      <w:sz w:val="32"/>
    </w:rPr>
  </w:style>
  <w:style w:type="paragraph" w:customStyle="1" w:styleId="Heading2TOC">
    <w:name w:val="Heading2 TOC"/>
    <w:basedOn w:val="Normal"/>
    <w:qFormat/>
    <w:rsid w:val="007C3EB7"/>
    <w:pPr>
      <w:spacing w:before="240" w:after="60"/>
    </w:pPr>
    <w:rPr>
      <w:rFonts w:ascii="Times New Roman" w:hAnsi="Times New Roman"/>
      <w:b/>
      <w:sz w:val="28"/>
    </w:rPr>
  </w:style>
  <w:style w:type="character" w:customStyle="1" w:styleId="Underline">
    <w:name w:val="Underline"/>
    <w:basedOn w:val="DefaultParagraphFont"/>
    <w:qFormat/>
    <w:rsid w:val="007C3EB7"/>
    <w:rPr>
      <w:u w:val="single"/>
    </w:rPr>
  </w:style>
  <w:style w:type="paragraph" w:styleId="BalloonText">
    <w:name w:val="Balloon Text"/>
    <w:basedOn w:val="Normal"/>
    <w:link w:val="BalloonTextChar"/>
    <w:rsid w:val="007C3EB7"/>
    <w:rPr>
      <w:rFonts w:ascii="Tahoma" w:hAnsi="Tahoma" w:cs="Tahoma"/>
      <w:sz w:val="16"/>
      <w:szCs w:val="16"/>
    </w:rPr>
  </w:style>
  <w:style w:type="character" w:customStyle="1" w:styleId="BalloonTextChar">
    <w:name w:val="Balloon Text Char"/>
    <w:basedOn w:val="DefaultParagraphFont"/>
    <w:link w:val="BalloonText"/>
    <w:rsid w:val="007C3E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3E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3E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1303</Words>
  <Characters>8608</Characters>
  <Application>Microsoft Office Word</Application>
  <DocSecurity>0</DocSecurity>
  <Lines>325</Lines>
  <Paragraphs>181</Paragraphs>
  <ScaleCrop>false</ScaleCrop>
  <Company>Author-it Software Corporation Ltd.</Company>
  <LinksUpToDate>false</LinksUpToDate>
  <CharactersWithSpaces>9843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FNSACC606A Conduct internal audit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