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0E7" w:rsidP="003B10E7">
      <w:pPr>
        <w:pStyle w:val="Title"/>
      </w:pPr>
      <w:r>
        <w:fldChar w:fldCharType="begin"/>
      </w:r>
      <w:r>
        <w:instrText xml:space="preserve"> TITLE   \* MERGEFORMAT </w:instrText>
      </w:r>
      <w:r>
        <w:fldChar w:fldCharType="separate"/>
      </w:r>
      <w:r>
        <w:t>FNSACC601A Prepare complex tax returns</w:t>
      </w:r>
      <w:r>
        <w:fldChar w:fldCharType="end"/>
      </w:r>
    </w:p>
    <w:p w:rsidR="003B10E7" w:rsidP="003B10E7">
      <w:pPr>
        <w:pStyle w:val="Version"/>
        <w:sectPr w:rsidSect="00513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3257" w:rsidP="00513257">
      <w:pPr>
        <w:pStyle w:val="SuperHeading"/>
      </w:pPr>
      <w:r w:rsidRPr="00513257">
        <w:t>FNSACC601A Prepare complex tax returns</w:t>
      </w:r>
    </w:p>
    <w:p w:rsidR="00000000" w:rsidRPr="00513257" w:rsidP="00513257">
      <w:pPr>
        <w:pStyle w:val="SuperHeading"/>
      </w:pPr>
    </w:p>
    <w:p w:rsidR="00000000" w:rsidRPr="00513257" w:rsidP="00513257">
      <w:pPr>
        <w:pStyle w:val="Heading1"/>
      </w:pPr>
      <w:bookmarkStart w:id="1" w:name="O_77163"/>
      <w:bookmarkEnd w:id="1"/>
      <w:r w:rsidRPr="00513257">
        <w:t>Modification History</w:t>
      </w:r>
    </w:p>
    <w:p w:rsidR="00000000" w:rsidRPr="00513257" w:rsidP="00513257">
      <w:pPr>
        <w:pStyle w:val="BodyText"/>
      </w:pPr>
      <w:r w:rsidRPr="00513257">
        <w:t>Not applicable.</w:t>
      </w:r>
    </w:p>
    <w:p w:rsidR="00000000" w:rsidRPr="00513257" w:rsidP="00513257">
      <w:pPr>
        <w:pStyle w:val="AllowPageBreak"/>
      </w:pPr>
    </w:p>
    <w:p w:rsidR="00000000" w:rsidRPr="00513257" w:rsidP="00513257">
      <w:pPr>
        <w:pStyle w:val="Heading1"/>
      </w:pPr>
      <w:bookmarkStart w:id="2" w:name="O_77164"/>
      <w:bookmarkEnd w:id="2"/>
      <w:r w:rsidRPr="00513257">
        <w:t>Unit Descriptor</w:t>
      </w:r>
    </w:p>
    <w:tbl>
      <w:tblPr>
        <w:tblW w:w="0" w:type="auto"/>
        <w:tblLayout w:type="fixed"/>
        <w:tblCellMar>
          <w:left w:w="62" w:type="dxa"/>
          <w:right w:w="62" w:type="dxa"/>
        </w:tblCellMar>
        <w:tblLook w:val="0000"/>
      </w:tblPr>
      <w:tblGrid>
        <w:gridCol w:w="2638"/>
        <w:gridCol w:w="5884"/>
      </w:tblGrid>
      <w:tr w:rsidTr="003B10E7">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r w:rsidRPr="00513257">
              <w:t>This unit describes the performance outcomes, skills and knowledge required to identify taxation requirements for com</w:t>
            </w:r>
            <w:r w:rsidRPr="00513257">
              <w:t>plex lodgements and returns, gather, analyse and process taxation related data to prepare taxation returns and lodgements, and review compliance.</w:t>
            </w:r>
          </w:p>
          <w:p w:rsidR="00000000" w:rsidRPr="00513257" w:rsidP="00513257">
            <w:pPr>
              <w:pStyle w:val="BodyText"/>
            </w:pPr>
          </w:p>
          <w:p w:rsidR="00000000" w:rsidRPr="00513257" w:rsidP="00513257">
            <w:pPr>
              <w:pStyle w:val="BodyText"/>
            </w:pPr>
            <w:r w:rsidRPr="00513257">
              <w:t>This unit has application to a variety of financial services sectors and is applicable to individuals working</w:t>
            </w:r>
            <w:r w:rsidRPr="00513257">
              <w:t xml:space="preserve"> within enterprises and job roles subject to licensing, legislative, regulatory or certification requirements. The Tax Practitioner's Board has set specific educational and experience requirements for registration of tax agents that must be met.</w:t>
            </w: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3" w:name="O_77165"/>
      <w:bookmarkEnd w:id="3"/>
      <w:r w:rsidRPr="00513257">
        <w:t>Application of the Unit</w:t>
      </w:r>
    </w:p>
    <w:tbl>
      <w:tblPr>
        <w:tblW w:w="0" w:type="auto"/>
        <w:tblLayout w:type="fixed"/>
        <w:tblCellMar>
          <w:left w:w="62" w:type="dxa"/>
          <w:right w:w="62" w:type="dxa"/>
        </w:tblCellMar>
        <w:tblLook w:val="0000"/>
      </w:tblPr>
      <w:tblGrid>
        <w:gridCol w:w="2722"/>
        <w:gridCol w:w="5800"/>
      </w:tblGrid>
      <w:tr w:rsidTr="003B10E7">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r w:rsidRPr="00513257">
              <w:t>The unit applies to positions and job roles that are responsible for preparing complex tax returns such as accountants and tax specialists.</w:t>
            </w: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4" w:name="O_77166"/>
      <w:bookmarkEnd w:id="4"/>
      <w:r w:rsidRPr="00513257">
        <w:t>Licensing/Regulatory Information</w:t>
      </w:r>
    </w:p>
    <w:p w:rsidR="00000000" w:rsidRPr="00513257" w:rsidP="00513257">
      <w:pPr>
        <w:pStyle w:val="BodyText"/>
      </w:pPr>
      <w:r w:rsidRPr="00513257">
        <w:t>Not applica</w:t>
      </w:r>
      <w:r w:rsidRPr="00513257">
        <w:t>ble.</w:t>
      </w:r>
    </w:p>
    <w:p w:rsidR="00000000" w:rsidRPr="00513257" w:rsidP="00513257">
      <w:pPr>
        <w:pStyle w:val="AllowPageBreak"/>
      </w:pPr>
    </w:p>
    <w:p w:rsidR="00000000" w:rsidRPr="00513257" w:rsidP="00513257">
      <w:pPr>
        <w:pStyle w:val="Heading1"/>
      </w:pPr>
      <w:bookmarkStart w:id="5" w:name="O_77168"/>
      <w:bookmarkEnd w:id="5"/>
      <w:r w:rsidRPr="00513257">
        <w:t>Pre-Requisites</w:t>
      </w:r>
    </w:p>
    <w:tbl>
      <w:tblPr>
        <w:tblW w:w="0" w:type="auto"/>
        <w:tblLayout w:type="fixed"/>
        <w:tblCellMar>
          <w:left w:w="62" w:type="dxa"/>
          <w:right w:w="62" w:type="dxa"/>
        </w:tblCellMar>
        <w:tblLook w:val="0000"/>
      </w:tblPr>
      <w:tblGrid>
        <w:gridCol w:w="2616"/>
        <w:gridCol w:w="2342"/>
        <w:gridCol w:w="3564"/>
      </w:tblGrid>
      <w:tr w:rsidTr="003B10E7">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Prerequisite units</w:t>
            </w:r>
          </w:p>
        </w:tc>
        <w:tc>
          <w:tcPr>
            <w:tcW w:w="59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p>
        </w:tc>
      </w:tr>
      <w:tr w:rsidTr="003B10E7">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t>FNSACC502A</w:t>
            </w:r>
          </w:p>
        </w:tc>
        <w:tc>
          <w:tcPr>
            <w:tcW w:w="3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t xml:space="preserve">Prepare income tax returns for </w:t>
            </w:r>
            <w:r w:rsidRPr="00513257">
              <w:t>individuals</w:t>
            </w:r>
          </w:p>
        </w:tc>
      </w:tr>
      <w:tr w:rsidTr="003B10E7">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6" w:name="O_77167"/>
      <w:bookmarkEnd w:id="6"/>
      <w:r w:rsidRPr="00513257">
        <w:t>Employability Skills Information</w:t>
      </w:r>
    </w:p>
    <w:tbl>
      <w:tblPr>
        <w:tblW w:w="0" w:type="auto"/>
        <w:tblLayout w:type="fixed"/>
        <w:tblCellMar>
          <w:left w:w="62" w:type="dxa"/>
          <w:right w:w="62" w:type="dxa"/>
        </w:tblCellMar>
        <w:tblLook w:val="0000"/>
      </w:tblPr>
      <w:tblGrid>
        <w:gridCol w:w="2762"/>
        <w:gridCol w:w="5760"/>
      </w:tblGrid>
      <w:tr w:rsidTr="003B10E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r w:rsidRPr="00513257">
              <w:t>This unit contains employability skills.</w:t>
            </w: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7" w:name="O_77169"/>
      <w:bookmarkEnd w:id="7"/>
      <w:r w:rsidRPr="00513257">
        <w:t>Elements and Performance Criteria Pre-Content</w:t>
      </w:r>
    </w:p>
    <w:tbl>
      <w:tblPr>
        <w:tblW w:w="0" w:type="auto"/>
        <w:tblLayout w:type="fixed"/>
        <w:tblCellMar>
          <w:left w:w="62" w:type="dxa"/>
          <w:right w:w="62" w:type="dxa"/>
        </w:tblCellMar>
        <w:tblLook w:val="0000"/>
      </w:tblPr>
      <w:tblGrid>
        <w:gridCol w:w="2526"/>
        <w:gridCol w:w="5996"/>
      </w:tblGrid>
      <w:tr w:rsidTr="003B10E7">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r w:rsidRPr="00513257">
              <w:t>Performance criteria describe the performance needed to demonstrate achievement of the element. Where bold italicised text is used, further info</w:t>
            </w:r>
            <w:r w:rsidRPr="00513257">
              <w:t>rmation is detailed in the required skills and knowledge section and the range statement. Assessment of performance is to be consistent with the evidence guide.</w:t>
            </w: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8" w:name="O_77170"/>
      <w:bookmarkEnd w:id="8"/>
      <w:r w:rsidRPr="00513257">
        <w:t>Elements and Performance Criteria</w:t>
      </w:r>
    </w:p>
    <w:tbl>
      <w:tblPr>
        <w:tblW w:w="0" w:type="auto"/>
        <w:tblLayout w:type="fixed"/>
        <w:tblCellMar>
          <w:left w:w="62" w:type="dxa"/>
          <w:right w:w="62" w:type="dxa"/>
        </w:tblCellMar>
        <w:tblLook w:val="0000"/>
      </w:tblPr>
      <w:tblGrid>
        <w:gridCol w:w="2526"/>
        <w:gridCol w:w="5996"/>
      </w:tblGrid>
      <w:tr w:rsidTr="003B10E7">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r w:rsidRPr="00513257">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PERFORMANCE CRITERIA</w:t>
            </w:r>
          </w:p>
        </w:tc>
      </w:tr>
      <w:tr w:rsidTr="003B10E7">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List"/>
              <w:rPr>
                <w:lang w:val="en-NZ"/>
              </w:rPr>
            </w:pPr>
            <w:r w:rsidRPr="00513257">
              <w:t>1.</w:t>
            </w:r>
            <w:r w:rsidRPr="00513257">
              <w:tab/>
            </w:r>
            <w:r w:rsidRPr="00513257">
              <w:t>Identify taxation requirements for complex lodgements and returns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2"/>
            </w:pPr>
            <w:r w:rsidRPr="00513257">
              <w:t>1.1.</w:t>
            </w:r>
            <w:r w:rsidRPr="00513257">
              <w:tab/>
            </w:r>
            <w:r w:rsidRPr="00513257">
              <w:rPr>
                <w:rStyle w:val="BoldandItalics"/>
              </w:rPr>
              <w:t>Organisational structure</w:t>
            </w:r>
            <w:r w:rsidRPr="00513257">
              <w:t xml:space="preserve"> of the taxation entity is identified</w:t>
            </w:r>
          </w:p>
          <w:p w:rsidR="00000000" w:rsidRPr="00513257" w:rsidP="00513257">
            <w:pPr>
              <w:pStyle w:val="List2"/>
            </w:pPr>
            <w:r w:rsidRPr="00513257">
              <w:t>1.2.</w:t>
            </w:r>
            <w:r w:rsidRPr="00513257">
              <w:tab/>
            </w:r>
            <w:r w:rsidRPr="00513257">
              <w:rPr>
                <w:rStyle w:val="BoldandItalics"/>
              </w:rPr>
              <w:t>Taxation parameters</w:t>
            </w:r>
            <w:r w:rsidRPr="00513257">
              <w:t xml:space="preserve"> of the organisation are determined</w:t>
            </w:r>
          </w:p>
          <w:p w:rsidR="00000000" w:rsidP="00513257">
            <w:pPr>
              <w:pStyle w:val="List2"/>
              <w:rPr>
                <w:lang w:val="en-NZ"/>
              </w:rPr>
            </w:pPr>
            <w:r w:rsidRPr="00513257">
              <w:t>1.3.</w:t>
            </w:r>
            <w:r w:rsidRPr="00513257">
              <w:tab/>
            </w:r>
            <w:r w:rsidRPr="00513257">
              <w:rPr>
                <w:rStyle w:val="BoldandItalics"/>
              </w:rPr>
              <w:t>Lodgement schedule</w:t>
            </w:r>
            <w:r w:rsidRPr="00513257">
              <w:t xml:space="preserve"> requirements are established</w:t>
            </w:r>
          </w:p>
        </w:tc>
      </w:tr>
      <w:tr w:rsidTr="003B10E7">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List"/>
              <w:rPr>
                <w:lang w:val="en-NZ"/>
              </w:rPr>
            </w:pPr>
            <w:r w:rsidRPr="00513257">
              <w:t>2.</w:t>
            </w:r>
            <w:r w:rsidRPr="00513257">
              <w:tab/>
              <w:t>Gather</w:t>
            </w:r>
            <w:r w:rsidRPr="00513257">
              <w:t xml:space="preserve"> and analyse taxation related data</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2"/>
            </w:pPr>
            <w:r w:rsidRPr="00513257">
              <w:t>2.1.</w:t>
            </w:r>
            <w:r w:rsidRPr="00513257">
              <w:tab/>
            </w:r>
            <w:r w:rsidRPr="00513257">
              <w:rPr>
                <w:rStyle w:val="BoldandItalics"/>
              </w:rPr>
              <w:t>Accounting reports relevant to taxation requirements</w:t>
            </w:r>
            <w:r w:rsidRPr="00513257">
              <w:t xml:space="preserve"> are identified and collected</w:t>
            </w:r>
          </w:p>
          <w:p w:rsidR="00000000" w:rsidP="00513257">
            <w:pPr>
              <w:pStyle w:val="List2"/>
              <w:rPr>
                <w:lang w:val="en-NZ"/>
              </w:rPr>
            </w:pPr>
            <w:r w:rsidRPr="00513257">
              <w:t>2.2.</w:t>
            </w:r>
            <w:r w:rsidRPr="00513257">
              <w:tab/>
              <w:t>Accounting information is analysed to determine relevant taxation elements</w:t>
            </w:r>
          </w:p>
        </w:tc>
      </w:tr>
      <w:tr w:rsidTr="003B10E7">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List"/>
              <w:rPr>
                <w:lang w:val="en-NZ"/>
              </w:rPr>
            </w:pPr>
            <w:r w:rsidRPr="00513257">
              <w:t>3.</w:t>
            </w:r>
            <w:r w:rsidRPr="00513257">
              <w:tab/>
              <w:t>Process data and prepare tax returns and lodgement</w:t>
            </w:r>
            <w:r w:rsidRPr="00513257">
              <w: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2"/>
            </w:pPr>
            <w:r w:rsidRPr="00513257">
              <w:t>3.1.</w:t>
            </w:r>
            <w:r w:rsidRPr="00513257">
              <w:tab/>
              <w:t>Data is processed to comply with the relevant taxation format</w:t>
            </w:r>
          </w:p>
          <w:p w:rsidR="00000000" w:rsidP="00513257">
            <w:pPr>
              <w:pStyle w:val="List2"/>
              <w:rPr>
                <w:lang w:val="en-NZ"/>
              </w:rPr>
            </w:pPr>
            <w:r w:rsidRPr="00513257">
              <w:t>3.2.</w:t>
            </w:r>
            <w:r w:rsidRPr="00513257">
              <w:tab/>
            </w:r>
            <w:r w:rsidRPr="00513257">
              <w:rPr>
                <w:rStyle w:val="BoldandItalics"/>
              </w:rPr>
              <w:t>Returns and lodgements</w:t>
            </w:r>
            <w:r w:rsidRPr="00513257">
              <w:t xml:space="preserve"> are prepared in accordance with Australian Taxation Office (ATO) requirements</w:t>
            </w:r>
          </w:p>
        </w:tc>
      </w:tr>
      <w:tr w:rsidTr="003B10E7">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List"/>
              <w:rPr>
                <w:lang w:val="en-NZ"/>
              </w:rPr>
            </w:pPr>
            <w:r w:rsidRPr="00513257">
              <w:t>4.</w:t>
            </w:r>
            <w:r w:rsidRPr="00513257">
              <w:tab/>
              <w:t>Review taxation lodgement compliance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2"/>
            </w:pPr>
            <w:r w:rsidRPr="00513257">
              <w:t>4.1.</w:t>
            </w:r>
            <w:r w:rsidRPr="00513257">
              <w:tab/>
            </w:r>
            <w:r w:rsidRPr="00513257">
              <w:t>Lodgements and returns are submitted for authorisation by an approved person within the stated deadlines</w:t>
            </w:r>
          </w:p>
          <w:p w:rsidR="00000000" w:rsidRPr="00513257" w:rsidP="00513257">
            <w:pPr>
              <w:pStyle w:val="List2"/>
            </w:pPr>
            <w:r w:rsidRPr="00513257">
              <w:t>4.2.</w:t>
            </w:r>
            <w:r w:rsidRPr="00513257">
              <w:tab/>
              <w:t>Taxation preparation procedures are reviewed to determine their efficiency and effectiveness</w:t>
            </w:r>
          </w:p>
          <w:p w:rsidR="00000000" w:rsidRPr="00513257" w:rsidP="00513257">
            <w:pPr>
              <w:pStyle w:val="List2"/>
            </w:pPr>
            <w:r w:rsidRPr="00513257">
              <w:t>4.3.</w:t>
            </w:r>
            <w:r w:rsidRPr="00513257">
              <w:tab/>
              <w:t>Recommendations arising from the taxation lodgem</w:t>
            </w:r>
            <w:r w:rsidRPr="00513257">
              <w:t>ent review are made to enable more efficient organisational structures and procedures for taxation purposes</w:t>
            </w:r>
          </w:p>
          <w:p w:rsidR="00000000" w:rsidRPr="00513257" w:rsidP="00513257">
            <w:pPr>
              <w:pStyle w:val="List2"/>
            </w:pPr>
            <w:r w:rsidRPr="00513257">
              <w:t>4.4.</w:t>
            </w:r>
            <w:r w:rsidRPr="00513257">
              <w:tab/>
              <w:t>Tax office enquiries are responded to and taxation audit requirements met</w:t>
            </w: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9" w:name="O_77171"/>
      <w:bookmarkEnd w:id="9"/>
      <w:r w:rsidRPr="00513257">
        <w:t>Required Skills and Knowledge</w:t>
      </w:r>
    </w:p>
    <w:tbl>
      <w:tblPr>
        <w:tblW w:w="0" w:type="auto"/>
        <w:tblLayout w:type="fixed"/>
        <w:tblCellMar>
          <w:left w:w="62" w:type="dxa"/>
          <w:right w:w="62" w:type="dxa"/>
        </w:tblCellMar>
        <w:tblLook w:val="0000"/>
      </w:tblPr>
      <w:tblGrid>
        <w:gridCol w:w="8522"/>
      </w:tblGrid>
      <w:tr w:rsidTr="003B10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REQUIRED SKILLS AND KN</w:t>
            </w:r>
            <w:r w:rsidRPr="00513257">
              <w:rPr>
                <w:rStyle w:val="SpecialBold"/>
              </w:rPr>
              <w:t>OWLEDGE</w:t>
            </w:r>
          </w:p>
        </w:tc>
      </w:tr>
      <w:tr w:rsidTr="003B10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t>This section describes the skills and knowledge required for this unit.</w:t>
            </w:r>
          </w:p>
        </w:tc>
      </w:tr>
      <w:tr w:rsidTr="003B1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Required skills</w:t>
            </w:r>
          </w:p>
        </w:tc>
      </w:tr>
      <w:tr w:rsidTr="003B1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Bullet"/>
            </w:pPr>
            <w:r w:rsidRPr="00513257">
              <w:t>well-developed communication skills to:</w:t>
            </w:r>
          </w:p>
          <w:p w:rsidR="00000000" w:rsidRPr="00513257" w:rsidP="00513257">
            <w:pPr>
              <w:pStyle w:val="ListBullet2"/>
            </w:pPr>
            <w:r w:rsidRPr="00513257">
              <w:t xml:space="preserve">determine and confirm taxation preparation requirements and deal with clients, using questioning </w:t>
            </w:r>
            <w:r w:rsidRPr="00513257">
              <w:t>and active listening as required</w:t>
            </w:r>
          </w:p>
          <w:p w:rsidR="00000000" w:rsidRPr="00513257" w:rsidP="00513257">
            <w:pPr>
              <w:pStyle w:val="ListBullet2"/>
            </w:pPr>
            <w:r w:rsidRPr="00513257">
              <w:t>liaise with others, share information, listen and understand</w:t>
            </w:r>
          </w:p>
          <w:p w:rsidR="00000000" w:rsidRPr="00513257" w:rsidP="00513257">
            <w:pPr>
              <w:pStyle w:val="ListBullet2"/>
            </w:pPr>
            <w:r w:rsidRPr="00513257">
              <w:t>use language and concepts appropriate to cultural differences</w:t>
            </w:r>
          </w:p>
          <w:p w:rsidR="00000000" w:rsidRPr="00513257" w:rsidP="00513257">
            <w:pPr>
              <w:pStyle w:val="ListBullet"/>
            </w:pPr>
            <w:r w:rsidRPr="00513257">
              <w:t>highly developed research skills such as:</w:t>
            </w:r>
          </w:p>
          <w:p w:rsidR="00000000" w:rsidRPr="00513257" w:rsidP="00513257">
            <w:pPr>
              <w:pStyle w:val="ListBullet2"/>
            </w:pPr>
            <w:r w:rsidRPr="00513257">
              <w:t>accessing and managing complex financial services inform</w:t>
            </w:r>
            <w:r w:rsidRPr="00513257">
              <w:t>ation</w:t>
            </w:r>
          </w:p>
          <w:p w:rsidR="00000000" w:rsidRPr="00513257" w:rsidP="00513257">
            <w:pPr>
              <w:pStyle w:val="ListBullet2"/>
            </w:pPr>
            <w:r w:rsidRPr="00513257">
              <w:t>accessing and interpreting complex taxation legislation documentation</w:t>
            </w:r>
          </w:p>
          <w:p w:rsidR="00000000" w:rsidRPr="00513257" w:rsidP="00513257">
            <w:pPr>
              <w:pStyle w:val="ListBullet"/>
            </w:pPr>
            <w:r w:rsidRPr="00513257">
              <w:t>literacy skills for analysing information needs and preparing clear written advice for clients and taxation lodgement documentation</w:t>
            </w:r>
          </w:p>
          <w:p w:rsidR="00000000" w:rsidRPr="00513257" w:rsidP="00513257">
            <w:pPr>
              <w:pStyle w:val="ListBullet"/>
            </w:pPr>
            <w:r w:rsidRPr="00513257">
              <w:t>well-developed numeracy skills for financial ca</w:t>
            </w:r>
            <w:r w:rsidRPr="00513257">
              <w:t>lculations and analysis</w:t>
            </w:r>
          </w:p>
          <w:p w:rsidR="00000000" w:rsidRPr="00513257" w:rsidP="00513257">
            <w:pPr>
              <w:pStyle w:val="ListBullet"/>
            </w:pPr>
            <w:r w:rsidRPr="00513257">
              <w:t>IT skills for developing and using integrated financial systems, spreadsheets and databases and using internet information</w:t>
            </w:r>
          </w:p>
          <w:p w:rsidR="00000000" w:rsidRPr="00513257" w:rsidP="00513257">
            <w:pPr>
              <w:pStyle w:val="ListBullet"/>
            </w:pPr>
            <w:r w:rsidRPr="00513257">
              <w:t>learning skills to maintain knowledge of changes to taxation legislation and requirements</w:t>
            </w:r>
          </w:p>
          <w:p w:rsidR="00000000" w:rsidRPr="00513257" w:rsidP="00513257">
            <w:pPr>
              <w:pStyle w:val="ListBullet"/>
            </w:pPr>
            <w:r w:rsidRPr="00513257">
              <w:t xml:space="preserve">high level problem </w:t>
            </w:r>
            <w:r w:rsidRPr="00513257">
              <w:t>solving skills to identify any taxation issues that have the potential to impact on client services and to develop options to resolve these issues when they arise</w:t>
            </w:r>
          </w:p>
          <w:p w:rsidR="00000000" w:rsidP="00513257">
            <w:pPr>
              <w:pStyle w:val="ListBullet"/>
              <w:rPr>
                <w:lang w:val="en-NZ"/>
              </w:rPr>
            </w:pPr>
            <w:r w:rsidRPr="00513257">
              <w:t>organisational skills, including the ability to plan and sequence work and correctly schedule</w:t>
            </w:r>
            <w:r w:rsidRPr="00513257">
              <w:t xml:space="preserve"> taxation lodgements</w:t>
            </w:r>
          </w:p>
        </w:tc>
      </w:tr>
      <w:tr w:rsidTr="003B1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Required knowledge</w:t>
            </w:r>
          </w:p>
        </w:tc>
      </w:tr>
      <w:tr w:rsidTr="003B10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Bullet"/>
            </w:pPr>
            <w:r w:rsidRPr="00513257">
              <w:t>detailed knowledge of formats required for submission of statutory returns</w:t>
            </w:r>
          </w:p>
          <w:p w:rsidR="00000000" w:rsidRPr="00513257" w:rsidP="00513257">
            <w:pPr>
              <w:pStyle w:val="ListBullet"/>
            </w:pPr>
            <w:r w:rsidRPr="00513257">
              <w:t>ethical considerations for the handling of returns such as:</w:t>
            </w:r>
          </w:p>
          <w:p w:rsidR="00000000" w:rsidRPr="00513257" w:rsidP="00513257">
            <w:pPr>
              <w:pStyle w:val="ListBullet2"/>
            </w:pPr>
            <w:r w:rsidRPr="00513257">
              <w:t>conflict of interests</w:t>
            </w:r>
          </w:p>
          <w:p w:rsidR="00000000" w:rsidRPr="00513257" w:rsidP="00513257">
            <w:pPr>
              <w:pStyle w:val="ListBullet2"/>
            </w:pPr>
            <w:r w:rsidRPr="00513257">
              <w:t>confidentiality</w:t>
            </w:r>
          </w:p>
          <w:p w:rsidR="00000000" w:rsidRPr="00513257" w:rsidP="00513257">
            <w:pPr>
              <w:pStyle w:val="ListBullet2"/>
            </w:pPr>
            <w:r w:rsidRPr="00513257">
              <w:t>disclosure requirements</w:t>
            </w:r>
          </w:p>
          <w:p w:rsidR="00000000" w:rsidRPr="00513257" w:rsidP="00513257">
            <w:pPr>
              <w:pStyle w:val="ListBullet"/>
            </w:pPr>
            <w:r w:rsidRPr="00513257">
              <w:t>financial legislation such as:</w:t>
            </w:r>
          </w:p>
          <w:p w:rsidR="00000000" w:rsidRPr="00513257" w:rsidP="00513257">
            <w:pPr>
              <w:pStyle w:val="ListBullet2"/>
            </w:pPr>
            <w:r w:rsidRPr="00513257">
              <w:t>taxable transactions</w:t>
            </w:r>
          </w:p>
          <w:p w:rsidR="00000000" w:rsidRPr="00513257" w:rsidP="00513257">
            <w:pPr>
              <w:pStyle w:val="ListBullet2"/>
            </w:pPr>
            <w:r w:rsidRPr="00513257">
              <w:t>reporting requirements</w:t>
            </w:r>
          </w:p>
          <w:p w:rsidR="00000000" w:rsidRPr="00513257" w:rsidP="00513257">
            <w:pPr>
              <w:pStyle w:val="ListBullet"/>
            </w:pPr>
            <w:r w:rsidRPr="00513257">
              <w:t>income tax legislation</w:t>
            </w:r>
          </w:p>
          <w:p w:rsidR="00000000" w:rsidRPr="00513257" w:rsidP="00513257">
            <w:pPr>
              <w:pStyle w:val="ListBullet"/>
            </w:pPr>
            <w:r w:rsidRPr="00513257">
              <w:t>methods and principles of accrual accounting</w:t>
            </w:r>
          </w:p>
          <w:p w:rsidR="00000000" w:rsidRPr="00513257" w:rsidP="00513257">
            <w:pPr>
              <w:pStyle w:val="ListBullet"/>
            </w:pPr>
            <w:r w:rsidRPr="00513257">
              <w:t>options, methods and practices for deductions, benefits and depreciation</w:t>
            </w:r>
          </w:p>
          <w:p w:rsidR="00000000" w:rsidRPr="00513257" w:rsidP="00513257">
            <w:pPr>
              <w:pStyle w:val="ListBullet"/>
            </w:pPr>
            <w:r w:rsidRPr="00513257">
              <w:t>principles of internal control includi</w:t>
            </w:r>
            <w:r w:rsidRPr="00513257">
              <w:t>ng statutory requirements</w:t>
            </w:r>
          </w:p>
          <w:p w:rsidR="00000000" w:rsidRPr="00513257" w:rsidP="00513257">
            <w:pPr>
              <w:pStyle w:val="ListBullet"/>
            </w:pPr>
            <w:r w:rsidRPr="00513257">
              <w:t>principles of valuation and common methods of depreciation</w:t>
            </w:r>
          </w:p>
          <w:p w:rsidR="00000000" w:rsidRPr="00513257" w:rsidP="00513257">
            <w:pPr>
              <w:pStyle w:val="ListBullet"/>
            </w:pPr>
            <w:r w:rsidRPr="00513257">
              <w:t>range of acceptable practices required to obtain deductions under relevant tax legislation such as:</w:t>
            </w:r>
          </w:p>
          <w:p w:rsidR="00000000" w:rsidRPr="00513257" w:rsidP="00513257">
            <w:pPr>
              <w:pStyle w:val="ListBullet2"/>
            </w:pPr>
            <w:r w:rsidRPr="00513257">
              <w:t xml:space="preserve"> Capital Gains Tax (CGT)</w:t>
            </w:r>
          </w:p>
          <w:p w:rsidR="00000000" w:rsidRPr="00513257" w:rsidP="00513257">
            <w:pPr>
              <w:pStyle w:val="ListBullet2"/>
            </w:pPr>
            <w:r w:rsidRPr="00513257">
              <w:t xml:space="preserve"> income tax</w:t>
            </w:r>
          </w:p>
          <w:p w:rsidR="00000000" w:rsidRPr="00513257" w:rsidP="00513257">
            <w:pPr>
              <w:pStyle w:val="ListBullet"/>
            </w:pPr>
            <w:r w:rsidRPr="00513257">
              <w:t>State and Commonwealth governmen</w:t>
            </w:r>
            <w:r w:rsidRPr="00513257">
              <w:t>t taxes and charges</w:t>
            </w: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10" w:name="O_77172"/>
      <w:bookmarkEnd w:id="10"/>
      <w:r w:rsidRPr="00513257">
        <w:t>Evidence Guide</w:t>
      </w:r>
    </w:p>
    <w:tbl>
      <w:tblPr>
        <w:tblW w:w="9570" w:type="dxa"/>
        <w:tblLayout w:type="fixed"/>
        <w:tblCellMar>
          <w:left w:w="62" w:type="dxa"/>
          <w:right w:w="62" w:type="dxa"/>
        </w:tblCellMar>
        <w:tblLook w:val="0000"/>
      </w:tblPr>
      <w:tblGrid>
        <w:gridCol w:w="2808"/>
        <w:gridCol w:w="6762"/>
      </w:tblGrid>
      <w:tr w:rsidTr="003B10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EVIDENCE GUIDE</w:t>
            </w:r>
          </w:p>
        </w:tc>
      </w:tr>
      <w:tr w:rsidTr="003B10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t xml:space="preserve">The Evidence Guide provides advice on assessment and must be read in conjunction with the performance criteria, required skills and knowledge, </w:t>
            </w:r>
            <w:r w:rsidRPr="00513257">
              <w:t>range statement and the Assessment Guidelines for the Training Package.</w:t>
            </w:r>
          </w:p>
        </w:tc>
      </w:tr>
      <w:tr w:rsidTr="003B10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p>
        </w:tc>
      </w:tr>
      <w:tr w:rsidTr="003B10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r w:rsidRPr="00513257">
              <w:t>Evidence of the ability to:</w:t>
            </w:r>
          </w:p>
          <w:p w:rsidR="00000000" w:rsidRPr="00513257" w:rsidP="00513257">
            <w:pPr>
              <w:pStyle w:val="ListBullet"/>
            </w:pPr>
            <w:r w:rsidRPr="00513257">
              <w:t>access, interpret and comply with ATO requirements</w:t>
            </w:r>
          </w:p>
          <w:p w:rsidR="00000000" w:rsidRPr="00513257" w:rsidP="00513257">
            <w:pPr>
              <w:pStyle w:val="ListBullet"/>
            </w:pPr>
            <w:r w:rsidRPr="00513257">
              <w:t>assess organisational structures and identify taxation requirements for complex lodgements and returns</w:t>
            </w:r>
          </w:p>
          <w:p w:rsidR="00000000" w:rsidRPr="00513257" w:rsidP="00513257">
            <w:pPr>
              <w:pStyle w:val="ListBullet"/>
            </w:pPr>
            <w:r w:rsidRPr="00513257">
              <w:t xml:space="preserve">gather and analyse complex taxation related data, process and prepare tax returns and lodgements </w:t>
            </w:r>
          </w:p>
          <w:p w:rsidR="00000000" w:rsidP="00513257">
            <w:pPr>
              <w:pStyle w:val="ListBullet"/>
              <w:rPr>
                <w:lang w:val="en-NZ"/>
              </w:rPr>
            </w:pPr>
            <w:r w:rsidRPr="00513257">
              <w:t>revi</w:t>
            </w:r>
            <w:r w:rsidRPr="00513257">
              <w:t>ew taxation lodgement compliance.</w:t>
            </w:r>
          </w:p>
        </w:tc>
      </w:tr>
      <w:tr w:rsidTr="003B10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r w:rsidRPr="00513257">
              <w:t>Assessment must ensure:</w:t>
            </w:r>
          </w:p>
          <w:p w:rsidR="00000000" w:rsidRPr="00513257" w:rsidP="00513257">
            <w:pPr>
              <w:pStyle w:val="ListBullet"/>
            </w:pPr>
            <w:r w:rsidRPr="00513257">
              <w:t>competency is demonstrated in the context of the financial services work environment and conditions specified in the range statement either in a re</w:t>
            </w:r>
            <w:r w:rsidRPr="00513257">
              <w:t>levant workplace or a closely simulated work environment</w:t>
            </w:r>
          </w:p>
          <w:p w:rsidR="00000000" w:rsidRPr="00513257" w:rsidP="00513257">
            <w:pPr>
              <w:pStyle w:val="ListBullet"/>
            </w:pPr>
            <w:r w:rsidRPr="00513257">
              <w:t xml:space="preserve">access to and the use of a range of common office equipment, technology, software and consumables. </w:t>
            </w:r>
          </w:p>
          <w:p w:rsidR="00000000" w:rsidP="00513257">
            <w:pPr>
              <w:pStyle w:val="ListBullet"/>
              <w:rPr>
                <w:lang w:val="en-NZ"/>
              </w:rPr>
            </w:pPr>
            <w:r w:rsidRPr="00513257">
              <w:t>access to an integrated financial software system and data</w:t>
            </w:r>
          </w:p>
        </w:tc>
      </w:tr>
      <w:tr w:rsidTr="003B10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r w:rsidRPr="00513257">
              <w:t>A range of assessment methods should be used to assess practical skills and knowledge. The following examples, in combination, are appropriate for this unit:</w:t>
            </w:r>
          </w:p>
          <w:p w:rsidR="00000000" w:rsidRPr="00513257" w:rsidP="00513257">
            <w:pPr>
              <w:pStyle w:val="ListBullet"/>
            </w:pPr>
            <w:r w:rsidRPr="00513257">
              <w:t>evaluating an integrated activity which combines the elements of competency for the unit or a clu</w:t>
            </w:r>
            <w:r w:rsidRPr="00513257">
              <w:t>ster of related units of competency</w:t>
            </w:r>
          </w:p>
          <w:p w:rsidR="00000000" w:rsidRPr="00513257" w:rsidP="00513257">
            <w:pPr>
              <w:pStyle w:val="ListBullet"/>
            </w:pPr>
            <w:r w:rsidRPr="00513257">
              <w:t>assessment requirements set by the Tax Practitioner's Board</w:t>
            </w:r>
          </w:p>
          <w:p w:rsidR="00000000" w:rsidRPr="00513257" w:rsidP="00513257">
            <w:pPr>
              <w:pStyle w:val="ListBullet"/>
            </w:pPr>
            <w:r w:rsidRPr="00513257">
              <w:t xml:space="preserve">verbal or written questioning on underpinning knowledge and skills </w:t>
            </w:r>
          </w:p>
          <w:p w:rsidR="00000000" w:rsidRPr="00513257" w:rsidP="00513257">
            <w:pPr>
              <w:pStyle w:val="ListBullet"/>
            </w:pPr>
            <w:r w:rsidRPr="00513257">
              <w:t>setting and reviewing business taxation simulations</w:t>
            </w:r>
          </w:p>
          <w:p w:rsidR="00000000" w:rsidP="00513257">
            <w:pPr>
              <w:pStyle w:val="ListBullet"/>
              <w:rPr>
                <w:lang w:val="en-NZ"/>
              </w:rPr>
            </w:pPr>
            <w:r w:rsidRPr="00513257">
              <w:t>evaluating samples of work.</w:t>
            </w:r>
          </w:p>
        </w:tc>
      </w:tr>
      <w:tr w:rsidTr="003B10E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Guidance in</w:t>
            </w:r>
            <w:r w:rsidRPr="00513257">
              <w:rPr>
                <w:rStyle w:val="SpecialBold"/>
              </w:rPr>
              <w:t>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11" w:name="O_77173"/>
      <w:bookmarkEnd w:id="11"/>
      <w:r w:rsidRPr="00513257">
        <w:t>Range Statement</w:t>
      </w:r>
    </w:p>
    <w:tbl>
      <w:tblPr>
        <w:tblW w:w="0" w:type="auto"/>
        <w:tblLayout w:type="fixed"/>
        <w:tblCellMar>
          <w:left w:w="62" w:type="dxa"/>
          <w:right w:w="62" w:type="dxa"/>
        </w:tblCellMar>
        <w:tblLook w:val="0000"/>
      </w:tblPr>
      <w:tblGrid>
        <w:gridCol w:w="2541"/>
        <w:gridCol w:w="5981"/>
      </w:tblGrid>
      <w:tr w:rsidTr="003B10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RANGE STATEMENT</w:t>
            </w:r>
          </w:p>
        </w:tc>
      </w:tr>
      <w:tr w:rsidTr="003B10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t xml:space="preserve">The range statement relates to the unit of competency as a whole. It allows for different work environments and situations that may affect </w:t>
            </w:r>
            <w:r w:rsidRPr="00513257">
              <w:t>performance. Bold italicised wording, if used in the performance criteria, is detailed below. Essential operating conditions that may be present with training and assessment (depending on the work situation, needs of the candidate, accessibility of the ite</w:t>
            </w:r>
            <w:r w:rsidRPr="00513257">
              <w:t>m, and local industry and regional contexts) may also be included.</w:t>
            </w:r>
          </w:p>
        </w:tc>
      </w:tr>
      <w:tr w:rsidTr="003B10E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BoldandItalics"/>
              </w:rPr>
              <w:t>Organisational structures</w:t>
            </w:r>
            <w:r w:rsidRPr="00513257">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Bullet"/>
            </w:pPr>
            <w:r w:rsidRPr="00513257">
              <w:t>companies</w:t>
            </w:r>
          </w:p>
          <w:p w:rsidR="00000000" w:rsidRPr="00513257" w:rsidP="00513257">
            <w:pPr>
              <w:pStyle w:val="ListBullet"/>
            </w:pPr>
            <w:r w:rsidRPr="00513257">
              <w:t>non-complex superannuation funds</w:t>
            </w:r>
          </w:p>
          <w:p w:rsidR="00000000" w:rsidRPr="00513257" w:rsidP="00513257">
            <w:pPr>
              <w:pStyle w:val="ListBullet"/>
            </w:pPr>
            <w:r w:rsidRPr="00513257">
              <w:t>partnerships</w:t>
            </w:r>
          </w:p>
          <w:p w:rsidR="00000000" w:rsidRPr="00513257" w:rsidP="00513257">
            <w:pPr>
              <w:pStyle w:val="ListBullet"/>
            </w:pPr>
            <w:r w:rsidRPr="00513257">
              <w:t>sole traders</w:t>
            </w:r>
          </w:p>
          <w:p w:rsidR="00000000" w:rsidP="00513257">
            <w:pPr>
              <w:pStyle w:val="ListBullet"/>
              <w:rPr>
                <w:lang w:val="en-NZ"/>
              </w:rPr>
            </w:pPr>
            <w:r w:rsidRPr="00513257">
              <w:t>trusts.</w:t>
            </w:r>
          </w:p>
        </w:tc>
      </w:tr>
      <w:tr w:rsidTr="003B10E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BoldandItalics"/>
              </w:rPr>
              <w:t>Taxation parameters</w:t>
            </w:r>
            <w:r w:rsidRPr="00513257">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Bullet"/>
            </w:pPr>
            <w:r w:rsidRPr="00513257">
              <w:t>cash or non-cash accounting</w:t>
            </w:r>
          </w:p>
          <w:p w:rsidR="00000000" w:rsidRPr="00513257" w:rsidP="00513257">
            <w:pPr>
              <w:pStyle w:val="ListBullet"/>
            </w:pPr>
            <w:r w:rsidRPr="00513257">
              <w:t>lodgement schedules</w:t>
            </w:r>
          </w:p>
          <w:p w:rsidR="00000000" w:rsidRPr="00513257" w:rsidP="00513257">
            <w:pPr>
              <w:pStyle w:val="ListBullet"/>
            </w:pPr>
            <w:r w:rsidRPr="00513257">
              <w:t>tables, calculations and schedules</w:t>
            </w:r>
          </w:p>
          <w:p w:rsidR="00000000" w:rsidP="00513257">
            <w:pPr>
              <w:pStyle w:val="ListBullet"/>
              <w:rPr>
                <w:lang w:val="en-NZ"/>
              </w:rPr>
            </w:pPr>
            <w:r w:rsidRPr="00513257">
              <w:t>tax rates.</w:t>
            </w:r>
          </w:p>
        </w:tc>
      </w:tr>
      <w:tr w:rsidTr="003B10E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BoldandItalics"/>
              </w:rPr>
              <w:t>Lodgement schedules</w:t>
            </w:r>
            <w:r w:rsidRPr="00513257">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Bullet"/>
            </w:pPr>
            <w:r w:rsidRPr="00513257">
              <w:t>Fringe Benefits Tax (FBT)</w:t>
            </w:r>
          </w:p>
          <w:p w:rsidR="00000000" w:rsidRPr="00513257" w:rsidP="00513257">
            <w:pPr>
              <w:pStyle w:val="ListBullet"/>
            </w:pPr>
            <w:r w:rsidRPr="00513257">
              <w:t>fuel tax credits</w:t>
            </w:r>
          </w:p>
          <w:p w:rsidR="00000000" w:rsidRPr="00513257" w:rsidP="00513257">
            <w:pPr>
              <w:pStyle w:val="ListBullet"/>
            </w:pPr>
            <w:r w:rsidRPr="00513257">
              <w:t>Goods and Services Tax (GST) instalments</w:t>
            </w:r>
          </w:p>
          <w:p w:rsidR="00000000" w:rsidRPr="00513257" w:rsidP="00513257">
            <w:pPr>
              <w:pStyle w:val="ListBullet"/>
            </w:pPr>
            <w:r w:rsidRPr="00513257">
              <w:t>Luxury Car Tax</w:t>
            </w:r>
          </w:p>
          <w:p w:rsidR="00000000" w:rsidRPr="00513257" w:rsidP="00513257">
            <w:pPr>
              <w:pStyle w:val="ListBullet"/>
            </w:pPr>
            <w:r w:rsidRPr="00513257">
              <w:t>Pay-As-You-Go (PAYG) tax withheld</w:t>
            </w:r>
          </w:p>
          <w:p w:rsidR="00000000" w:rsidRPr="00513257" w:rsidP="00513257">
            <w:pPr>
              <w:pStyle w:val="ListBullet"/>
            </w:pPr>
            <w:r w:rsidRPr="00513257">
              <w:t>PAYG income tax instalments</w:t>
            </w:r>
          </w:p>
          <w:p w:rsidR="00000000" w:rsidRPr="00513257" w:rsidP="00513257">
            <w:pPr>
              <w:pStyle w:val="ListBullet"/>
            </w:pPr>
            <w:r w:rsidRPr="00513257">
              <w:t>payroll tax</w:t>
            </w:r>
          </w:p>
          <w:p w:rsidR="00000000" w:rsidRPr="00513257" w:rsidP="00513257">
            <w:pPr>
              <w:pStyle w:val="ListBullet"/>
            </w:pPr>
            <w:r w:rsidRPr="00513257">
              <w:t>wine equalisation tax</w:t>
            </w:r>
          </w:p>
          <w:p w:rsidR="00000000" w:rsidP="00513257">
            <w:pPr>
              <w:pStyle w:val="ListBullet"/>
              <w:rPr>
                <w:lang w:val="en-NZ"/>
              </w:rPr>
            </w:pPr>
            <w:r w:rsidRPr="00513257">
              <w:t>withholdings.</w:t>
            </w:r>
          </w:p>
        </w:tc>
      </w:tr>
      <w:tr w:rsidTr="003B10E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BoldandItalics"/>
              </w:rPr>
              <w:t>Accounting reports relevant to taxation requirements</w:t>
            </w:r>
            <w:r w:rsidRPr="00513257">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Bullet"/>
            </w:pPr>
            <w:r w:rsidRPr="00513257">
              <w:t>capital expenditure</w:t>
            </w:r>
          </w:p>
          <w:p w:rsidR="00000000" w:rsidRPr="00513257" w:rsidP="00513257">
            <w:pPr>
              <w:pStyle w:val="ListBullet"/>
            </w:pPr>
            <w:r w:rsidRPr="00513257">
              <w:t>cash flow statements</w:t>
            </w:r>
          </w:p>
          <w:p w:rsidR="00000000" w:rsidRPr="00513257" w:rsidP="00513257">
            <w:pPr>
              <w:pStyle w:val="ListBullet"/>
            </w:pPr>
            <w:r w:rsidRPr="00513257">
              <w:t>depreciation schedules</w:t>
            </w:r>
          </w:p>
          <w:p w:rsidR="00000000" w:rsidRPr="00513257" w:rsidP="00513257">
            <w:pPr>
              <w:pStyle w:val="ListBullet"/>
            </w:pPr>
            <w:r w:rsidRPr="00513257">
              <w:t>financial expenses</w:t>
            </w:r>
          </w:p>
          <w:p w:rsidR="00000000" w:rsidRPr="00513257" w:rsidP="00513257">
            <w:pPr>
              <w:pStyle w:val="ListBullet"/>
            </w:pPr>
            <w:r w:rsidRPr="00513257">
              <w:t>payroll</w:t>
            </w:r>
          </w:p>
          <w:p w:rsidR="00000000" w:rsidRPr="00513257" w:rsidP="00513257">
            <w:pPr>
              <w:pStyle w:val="ListBullet"/>
            </w:pPr>
            <w:r w:rsidRPr="00513257">
              <w:t>statement of financia</w:t>
            </w:r>
            <w:r w:rsidRPr="00513257">
              <w:t>l performance</w:t>
            </w:r>
          </w:p>
          <w:p w:rsidR="00000000" w:rsidP="00513257">
            <w:pPr>
              <w:pStyle w:val="ListBullet"/>
              <w:rPr>
                <w:lang w:val="en-NZ"/>
              </w:rPr>
            </w:pPr>
            <w:r w:rsidRPr="00513257">
              <w:t>statement of financial position.</w:t>
            </w:r>
          </w:p>
        </w:tc>
      </w:tr>
      <w:tr w:rsidTr="003B10E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BoldandItalics"/>
              </w:rPr>
              <w:t>Returns and lodgements</w:t>
            </w:r>
            <w:r w:rsidRPr="00513257">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ListBullet"/>
            </w:pPr>
            <w:r w:rsidRPr="00513257">
              <w:t>annual returns</w:t>
            </w:r>
          </w:p>
          <w:p w:rsidR="00000000" w:rsidRPr="00513257" w:rsidP="00513257">
            <w:pPr>
              <w:pStyle w:val="ListBullet"/>
            </w:pPr>
            <w:r w:rsidRPr="00513257">
              <w:t>Business Activity Statement (BAS)</w:t>
            </w:r>
          </w:p>
          <w:p w:rsidR="00000000" w:rsidRPr="00513257" w:rsidP="00513257">
            <w:pPr>
              <w:pStyle w:val="ListBullet"/>
            </w:pPr>
            <w:r w:rsidRPr="00513257">
              <w:t>Fringe Benefits Tax (FBT)</w:t>
            </w:r>
          </w:p>
          <w:p w:rsidR="00000000" w:rsidRPr="00513257" w:rsidP="00513257">
            <w:pPr>
              <w:pStyle w:val="ListBullet"/>
            </w:pPr>
            <w:r w:rsidRPr="00513257">
              <w:t>payroll tax</w:t>
            </w:r>
          </w:p>
        </w:tc>
      </w:tr>
    </w:tbl>
    <w:p w:rsidR="003B10E7" w:rsidP="00513257">
      <w:pPr>
        <w:pStyle w:val="BodyText"/>
      </w:pPr>
    </w:p>
    <w:p w:rsidR="003B10E7" w:rsidP="00513257">
      <w:pPr>
        <w:pStyle w:val="BodyText"/>
      </w:pPr>
    </w:p>
    <w:p w:rsidR="00000000" w:rsidRPr="00513257" w:rsidP="00513257">
      <w:pPr>
        <w:pStyle w:val="Heading1"/>
      </w:pPr>
      <w:bookmarkStart w:id="12" w:name="O_77174"/>
      <w:bookmarkEnd w:id="12"/>
      <w:r w:rsidRPr="00513257">
        <w:t>Unit Sector(s)</w:t>
      </w:r>
    </w:p>
    <w:tbl>
      <w:tblPr>
        <w:tblW w:w="0" w:type="auto"/>
        <w:tblLayout w:type="fixed"/>
        <w:tblCellMar>
          <w:left w:w="62" w:type="dxa"/>
          <w:right w:w="62" w:type="dxa"/>
        </w:tblCellMar>
        <w:tblLook w:val="0000"/>
      </w:tblPr>
      <w:tblGrid>
        <w:gridCol w:w="2590"/>
        <w:gridCol w:w="5932"/>
      </w:tblGrid>
      <w:tr w:rsidTr="003B10E7">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r w:rsidRPr="00513257">
              <w:t>Accounting</w:t>
            </w: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13" w:name="O_156101"/>
      <w:bookmarkEnd w:id="13"/>
      <w:r w:rsidRPr="00513257">
        <w:t>Competency field</w:t>
      </w:r>
    </w:p>
    <w:tbl>
      <w:tblPr>
        <w:tblW w:w="0" w:type="auto"/>
        <w:tblLayout w:type="fixed"/>
        <w:tblCellMar>
          <w:left w:w="62" w:type="dxa"/>
          <w:right w:w="62" w:type="dxa"/>
        </w:tblCellMar>
        <w:tblLook w:val="0000"/>
      </w:tblPr>
      <w:tblGrid>
        <w:gridCol w:w="2754"/>
        <w:gridCol w:w="5768"/>
      </w:tblGrid>
      <w:tr w:rsidTr="003B10E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p>
        </w:tc>
      </w:tr>
    </w:tbl>
    <w:p w:rsidR="00000000" w:rsidRPr="00513257" w:rsidP="00513257">
      <w:pPr>
        <w:pStyle w:val="BodyText"/>
      </w:pPr>
    </w:p>
    <w:p w:rsidR="00000000" w:rsidRPr="00513257" w:rsidP="00513257">
      <w:pPr>
        <w:pStyle w:val="AllowPageBreak"/>
      </w:pPr>
    </w:p>
    <w:p w:rsidR="00000000" w:rsidRPr="00513257" w:rsidP="00513257">
      <w:pPr>
        <w:pStyle w:val="Heading1"/>
      </w:pPr>
      <w:bookmarkStart w:id="14" w:name="O_156100"/>
      <w:bookmarkEnd w:id="14"/>
      <w:r w:rsidRPr="00513257">
        <w:t>Co-requisite units</w:t>
      </w:r>
    </w:p>
    <w:tbl>
      <w:tblPr>
        <w:tblW w:w="0" w:type="auto"/>
        <w:tblLayout w:type="fixed"/>
        <w:tblCellMar>
          <w:left w:w="62" w:type="dxa"/>
          <w:right w:w="62" w:type="dxa"/>
        </w:tblCellMar>
        <w:tblLook w:val="0000"/>
      </w:tblPr>
      <w:tblGrid>
        <w:gridCol w:w="2629"/>
        <w:gridCol w:w="1324"/>
        <w:gridCol w:w="4569"/>
      </w:tblGrid>
      <w:tr w:rsidTr="003B10E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r w:rsidRPr="0051325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257">
            <w:pPr>
              <w:pStyle w:val="BodyText"/>
              <w:rPr>
                <w:lang w:val="en-NZ"/>
              </w:rPr>
            </w:pPr>
          </w:p>
        </w:tc>
      </w:tr>
      <w:tr w:rsidTr="003B10E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257" w:rsidP="00513257">
            <w:pPr>
              <w:pStyle w:val="BodyText"/>
            </w:pPr>
          </w:p>
        </w:tc>
      </w:tr>
    </w:tbl>
    <w:p w:rsidR="00000000" w:rsidRPr="00513257" w:rsidP="00513257">
      <w:pPr>
        <w:pStyle w:val="BodyText"/>
      </w:pPr>
    </w:p>
    <w:p w:rsidR="00000000" w:rsidRPr="00513257" w:rsidP="00513257"/>
    <w:sectPr w:rsidSect="00513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0E7" w:rsidP="003B1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E7" w:rsidP="00513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B10E7" w:rsidP="005132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10E7" w:rsidP="005132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0E7" w:rsidP="003B10E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0E7" w:rsidP="00513257">
    <w:pPr>
      <w:pStyle w:val="Header"/>
      <w:framePr w:wrap="around"/>
    </w:pPr>
    <w:r>
      <w:fldChar w:fldCharType="begin"/>
    </w:r>
    <w:r>
      <w:instrText xml:space="preserve"> TITLE   \* MERGEFORMAT </w:instrText>
    </w:r>
    <w:r>
      <w:fldChar w:fldCharType="separate"/>
    </w:r>
    <w:r>
      <w:t>FNSACC601A Prepare complex tax returns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10E7" w:rsidP="005132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F27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3C0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2C2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2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3257"/>
    <w:pPr>
      <w:spacing w:before="360" w:after="60"/>
      <w:outlineLvl w:val="0"/>
    </w:pPr>
    <w:rPr>
      <w:sz w:val="32"/>
    </w:rPr>
  </w:style>
  <w:style w:type="paragraph" w:styleId="Heading2">
    <w:name w:val="heading 2"/>
    <w:basedOn w:val="HeadingBase"/>
    <w:next w:val="BodyText"/>
    <w:link w:val="Heading2Char"/>
    <w:qFormat/>
    <w:rsid w:val="00513257"/>
    <w:pPr>
      <w:keepLines/>
      <w:spacing w:before="240" w:after="120"/>
      <w:outlineLvl w:val="1"/>
    </w:pPr>
    <w:rPr>
      <w:sz w:val="28"/>
      <w:szCs w:val="40"/>
    </w:rPr>
  </w:style>
  <w:style w:type="paragraph" w:styleId="Heading3">
    <w:name w:val="heading 3"/>
    <w:basedOn w:val="HeadingBase"/>
    <w:next w:val="BodyText"/>
    <w:link w:val="Heading3Char"/>
    <w:qFormat/>
    <w:rsid w:val="00513257"/>
    <w:pPr>
      <w:spacing w:before="180" w:after="120"/>
      <w:outlineLvl w:val="2"/>
    </w:pPr>
    <w:rPr>
      <w:spacing w:val="-10"/>
      <w:kern w:val="32"/>
    </w:rPr>
  </w:style>
  <w:style w:type="paragraph" w:styleId="Heading4">
    <w:name w:val="heading 4"/>
    <w:basedOn w:val="HeadingBase"/>
    <w:next w:val="BodyText"/>
    <w:link w:val="Heading4Char"/>
    <w:qFormat/>
    <w:rsid w:val="00513257"/>
    <w:pPr>
      <w:spacing w:before="160" w:after="120"/>
      <w:outlineLvl w:val="3"/>
    </w:pPr>
    <w:rPr>
      <w:sz w:val="22"/>
    </w:rPr>
  </w:style>
  <w:style w:type="paragraph" w:styleId="Heading5">
    <w:name w:val="heading 5"/>
    <w:basedOn w:val="HeadingBase"/>
    <w:next w:val="Normal"/>
    <w:link w:val="Heading5Char"/>
    <w:qFormat/>
    <w:rsid w:val="00513257"/>
    <w:pPr>
      <w:spacing w:before="80"/>
      <w:outlineLvl w:val="4"/>
    </w:pPr>
    <w:rPr>
      <w:color w:val="918585"/>
      <w:sz w:val="20"/>
    </w:rPr>
  </w:style>
  <w:style w:type="paragraph" w:styleId="Heading6">
    <w:name w:val="heading 6"/>
    <w:basedOn w:val="HeadingBase"/>
    <w:next w:val="Normal"/>
    <w:link w:val="Heading6Char"/>
    <w:qFormat/>
    <w:rsid w:val="00513257"/>
    <w:pPr>
      <w:spacing w:before="60"/>
      <w:outlineLvl w:val="5"/>
    </w:pPr>
    <w:rPr>
      <w:color w:val="918585"/>
      <w:sz w:val="20"/>
    </w:rPr>
  </w:style>
  <w:style w:type="paragraph" w:styleId="Heading7">
    <w:name w:val="heading 7"/>
    <w:basedOn w:val="Normal"/>
    <w:next w:val="Normal"/>
    <w:link w:val="Heading7Char"/>
    <w:qFormat/>
    <w:rsid w:val="00513257"/>
    <w:pPr>
      <w:ind w:left="720"/>
      <w:outlineLvl w:val="6"/>
    </w:pPr>
    <w:rPr>
      <w:i/>
    </w:rPr>
  </w:style>
  <w:style w:type="paragraph" w:styleId="Heading8">
    <w:name w:val="heading 8"/>
    <w:basedOn w:val="Normal"/>
    <w:next w:val="Normal"/>
    <w:link w:val="Heading8Char"/>
    <w:qFormat/>
    <w:rsid w:val="00513257"/>
    <w:pPr>
      <w:ind w:left="720"/>
      <w:outlineLvl w:val="7"/>
    </w:pPr>
    <w:rPr>
      <w:i/>
    </w:rPr>
  </w:style>
  <w:style w:type="paragraph" w:styleId="Heading9">
    <w:name w:val="heading 9"/>
    <w:basedOn w:val="Normal"/>
    <w:next w:val="Normal"/>
    <w:link w:val="Heading9Char"/>
    <w:qFormat/>
    <w:rsid w:val="00513257"/>
    <w:pPr>
      <w:ind w:left="720"/>
      <w:outlineLvl w:val="8"/>
    </w:pPr>
    <w:rPr>
      <w:i/>
    </w:rPr>
  </w:style>
  <w:style w:type="character" w:default="1" w:styleId="DefaultParagraphFont">
    <w:name w:val="Default Paragraph Font"/>
    <w:uiPriority w:val="1"/>
    <w:unhideWhenUsed/>
    <w:rsid w:val="00513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257"/>
  </w:style>
  <w:style w:type="character" w:customStyle="1" w:styleId="Heading1Char">
    <w:name w:val="Heading 1 Char"/>
    <w:link w:val="Heading1"/>
    <w:rsid w:val="00513257"/>
    <w:rPr>
      <w:rFonts w:ascii="Times New Roman" w:eastAsia="Times New Roman" w:hAnsi="Times New Roman" w:cs="Times New Roman"/>
      <w:b/>
      <w:sz w:val="32"/>
      <w:szCs w:val="20"/>
      <w:lang w:eastAsia="en-US"/>
    </w:rPr>
  </w:style>
  <w:style w:type="paragraph" w:styleId="BodyText">
    <w:name w:val="Body Text"/>
    <w:basedOn w:val="Normal"/>
    <w:link w:val="BodyTextChar"/>
    <w:rsid w:val="00513257"/>
    <w:pPr>
      <w:spacing w:before="120" w:after="120"/>
      <w:contextualSpacing/>
    </w:pPr>
    <w:rPr>
      <w:rFonts w:ascii="Times New Roman" w:hAnsi="Times New Roman"/>
      <w:sz w:val="24"/>
      <w:szCs w:val="22"/>
    </w:rPr>
  </w:style>
  <w:style w:type="character" w:customStyle="1" w:styleId="BodyTextChar">
    <w:name w:val="Body Text Char"/>
    <w:link w:val="BodyText"/>
    <w:rsid w:val="00513257"/>
    <w:rPr>
      <w:rFonts w:ascii="Times New Roman" w:eastAsia="Times New Roman" w:hAnsi="Times New Roman" w:cs="Times New Roman"/>
      <w:sz w:val="24"/>
      <w:lang w:val="en-US" w:eastAsia="en-US"/>
    </w:rPr>
  </w:style>
  <w:style w:type="paragraph" w:styleId="Footer">
    <w:name w:val="footer"/>
    <w:basedOn w:val="Normal"/>
    <w:link w:val="FooterChar"/>
    <w:rsid w:val="00513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3257"/>
    <w:rPr>
      <w:rFonts w:ascii="Times New Roman" w:eastAsia="Times New Roman" w:hAnsi="Times New Roman" w:cs="Times New Roman"/>
      <w:sz w:val="16"/>
      <w:lang w:val="en-US" w:eastAsia="en-US"/>
    </w:rPr>
  </w:style>
  <w:style w:type="paragraph" w:styleId="List">
    <w:name w:val="List"/>
    <w:basedOn w:val="BodyText"/>
    <w:next w:val="BodyText"/>
    <w:rsid w:val="00513257"/>
    <w:pPr>
      <w:tabs>
        <w:tab w:val="left" w:pos="340"/>
      </w:tabs>
      <w:spacing w:before="60" w:after="60"/>
      <w:ind w:left="340" w:hanging="340"/>
    </w:pPr>
  </w:style>
  <w:style w:type="paragraph" w:styleId="ListBullet">
    <w:name w:val="List Bullet"/>
    <w:basedOn w:val="List"/>
    <w:rsid w:val="00513257"/>
    <w:pPr>
      <w:numPr>
        <w:numId w:val="13"/>
      </w:numPr>
      <w:tabs>
        <w:tab w:val="clear" w:pos="340"/>
      </w:tabs>
      <w:spacing w:before="40" w:after="40"/>
    </w:pPr>
  </w:style>
  <w:style w:type="character" w:customStyle="1" w:styleId="SpecialBold">
    <w:name w:val="Special Bold"/>
    <w:rsid w:val="00513257"/>
    <w:rPr>
      <w:b/>
      <w:spacing w:val="0"/>
    </w:rPr>
  </w:style>
  <w:style w:type="paragraph" w:styleId="ListBullet2">
    <w:name w:val="List Bullet 2"/>
    <w:basedOn w:val="List2"/>
    <w:rsid w:val="00513257"/>
    <w:pPr>
      <w:numPr>
        <w:numId w:val="14"/>
      </w:numPr>
      <w:tabs>
        <w:tab w:val="clear" w:pos="680"/>
      </w:tabs>
    </w:pPr>
  </w:style>
  <w:style w:type="paragraph" w:styleId="Header">
    <w:name w:val="header"/>
    <w:basedOn w:val="Normal"/>
    <w:link w:val="HeaderChar"/>
    <w:rsid w:val="00513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32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3257"/>
    <w:pPr>
      <w:spacing w:before="240" w:after="120"/>
      <w:outlineLvl w:val="0"/>
    </w:pPr>
    <w:rPr>
      <w:rFonts w:ascii="Times New Roman" w:hAnsi="Times New Roman"/>
      <w:b/>
      <w:sz w:val="28"/>
    </w:rPr>
  </w:style>
  <w:style w:type="paragraph" w:customStyle="1" w:styleId="AllowPageBreak">
    <w:name w:val="AllowPageBreak"/>
    <w:rsid w:val="005132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3257"/>
    <w:pPr>
      <w:tabs>
        <w:tab w:val="left" w:pos="680"/>
      </w:tabs>
      <w:spacing w:before="60" w:after="60"/>
      <w:ind w:left="680" w:hanging="340"/>
    </w:pPr>
  </w:style>
  <w:style w:type="character" w:customStyle="1" w:styleId="BoldandItalics">
    <w:name w:val="Bold and Italics"/>
    <w:qFormat/>
    <w:rsid w:val="00513257"/>
    <w:rPr>
      <w:b/>
      <w:i/>
      <w:u w:val="none"/>
    </w:rPr>
  </w:style>
  <w:style w:type="character" w:customStyle="1" w:styleId="Heading2Char">
    <w:name w:val="Heading 2 Char"/>
    <w:link w:val="Heading2"/>
    <w:rsid w:val="00513257"/>
    <w:rPr>
      <w:rFonts w:ascii="Times New Roman" w:eastAsia="Times New Roman" w:hAnsi="Times New Roman" w:cs="Times New Roman"/>
      <w:b/>
      <w:sz w:val="28"/>
      <w:szCs w:val="40"/>
      <w:lang w:eastAsia="en-US"/>
    </w:rPr>
  </w:style>
  <w:style w:type="character" w:customStyle="1" w:styleId="Heading3Char">
    <w:name w:val="Heading 3 Char"/>
    <w:link w:val="Heading3"/>
    <w:rsid w:val="005132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3257"/>
    <w:rPr>
      <w:rFonts w:ascii="Times New Roman" w:eastAsia="Times New Roman" w:hAnsi="Times New Roman" w:cs="Times New Roman"/>
      <w:b/>
      <w:szCs w:val="20"/>
      <w:lang w:eastAsia="en-US"/>
    </w:rPr>
  </w:style>
  <w:style w:type="character" w:customStyle="1" w:styleId="Heading5Char">
    <w:name w:val="Heading 5 Char"/>
    <w:link w:val="Heading5"/>
    <w:rsid w:val="005132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3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2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32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3257"/>
    <w:rPr>
      <w:rFonts w:ascii="Courier New" w:eastAsia="Times New Roman" w:hAnsi="Courier New" w:cs="Times New Roman"/>
      <w:i/>
      <w:szCs w:val="20"/>
      <w:lang w:val="en-US" w:eastAsia="en-US"/>
    </w:rPr>
  </w:style>
  <w:style w:type="paragraph" w:customStyle="1" w:styleId="HeadingBase">
    <w:name w:val="Heading Base"/>
    <w:rsid w:val="00513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257"/>
    <w:pPr>
      <w:tabs>
        <w:tab w:val="right" w:leader="dot" w:pos="9072"/>
      </w:tabs>
      <w:ind w:left="567"/>
    </w:pPr>
    <w:rPr>
      <w:szCs w:val="22"/>
    </w:rPr>
  </w:style>
  <w:style w:type="paragraph" w:customStyle="1" w:styleId="TOCBase">
    <w:name w:val="TOC Base"/>
    <w:rsid w:val="00513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257"/>
    <w:pPr>
      <w:tabs>
        <w:tab w:val="right" w:leader="dot" w:pos="9072"/>
      </w:tabs>
      <w:spacing w:before="40" w:after="40"/>
      <w:ind w:left="284"/>
    </w:pPr>
    <w:rPr>
      <w:rFonts w:ascii="Times New Roman" w:hAnsi="Times New Roman"/>
    </w:rPr>
  </w:style>
  <w:style w:type="paragraph" w:styleId="TOC1">
    <w:name w:val="toc 1"/>
    <w:basedOn w:val="TOCBase"/>
    <w:next w:val="Normal"/>
    <w:rsid w:val="005132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3257"/>
    <w:pPr>
      <w:spacing w:before="5040"/>
      <w:jc w:val="center"/>
    </w:pPr>
    <w:rPr>
      <w:sz w:val="48"/>
      <w:szCs w:val="72"/>
      <w:lang w:val="en-US"/>
    </w:rPr>
  </w:style>
  <w:style w:type="character" w:customStyle="1" w:styleId="TitleChar">
    <w:name w:val="Title Char"/>
    <w:link w:val="Title"/>
    <w:rsid w:val="00513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257"/>
    <w:pPr>
      <w:tabs>
        <w:tab w:val="left" w:pos="3600"/>
        <w:tab w:val="left" w:pos="3958"/>
      </w:tabs>
    </w:pPr>
  </w:style>
  <w:style w:type="paragraph" w:customStyle="1" w:styleId="Note">
    <w:name w:val="Note"/>
    <w:basedOn w:val="BodyText"/>
    <w:rsid w:val="00513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257"/>
    <w:pPr>
      <w:framePr w:wrap="auto" w:hAnchor="text" w:y="6049"/>
    </w:pPr>
    <w:rPr>
      <w:color w:val="000000"/>
      <w:sz w:val="40"/>
    </w:rPr>
  </w:style>
  <w:style w:type="paragraph" w:customStyle="1" w:styleId="TOCTitle">
    <w:name w:val="TOCTitle"/>
    <w:basedOn w:val="Heading1"/>
    <w:rsid w:val="00513257"/>
    <w:pPr>
      <w:spacing w:after="240"/>
      <w:jc w:val="center"/>
      <w:outlineLvl w:val="9"/>
    </w:pPr>
    <w:rPr>
      <w:caps/>
    </w:rPr>
  </w:style>
  <w:style w:type="paragraph" w:customStyle="1" w:styleId="Version">
    <w:name w:val="Version"/>
    <w:rsid w:val="00513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257"/>
    <w:pPr>
      <w:keepNext w:val="0"/>
      <w:tabs>
        <w:tab w:val="right" w:pos="4176"/>
      </w:tabs>
      <w:ind w:left="198" w:hanging="198"/>
    </w:pPr>
    <w:rPr>
      <w:rFonts w:ascii="Garamond" w:hAnsi="Garamond"/>
    </w:rPr>
  </w:style>
  <w:style w:type="paragraph" w:styleId="IndexHeading">
    <w:name w:val="index heading"/>
    <w:basedOn w:val="Normal"/>
    <w:next w:val="Index1"/>
    <w:semiHidden/>
    <w:rsid w:val="00513257"/>
    <w:pPr>
      <w:spacing w:before="120" w:after="120"/>
    </w:pPr>
    <w:rPr>
      <w:rFonts w:ascii="Arial" w:hAnsi="Arial"/>
      <w:b/>
      <w:color w:val="918585"/>
      <w:sz w:val="24"/>
    </w:rPr>
  </w:style>
  <w:style w:type="paragraph" w:customStyle="1" w:styleId="Chapter">
    <w:name w:val="Chapter"/>
    <w:basedOn w:val="Normal"/>
    <w:rsid w:val="00513257"/>
    <w:pPr>
      <w:spacing w:before="240"/>
    </w:pPr>
    <w:rPr>
      <w:rFonts w:ascii="Times New Roman" w:hAnsi="Times New Roman"/>
      <w:smallCaps/>
      <w:spacing w:val="80"/>
      <w:sz w:val="28"/>
    </w:rPr>
  </w:style>
  <w:style w:type="paragraph" w:customStyle="1" w:styleId="InChapter">
    <w:name w:val="InChapter"/>
    <w:basedOn w:val="Heading3"/>
    <w:rsid w:val="00513257"/>
    <w:pPr>
      <w:spacing w:after="240"/>
      <w:outlineLvl w:val="9"/>
    </w:pPr>
    <w:rPr>
      <w:noProof/>
    </w:rPr>
  </w:style>
  <w:style w:type="paragraph" w:styleId="Index2">
    <w:name w:val="index 2"/>
    <w:basedOn w:val="Normal"/>
    <w:next w:val="Normal"/>
    <w:semiHidden/>
    <w:rsid w:val="00513257"/>
    <w:pPr>
      <w:tabs>
        <w:tab w:val="right" w:pos="4176"/>
      </w:tabs>
      <w:ind w:left="568" w:hanging="284"/>
    </w:pPr>
    <w:rPr>
      <w:rFonts w:ascii="Garamond" w:hAnsi="Garamond"/>
    </w:rPr>
  </w:style>
  <w:style w:type="paragraph" w:customStyle="1" w:styleId="Byline">
    <w:name w:val="Byline"/>
    <w:rsid w:val="00513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257"/>
    <w:pPr>
      <w:tabs>
        <w:tab w:val="clear" w:pos="3600"/>
        <w:tab w:val="clear" w:pos="3958"/>
      </w:tabs>
      <w:jc w:val="right"/>
    </w:pPr>
  </w:style>
  <w:style w:type="character" w:styleId="Emphasis">
    <w:name w:val="Emphasis"/>
    <w:qFormat/>
    <w:rsid w:val="00513257"/>
    <w:rPr>
      <w:i/>
    </w:rPr>
  </w:style>
  <w:style w:type="paragraph" w:styleId="Caption">
    <w:name w:val="caption"/>
    <w:basedOn w:val="BodyText"/>
    <w:next w:val="Normal"/>
    <w:qFormat/>
    <w:rsid w:val="00513257"/>
    <w:pPr>
      <w:framePr w:w="2268" w:hSpace="181" w:vSpace="181" w:wrap="around" w:vAnchor="text" w:hAnchor="page" w:x="1135" w:y="285" w:anchorLock="1"/>
    </w:pPr>
    <w:rPr>
      <w:i/>
    </w:rPr>
  </w:style>
  <w:style w:type="paragraph" w:customStyle="1" w:styleId="MiniTOCTitle">
    <w:name w:val="MiniTOCTitle"/>
    <w:basedOn w:val="Heading4"/>
    <w:rsid w:val="00513257"/>
    <w:pPr>
      <w:spacing w:before="240"/>
      <w:outlineLvl w:val="9"/>
    </w:pPr>
    <w:rPr>
      <w:noProof/>
      <w:sz w:val="24"/>
    </w:rPr>
  </w:style>
  <w:style w:type="paragraph" w:customStyle="1" w:styleId="MiniTOCItem">
    <w:name w:val="MiniTOCItem"/>
    <w:basedOn w:val="ListBullet"/>
    <w:rsid w:val="00513257"/>
    <w:pPr>
      <w:numPr>
        <w:numId w:val="0"/>
      </w:numPr>
      <w:tabs>
        <w:tab w:val="right" w:leader="dot" w:pos="6521"/>
      </w:tabs>
      <w:spacing w:before="0" w:after="0"/>
    </w:pPr>
  </w:style>
  <w:style w:type="paragraph" w:customStyle="1" w:styleId="TOFTitle">
    <w:name w:val="TOFTitle"/>
    <w:basedOn w:val="TOCTitle"/>
    <w:rsid w:val="00513257"/>
  </w:style>
  <w:style w:type="paragraph" w:styleId="TableofFigures">
    <w:name w:val="table of figures"/>
    <w:basedOn w:val="Normal"/>
    <w:next w:val="Normal"/>
    <w:semiHidden/>
    <w:rsid w:val="00513257"/>
    <w:pPr>
      <w:tabs>
        <w:tab w:val="right" w:leader="dot" w:pos="9072"/>
      </w:tabs>
      <w:ind w:left="970" w:hanging="403"/>
    </w:pPr>
    <w:rPr>
      <w:rFonts w:ascii="Times New Roman" w:hAnsi="Times New Roman"/>
      <w:b/>
    </w:rPr>
  </w:style>
  <w:style w:type="paragraph" w:styleId="ListNumber">
    <w:name w:val="List Number"/>
    <w:basedOn w:val="List"/>
    <w:rsid w:val="00513257"/>
    <w:pPr>
      <w:numPr>
        <w:numId w:val="11"/>
      </w:numPr>
    </w:pPr>
  </w:style>
  <w:style w:type="character" w:customStyle="1" w:styleId="WingdingSymbols">
    <w:name w:val="Wingding Symbols"/>
    <w:rsid w:val="00513257"/>
    <w:rPr>
      <w:rFonts w:ascii="Wingdings" w:hAnsi="Wingdings"/>
    </w:rPr>
  </w:style>
  <w:style w:type="paragraph" w:customStyle="1" w:styleId="TableHeading">
    <w:name w:val="Table Heading"/>
    <w:basedOn w:val="HeadingBase"/>
    <w:rsid w:val="00513257"/>
    <w:pPr>
      <w:keepLines/>
      <w:pBdr>
        <w:bottom w:val="single" w:sz="6" w:space="1" w:color="918585"/>
      </w:pBdr>
      <w:spacing w:before="240"/>
    </w:pPr>
  </w:style>
  <w:style w:type="character" w:customStyle="1" w:styleId="HotSpot">
    <w:name w:val="HotSpot"/>
    <w:rsid w:val="00513257"/>
    <w:rPr>
      <w:color w:val="0033CC"/>
      <w:u w:val="none"/>
    </w:rPr>
  </w:style>
  <w:style w:type="paragraph" w:customStyle="1" w:styleId="BodyTextRight">
    <w:name w:val="Body Text Right"/>
    <w:basedOn w:val="BodyText"/>
    <w:rsid w:val="00513257"/>
    <w:pPr>
      <w:spacing w:before="0" w:after="0"/>
      <w:jc w:val="right"/>
    </w:pPr>
  </w:style>
  <w:style w:type="paragraph" w:styleId="Index3">
    <w:name w:val="index 3"/>
    <w:basedOn w:val="ListNumber2"/>
    <w:next w:val="Normal"/>
    <w:semiHidden/>
    <w:rsid w:val="00513257"/>
    <w:pPr>
      <w:numPr>
        <w:numId w:val="0"/>
      </w:numPr>
      <w:tabs>
        <w:tab w:val="right" w:leader="dot" w:pos="4176"/>
      </w:tabs>
    </w:pPr>
  </w:style>
  <w:style w:type="paragraph" w:styleId="ListNumber2">
    <w:name w:val="List Number 2"/>
    <w:basedOn w:val="List2"/>
    <w:rsid w:val="00513257"/>
    <w:pPr>
      <w:numPr>
        <w:numId w:val="10"/>
      </w:numPr>
      <w:tabs>
        <w:tab w:val="clear" w:pos="1060"/>
      </w:tabs>
    </w:pPr>
  </w:style>
  <w:style w:type="paragraph" w:customStyle="1" w:styleId="MarginNote">
    <w:name w:val="Margin Note"/>
    <w:basedOn w:val="BodyText"/>
    <w:rsid w:val="00513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32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3257"/>
    <w:rPr>
      <w:sz w:val="32"/>
    </w:rPr>
  </w:style>
  <w:style w:type="paragraph" w:customStyle="1" w:styleId="HeadingProcedure">
    <w:name w:val="Heading Procedure"/>
    <w:basedOn w:val="HeadingBase"/>
    <w:next w:val="Normal"/>
    <w:rsid w:val="00513257"/>
    <w:pPr>
      <w:tabs>
        <w:tab w:val="left" w:pos="0"/>
      </w:tabs>
      <w:spacing w:before="120" w:after="60"/>
    </w:pPr>
    <w:rPr>
      <w:i/>
      <w:color w:val="918585"/>
      <w:sz w:val="22"/>
    </w:rPr>
  </w:style>
  <w:style w:type="paragraph" w:customStyle="1" w:styleId="TableBodyText">
    <w:name w:val="Table Body Text"/>
    <w:basedOn w:val="BodyText"/>
    <w:rsid w:val="00513257"/>
    <w:pPr>
      <w:spacing w:before="60" w:after="60"/>
    </w:pPr>
  </w:style>
  <w:style w:type="paragraph" w:styleId="ListContinue">
    <w:name w:val="List Continue"/>
    <w:basedOn w:val="List"/>
    <w:rsid w:val="00513257"/>
    <w:pPr>
      <w:ind w:firstLine="0"/>
    </w:pPr>
  </w:style>
  <w:style w:type="paragraph" w:customStyle="1" w:styleId="ListNote">
    <w:name w:val="List Note"/>
    <w:basedOn w:val="List"/>
    <w:rsid w:val="00513257"/>
    <w:pPr>
      <w:pBdr>
        <w:top w:val="single" w:sz="6" w:space="2" w:color="918585"/>
        <w:bottom w:val="single" w:sz="6" w:space="2" w:color="918585"/>
      </w:pBdr>
      <w:tabs>
        <w:tab w:val="left" w:pos="1021"/>
      </w:tabs>
      <w:ind w:firstLine="0"/>
    </w:pPr>
  </w:style>
  <w:style w:type="paragraph" w:customStyle="1" w:styleId="Warning">
    <w:name w:val="Warning"/>
    <w:basedOn w:val="BodyText"/>
    <w:rsid w:val="00513257"/>
    <w:pPr>
      <w:shd w:val="clear" w:color="auto" w:fill="D9D9D9"/>
      <w:tabs>
        <w:tab w:val="left" w:pos="992"/>
      </w:tabs>
      <w:ind w:left="119" w:right="119"/>
    </w:pPr>
    <w:rPr>
      <w:sz w:val="20"/>
    </w:rPr>
  </w:style>
  <w:style w:type="paragraph" w:customStyle="1" w:styleId="MarginIcons">
    <w:name w:val="Margin Icons"/>
    <w:basedOn w:val="BodyText"/>
    <w:rsid w:val="005132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3257"/>
    <w:rPr>
      <w:rFonts w:ascii="Courier New" w:hAnsi="Courier New"/>
    </w:rPr>
  </w:style>
  <w:style w:type="paragraph" w:customStyle="1" w:styleId="NoteBullet">
    <w:name w:val="Note Bullet"/>
    <w:basedOn w:val="Note"/>
    <w:rsid w:val="00513257"/>
    <w:pPr>
      <w:tabs>
        <w:tab w:val="clear" w:pos="680"/>
      </w:tabs>
      <w:spacing w:before="60" w:after="60"/>
    </w:pPr>
  </w:style>
  <w:style w:type="paragraph" w:customStyle="1" w:styleId="SubHeading2">
    <w:name w:val="SubHeading2"/>
    <w:basedOn w:val="HeadingBase"/>
    <w:rsid w:val="00513257"/>
    <w:pPr>
      <w:spacing w:before="240" w:after="60"/>
    </w:pPr>
    <w:rPr>
      <w:sz w:val="20"/>
    </w:rPr>
  </w:style>
  <w:style w:type="paragraph" w:customStyle="1" w:styleId="SubHeading1">
    <w:name w:val="SubHeading1"/>
    <w:basedOn w:val="HeadingBase"/>
    <w:rsid w:val="00513257"/>
    <w:pPr>
      <w:spacing w:before="240" w:after="60"/>
    </w:pPr>
    <w:rPr>
      <w:color w:val="918585"/>
      <w:sz w:val="22"/>
    </w:rPr>
  </w:style>
  <w:style w:type="paragraph" w:customStyle="1" w:styleId="SideHeading">
    <w:name w:val="Side Heading"/>
    <w:basedOn w:val="HeadingBase"/>
    <w:rsid w:val="00513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257"/>
    <w:pPr>
      <w:numPr>
        <w:numId w:val="12"/>
      </w:numPr>
    </w:pPr>
  </w:style>
  <w:style w:type="paragraph" w:styleId="PlainText">
    <w:name w:val="Plain Text"/>
    <w:basedOn w:val="Normal"/>
    <w:link w:val="PlainTextChar"/>
    <w:rsid w:val="00513257"/>
    <w:rPr>
      <w:sz w:val="20"/>
    </w:rPr>
  </w:style>
  <w:style w:type="character" w:customStyle="1" w:styleId="PlainTextChar">
    <w:name w:val="Plain Text Char"/>
    <w:basedOn w:val="DefaultParagraphFont"/>
    <w:link w:val="PlainText"/>
    <w:rsid w:val="00513257"/>
    <w:rPr>
      <w:rFonts w:ascii="Courier New" w:eastAsia="Times New Roman" w:hAnsi="Courier New" w:cs="Times New Roman"/>
      <w:sz w:val="20"/>
      <w:szCs w:val="20"/>
      <w:lang w:val="en-US" w:eastAsia="en-US"/>
    </w:rPr>
  </w:style>
  <w:style w:type="character" w:customStyle="1" w:styleId="MenuOption">
    <w:name w:val="Menu Option"/>
    <w:rsid w:val="00513257"/>
    <w:rPr>
      <w:b/>
      <w:smallCaps/>
    </w:rPr>
  </w:style>
  <w:style w:type="paragraph" w:customStyle="1" w:styleId="TableListNumber">
    <w:name w:val="Table List Number"/>
    <w:basedOn w:val="ListNumber"/>
    <w:rsid w:val="00513257"/>
    <w:pPr>
      <w:numPr>
        <w:numId w:val="0"/>
      </w:numPr>
    </w:pPr>
  </w:style>
  <w:style w:type="paragraph" w:styleId="TOC4">
    <w:name w:val="toc 4"/>
    <w:basedOn w:val="TOCBase"/>
    <w:next w:val="Normal"/>
    <w:semiHidden/>
    <w:rsid w:val="00513257"/>
    <w:pPr>
      <w:tabs>
        <w:tab w:val="right" w:leader="dot" w:pos="9071"/>
      </w:tabs>
      <w:ind w:left="1701"/>
    </w:pPr>
  </w:style>
  <w:style w:type="paragraph" w:customStyle="1" w:styleId="ListAlpha">
    <w:name w:val="List Alpha"/>
    <w:basedOn w:val="List"/>
    <w:rsid w:val="00513257"/>
    <w:pPr>
      <w:numPr>
        <w:numId w:val="9"/>
      </w:numPr>
    </w:pPr>
  </w:style>
  <w:style w:type="paragraph" w:customStyle="1" w:styleId="ListAlpha2">
    <w:name w:val="List Alpha 2"/>
    <w:basedOn w:val="List2"/>
    <w:rsid w:val="00513257"/>
    <w:pPr>
      <w:numPr>
        <w:numId w:val="8"/>
      </w:numPr>
    </w:pPr>
  </w:style>
  <w:style w:type="paragraph" w:styleId="List3">
    <w:name w:val="List 3"/>
    <w:basedOn w:val="BodyText"/>
    <w:rsid w:val="00513257"/>
    <w:pPr>
      <w:tabs>
        <w:tab w:val="left" w:pos="1021"/>
      </w:tabs>
      <w:spacing w:before="60" w:after="60"/>
      <w:ind w:left="1020" w:hanging="340"/>
    </w:pPr>
  </w:style>
  <w:style w:type="paragraph" w:styleId="List4">
    <w:name w:val="List 4"/>
    <w:basedOn w:val="BodyText"/>
    <w:rsid w:val="00513257"/>
    <w:pPr>
      <w:tabs>
        <w:tab w:val="left" w:pos="1361"/>
      </w:tabs>
      <w:spacing w:before="60" w:after="60"/>
      <w:ind w:left="1361" w:hanging="340"/>
    </w:pPr>
  </w:style>
  <w:style w:type="paragraph" w:styleId="List5">
    <w:name w:val="List 5"/>
    <w:basedOn w:val="BodyText"/>
    <w:rsid w:val="00513257"/>
    <w:pPr>
      <w:tabs>
        <w:tab w:val="left" w:pos="1701"/>
      </w:tabs>
      <w:spacing w:before="60" w:after="60"/>
      <w:ind w:left="1701" w:hanging="340"/>
    </w:pPr>
  </w:style>
  <w:style w:type="paragraph" w:styleId="ListBullet3">
    <w:name w:val="List Bullet 3"/>
    <w:basedOn w:val="List3"/>
    <w:rsid w:val="00513257"/>
    <w:pPr>
      <w:numPr>
        <w:numId w:val="15"/>
      </w:numPr>
      <w:tabs>
        <w:tab w:val="clear" w:pos="1021"/>
      </w:tabs>
      <w:ind w:left="1037" w:hanging="357"/>
    </w:pPr>
  </w:style>
  <w:style w:type="paragraph" w:styleId="ListBullet4">
    <w:name w:val="List Bullet 4"/>
    <w:basedOn w:val="List4"/>
    <w:rsid w:val="00513257"/>
    <w:pPr>
      <w:numPr>
        <w:numId w:val="3"/>
      </w:numPr>
    </w:pPr>
  </w:style>
  <w:style w:type="paragraph" w:styleId="ListBullet5">
    <w:name w:val="List Bullet 5"/>
    <w:basedOn w:val="List5"/>
    <w:rsid w:val="00513257"/>
    <w:pPr>
      <w:numPr>
        <w:numId w:val="4"/>
      </w:numPr>
    </w:pPr>
  </w:style>
  <w:style w:type="paragraph" w:styleId="ListContinue2">
    <w:name w:val="List Continue 2"/>
    <w:basedOn w:val="List2"/>
    <w:rsid w:val="00513257"/>
    <w:pPr>
      <w:ind w:firstLine="0"/>
    </w:pPr>
  </w:style>
  <w:style w:type="paragraph" w:styleId="ListContinue3">
    <w:name w:val="List Continue 3"/>
    <w:basedOn w:val="List3"/>
    <w:rsid w:val="00513257"/>
    <w:pPr>
      <w:ind w:left="1021" w:firstLine="0"/>
    </w:pPr>
  </w:style>
  <w:style w:type="paragraph" w:styleId="ListContinue4">
    <w:name w:val="List Continue 4"/>
    <w:basedOn w:val="List4"/>
    <w:rsid w:val="00513257"/>
    <w:pPr>
      <w:ind w:firstLine="0"/>
    </w:pPr>
  </w:style>
  <w:style w:type="paragraph" w:styleId="ListContinue5">
    <w:name w:val="List Continue 5"/>
    <w:basedOn w:val="List5"/>
    <w:rsid w:val="00513257"/>
    <w:pPr>
      <w:ind w:firstLine="0"/>
    </w:pPr>
  </w:style>
  <w:style w:type="paragraph" w:styleId="ListNumber3">
    <w:name w:val="List Number 3"/>
    <w:basedOn w:val="List3"/>
    <w:rsid w:val="00513257"/>
    <w:pPr>
      <w:numPr>
        <w:numId w:val="5"/>
      </w:numPr>
    </w:pPr>
  </w:style>
  <w:style w:type="paragraph" w:styleId="ListNumber4">
    <w:name w:val="List Number 4"/>
    <w:basedOn w:val="List4"/>
    <w:rsid w:val="00513257"/>
    <w:pPr>
      <w:numPr>
        <w:numId w:val="6"/>
      </w:numPr>
    </w:pPr>
  </w:style>
  <w:style w:type="paragraph" w:styleId="ListNumber5">
    <w:name w:val="List Number 5"/>
    <w:basedOn w:val="List5"/>
    <w:rsid w:val="00513257"/>
    <w:pPr>
      <w:numPr>
        <w:numId w:val="7"/>
      </w:numPr>
    </w:pPr>
  </w:style>
  <w:style w:type="paragraph" w:styleId="BlockText">
    <w:name w:val="Block Text"/>
    <w:basedOn w:val="Normal"/>
    <w:rsid w:val="00513257"/>
    <w:pPr>
      <w:spacing w:after="120"/>
      <w:ind w:left="1440" w:right="1440"/>
    </w:pPr>
  </w:style>
  <w:style w:type="character" w:customStyle="1" w:styleId="Subscript">
    <w:name w:val="Subscript"/>
    <w:rsid w:val="00513257"/>
    <w:rPr>
      <w:sz w:val="16"/>
      <w:vertAlign w:val="subscript"/>
    </w:rPr>
  </w:style>
  <w:style w:type="character" w:customStyle="1" w:styleId="Superscript">
    <w:name w:val="Superscript"/>
    <w:rsid w:val="00513257"/>
    <w:rPr>
      <w:sz w:val="16"/>
      <w:vertAlign w:val="superscript"/>
    </w:rPr>
  </w:style>
  <w:style w:type="character" w:customStyle="1" w:styleId="Symbols">
    <w:name w:val="Symbols"/>
    <w:rsid w:val="00513257"/>
    <w:rPr>
      <w:rFonts w:ascii="Symbol" w:hAnsi="Symbol"/>
    </w:rPr>
  </w:style>
  <w:style w:type="character" w:customStyle="1" w:styleId="MenuOptions">
    <w:name w:val="Menu Options"/>
    <w:rsid w:val="00513257"/>
    <w:rPr>
      <w:rFonts w:ascii="Arial Narrow" w:hAnsi="Arial Narrow"/>
      <w:smallCaps/>
    </w:rPr>
  </w:style>
  <w:style w:type="character" w:customStyle="1" w:styleId="Buttons">
    <w:name w:val="Buttons"/>
    <w:rsid w:val="00513257"/>
    <w:rPr>
      <w:b/>
    </w:rPr>
  </w:style>
  <w:style w:type="character" w:customStyle="1" w:styleId="Underlined">
    <w:name w:val="Underlined"/>
    <w:rsid w:val="00513257"/>
    <w:rPr>
      <w:u w:val="single"/>
    </w:rPr>
  </w:style>
  <w:style w:type="paragraph" w:customStyle="1" w:styleId="TableBodyTextRight">
    <w:name w:val="Table Body Text Right"/>
    <w:basedOn w:val="TableBodyText"/>
    <w:rsid w:val="00513257"/>
    <w:pPr>
      <w:widowControl w:val="0"/>
      <w:autoSpaceDE w:val="0"/>
      <w:autoSpaceDN w:val="0"/>
      <w:adjustRightInd w:val="0"/>
      <w:jc w:val="right"/>
    </w:pPr>
    <w:rPr>
      <w:rFonts w:cs="Arial"/>
      <w:szCs w:val="18"/>
    </w:rPr>
  </w:style>
  <w:style w:type="paragraph" w:customStyle="1" w:styleId="CopyrightText">
    <w:name w:val="Copyright Text"/>
    <w:basedOn w:val="BodyText"/>
    <w:rsid w:val="00513257"/>
    <w:rPr>
      <w:sz w:val="18"/>
    </w:rPr>
  </w:style>
  <w:style w:type="paragraph" w:customStyle="1" w:styleId="BodySmallRight">
    <w:name w:val="Body Small Right"/>
    <w:basedOn w:val="BodyTextRight"/>
    <w:rsid w:val="00513257"/>
    <w:rPr>
      <w:sz w:val="18"/>
      <w:szCs w:val="18"/>
    </w:rPr>
  </w:style>
  <w:style w:type="paragraph" w:customStyle="1" w:styleId="MarginEdition">
    <w:name w:val="Margin Edition"/>
    <w:basedOn w:val="MarginNote"/>
    <w:rsid w:val="00513257"/>
    <w:pPr>
      <w:spacing w:before="0" w:after="0"/>
    </w:pPr>
    <w:rPr>
      <w:rFonts w:ascii="Times New Roman" w:hAnsi="Times New Roman"/>
      <w:color w:val="999999"/>
    </w:rPr>
  </w:style>
  <w:style w:type="paragraph" w:customStyle="1" w:styleId="Spacer">
    <w:name w:val="Spacer"/>
    <w:basedOn w:val="Normal"/>
    <w:rsid w:val="00513257"/>
    <w:rPr>
      <w:sz w:val="2"/>
      <w:szCs w:val="2"/>
    </w:rPr>
  </w:style>
  <w:style w:type="character" w:customStyle="1" w:styleId="Small">
    <w:name w:val="Small"/>
    <w:rsid w:val="00513257"/>
    <w:rPr>
      <w:sz w:val="16"/>
    </w:rPr>
  </w:style>
  <w:style w:type="paragraph" w:customStyle="1" w:styleId="WideTable">
    <w:name w:val="Wide Table"/>
    <w:basedOn w:val="Normal"/>
    <w:rsid w:val="00513257"/>
    <w:pPr>
      <w:ind w:left="-1418"/>
    </w:pPr>
    <w:rPr>
      <w:sz w:val="2"/>
      <w:szCs w:val="2"/>
    </w:rPr>
  </w:style>
  <w:style w:type="character" w:styleId="PageNumber">
    <w:name w:val="page number"/>
    <w:rsid w:val="00513257"/>
  </w:style>
  <w:style w:type="paragraph" w:styleId="Quote">
    <w:name w:val="Quote"/>
    <w:basedOn w:val="Heading1"/>
    <w:link w:val="QuoteChar"/>
    <w:qFormat/>
    <w:rsid w:val="00513257"/>
    <w:rPr>
      <w:b w:val="0"/>
      <w:sz w:val="72"/>
      <w:szCs w:val="72"/>
      <w:lang w:val="en-NZ"/>
    </w:rPr>
  </w:style>
  <w:style w:type="character" w:customStyle="1" w:styleId="QuoteChar">
    <w:name w:val="Quote Char"/>
    <w:link w:val="Quote"/>
    <w:rsid w:val="00513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257"/>
    <w:pPr>
      <w:pageBreakBefore/>
    </w:pPr>
  </w:style>
  <w:style w:type="paragraph" w:customStyle="1" w:styleId="Border">
    <w:name w:val="Border"/>
    <w:basedOn w:val="Normal"/>
    <w:qFormat/>
    <w:rsid w:val="00513257"/>
    <w:pPr>
      <w:pBdr>
        <w:top w:val="single" w:sz="18" w:space="1" w:color="auto"/>
      </w:pBdr>
    </w:pPr>
    <w:rPr>
      <w:rFonts w:ascii="Times New Roman" w:hAnsi="Times New Roman"/>
      <w:color w:val="FFFFFF"/>
      <w:sz w:val="2"/>
    </w:rPr>
  </w:style>
  <w:style w:type="character" w:styleId="IntenseEmphasis">
    <w:name w:val="Intense Emphasis"/>
    <w:uiPriority w:val="21"/>
    <w:qFormat/>
    <w:rsid w:val="00513257"/>
    <w:rPr>
      <w:b/>
      <w:bCs/>
      <w:i/>
      <w:iCs/>
      <w:color w:val="auto"/>
    </w:rPr>
  </w:style>
  <w:style w:type="paragraph" w:styleId="IntenseQuote">
    <w:name w:val="Intense Quote"/>
    <w:basedOn w:val="Normal"/>
    <w:next w:val="Normal"/>
    <w:link w:val="IntenseQuoteChar"/>
    <w:uiPriority w:val="30"/>
    <w:qFormat/>
    <w:rsid w:val="005132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3257"/>
    <w:rPr>
      <w:rFonts w:ascii="Courier New" w:eastAsia="Times New Roman" w:hAnsi="Courier New" w:cs="Times New Roman"/>
      <w:b/>
      <w:bCs/>
      <w:i/>
      <w:iCs/>
      <w:szCs w:val="20"/>
      <w:lang w:val="en-US" w:eastAsia="en-US"/>
    </w:rPr>
  </w:style>
  <w:style w:type="character" w:styleId="SubtleReference">
    <w:name w:val="Subtle Reference"/>
    <w:uiPriority w:val="31"/>
    <w:qFormat/>
    <w:rsid w:val="00513257"/>
    <w:rPr>
      <w:smallCaps/>
      <w:color w:val="auto"/>
      <w:u w:val="single"/>
    </w:rPr>
  </w:style>
  <w:style w:type="character" w:styleId="IntenseReference">
    <w:name w:val="Intense Reference"/>
    <w:uiPriority w:val="32"/>
    <w:qFormat/>
    <w:rsid w:val="00513257"/>
    <w:rPr>
      <w:b/>
      <w:bCs/>
      <w:smallCaps/>
      <w:color w:val="auto"/>
      <w:spacing w:val="5"/>
      <w:u w:val="single"/>
    </w:rPr>
  </w:style>
  <w:style w:type="paragraph" w:customStyle="1" w:styleId="2ColumnHeading">
    <w:name w:val="2Column Heading"/>
    <w:basedOn w:val="BodyText"/>
    <w:qFormat/>
    <w:rsid w:val="00513257"/>
    <w:pPr>
      <w:spacing w:after="60"/>
      <w:ind w:left="-2268"/>
    </w:pPr>
    <w:rPr>
      <w:b/>
    </w:rPr>
  </w:style>
  <w:style w:type="paragraph" w:customStyle="1" w:styleId="Heading1TOC">
    <w:name w:val="Heading1 TOC"/>
    <w:basedOn w:val="Normal"/>
    <w:qFormat/>
    <w:rsid w:val="00513257"/>
    <w:pPr>
      <w:spacing w:before="240" w:after="120"/>
    </w:pPr>
    <w:rPr>
      <w:rFonts w:ascii="Times New Roman" w:hAnsi="Times New Roman"/>
      <w:b/>
      <w:sz w:val="32"/>
    </w:rPr>
  </w:style>
  <w:style w:type="paragraph" w:customStyle="1" w:styleId="Heading2TOC">
    <w:name w:val="Heading2 TOC"/>
    <w:basedOn w:val="Normal"/>
    <w:qFormat/>
    <w:rsid w:val="00513257"/>
    <w:pPr>
      <w:spacing w:before="240" w:after="60"/>
    </w:pPr>
    <w:rPr>
      <w:rFonts w:ascii="Times New Roman" w:hAnsi="Times New Roman"/>
      <w:b/>
      <w:sz w:val="28"/>
    </w:rPr>
  </w:style>
  <w:style w:type="character" w:customStyle="1" w:styleId="Underline">
    <w:name w:val="Underline"/>
    <w:qFormat/>
    <w:rsid w:val="00513257"/>
    <w:rPr>
      <w:u w:val="single"/>
    </w:rPr>
  </w:style>
  <w:style w:type="paragraph" w:styleId="BalloonText">
    <w:name w:val="Balloon Text"/>
    <w:basedOn w:val="Normal"/>
    <w:link w:val="BalloonTextChar"/>
    <w:rsid w:val="00513257"/>
    <w:rPr>
      <w:rFonts w:ascii="Tahoma" w:hAnsi="Tahoma" w:cs="Tahoma"/>
      <w:sz w:val="16"/>
      <w:szCs w:val="16"/>
    </w:rPr>
  </w:style>
  <w:style w:type="character" w:customStyle="1" w:styleId="BalloonTextChar">
    <w:name w:val="Balloon Text Char"/>
    <w:link w:val="BalloonText"/>
    <w:rsid w:val="005132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32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32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7019</Characters>
  <Application>Microsoft Office Word</Application>
  <DocSecurity>0</DocSecurity>
  <Lines>264</Lines>
  <Paragraphs>144</Paragraphs>
  <ScaleCrop>false</ScaleCrop>
  <Company>Author-it Software Corporation Ltd.</Company>
  <LinksUpToDate>false</LinksUpToDate>
  <CharactersWithSpaces>8036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FNSACC601A Prepare complex tax returns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