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37F9" w:rsidP="003B37F9">
      <w:pPr>
        <w:pStyle w:val="Title"/>
      </w:pPr>
      <w:r>
        <w:fldChar w:fldCharType="begin"/>
      </w:r>
      <w:r>
        <w:instrText xml:space="preserve"> TITLE   \* MERGEFORMAT </w:instrText>
      </w:r>
      <w:r>
        <w:fldChar w:fldCharType="separate"/>
      </w:r>
      <w:r>
        <w:t>FNSACC506A Implement and maintain internal control procedures</w:t>
      </w:r>
      <w:r>
        <w:fldChar w:fldCharType="end"/>
      </w:r>
    </w:p>
    <w:p w:rsidR="003B37F9" w:rsidP="003B37F9">
      <w:pPr>
        <w:pStyle w:val="Version"/>
        <w:sectPr w:rsidSect="00010D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10D7F" w:rsidP="00010D7F">
      <w:pPr>
        <w:pStyle w:val="SuperHeading"/>
      </w:pPr>
      <w:r w:rsidRPr="00010D7F">
        <w:t>FNSACC506A Implement and maintain internal control procedures</w:t>
      </w:r>
    </w:p>
    <w:p w:rsidR="00000000" w:rsidRPr="00010D7F" w:rsidP="00010D7F">
      <w:pPr>
        <w:pStyle w:val="SuperHeading"/>
      </w:pPr>
    </w:p>
    <w:p w:rsidR="00000000" w:rsidRPr="00010D7F" w:rsidP="00010D7F">
      <w:pPr>
        <w:pStyle w:val="Heading1"/>
      </w:pPr>
      <w:bookmarkStart w:id="1" w:name="O_77139"/>
      <w:bookmarkEnd w:id="1"/>
      <w:r w:rsidRPr="00010D7F">
        <w:t>Modification History</w:t>
      </w:r>
    </w:p>
    <w:p w:rsidR="00000000" w:rsidRPr="00010D7F" w:rsidP="00010D7F">
      <w:pPr>
        <w:pStyle w:val="BodyText"/>
      </w:pPr>
      <w:r w:rsidRPr="00010D7F">
        <w:t>Not applicable.</w:t>
      </w:r>
    </w:p>
    <w:p w:rsidR="00000000" w:rsidRPr="00010D7F" w:rsidP="00010D7F">
      <w:pPr>
        <w:pStyle w:val="AllowPageBreak"/>
      </w:pPr>
    </w:p>
    <w:p w:rsidR="00000000" w:rsidRPr="00010D7F" w:rsidP="00010D7F">
      <w:pPr>
        <w:pStyle w:val="Heading1"/>
      </w:pPr>
      <w:bookmarkStart w:id="2" w:name="O_77140"/>
      <w:bookmarkEnd w:id="2"/>
      <w:r w:rsidRPr="00010D7F">
        <w:t>Unit Descriptor</w:t>
      </w:r>
    </w:p>
    <w:tbl>
      <w:tblPr>
        <w:tblW w:w="0" w:type="auto"/>
        <w:tblLayout w:type="fixed"/>
        <w:tblCellMar>
          <w:left w:w="62" w:type="dxa"/>
          <w:right w:w="62" w:type="dxa"/>
        </w:tblCellMar>
        <w:tblLook w:val="0000"/>
      </w:tblPr>
      <w:tblGrid>
        <w:gridCol w:w="2639"/>
        <w:gridCol w:w="5883"/>
      </w:tblGrid>
      <w:tr w:rsidTr="003B37F9">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7F">
            <w:pPr>
              <w:pStyle w:val="BodyText"/>
              <w:rPr>
                <w:lang w:val="en-NZ"/>
              </w:rPr>
            </w:pPr>
            <w:r w:rsidRPr="00010D7F">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7F" w:rsidP="00010D7F">
            <w:pPr>
              <w:pStyle w:val="BodyText"/>
            </w:pPr>
            <w:r w:rsidRPr="00010D7F">
              <w:t>This unit describes the performance outcomes, skills and knowledge required to review corpo</w:t>
            </w:r>
            <w:r w:rsidRPr="00010D7F">
              <w:t>rate governance requirements, implement operating procedures and monitor policy.</w:t>
            </w:r>
          </w:p>
          <w:p w:rsidR="00000000" w:rsidRPr="00010D7F" w:rsidP="00010D7F">
            <w:pPr>
              <w:pStyle w:val="BodyText"/>
            </w:pPr>
          </w:p>
          <w:p w:rsidR="00000000" w:rsidRPr="00010D7F" w:rsidP="00010D7F">
            <w:pPr>
              <w:pStyle w:val="BodyText"/>
            </w:pPr>
            <w:r w:rsidRPr="00010D7F">
              <w:t>This unit has application to a variety of financial services sectors and is applicable to individuals working within enterprises and job roles subject to licensing, legislati</w:t>
            </w:r>
            <w:r w:rsidRPr="00010D7F">
              <w:t>ve, regulatory or certification requirements so the varying Commonwealth, State or Territory requirements should be confirmed with the relevant body.</w:t>
            </w:r>
          </w:p>
        </w:tc>
      </w:tr>
    </w:tbl>
    <w:p w:rsidR="00000000" w:rsidRPr="00010D7F" w:rsidP="00010D7F">
      <w:pPr>
        <w:pStyle w:val="BodyText"/>
      </w:pPr>
    </w:p>
    <w:p w:rsidR="00000000" w:rsidRPr="00010D7F" w:rsidP="00010D7F">
      <w:pPr>
        <w:pStyle w:val="AllowPageBreak"/>
      </w:pPr>
    </w:p>
    <w:p w:rsidR="00000000" w:rsidRPr="00010D7F" w:rsidP="00010D7F">
      <w:pPr>
        <w:pStyle w:val="Heading1"/>
      </w:pPr>
      <w:bookmarkStart w:id="3" w:name="O_77141"/>
      <w:bookmarkEnd w:id="3"/>
      <w:r w:rsidRPr="00010D7F">
        <w:t>Application of the Unit</w:t>
      </w:r>
    </w:p>
    <w:tbl>
      <w:tblPr>
        <w:tblW w:w="0" w:type="auto"/>
        <w:tblLayout w:type="fixed"/>
        <w:tblCellMar>
          <w:left w:w="62" w:type="dxa"/>
          <w:right w:w="62" w:type="dxa"/>
        </w:tblCellMar>
        <w:tblLook w:val="0000"/>
      </w:tblPr>
      <w:tblGrid>
        <w:gridCol w:w="2724"/>
        <w:gridCol w:w="5798"/>
      </w:tblGrid>
      <w:tr w:rsidTr="003B37F9">
        <w:tblPrEx>
          <w:tblW w:w="0" w:type="auto"/>
          <w:tblLayout w:type="fixed"/>
          <w:tblCellMar>
            <w:left w:w="62" w:type="dxa"/>
            <w:right w:w="62" w:type="dxa"/>
          </w:tblCellMar>
          <w:tblLook w:val="0000"/>
        </w:tblPrEx>
        <w:trPr>
          <w:tblHeader/>
        </w:trPr>
        <w:tc>
          <w:tcPr>
            <w:tcW w:w="2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7F">
            <w:pPr>
              <w:pStyle w:val="BodyText"/>
              <w:rPr>
                <w:lang w:val="en-NZ"/>
              </w:rPr>
            </w:pPr>
            <w:r w:rsidRPr="00010D7F">
              <w:rPr>
                <w:rStyle w:val="SpecialBold"/>
              </w:rPr>
              <w:t>Application of the unit</w:t>
            </w:r>
          </w:p>
        </w:tc>
        <w:tc>
          <w:tcPr>
            <w:tcW w:w="5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7F" w:rsidP="00010D7F">
            <w:pPr>
              <w:pStyle w:val="BodyText"/>
            </w:pPr>
            <w:r w:rsidRPr="00010D7F">
              <w:t>The unit has application across all sectors of the financial services industry.</w:t>
            </w:r>
          </w:p>
        </w:tc>
      </w:tr>
    </w:tbl>
    <w:p w:rsidR="00000000" w:rsidRPr="00010D7F" w:rsidP="00010D7F">
      <w:pPr>
        <w:pStyle w:val="BodyText"/>
      </w:pPr>
    </w:p>
    <w:p w:rsidR="00000000" w:rsidRPr="00010D7F" w:rsidP="00010D7F">
      <w:pPr>
        <w:pStyle w:val="AllowPageBreak"/>
      </w:pPr>
    </w:p>
    <w:p w:rsidR="00000000" w:rsidRPr="00010D7F" w:rsidP="00010D7F">
      <w:pPr>
        <w:pStyle w:val="Heading1"/>
      </w:pPr>
      <w:bookmarkStart w:id="4" w:name="O_77142"/>
      <w:bookmarkEnd w:id="4"/>
      <w:r w:rsidRPr="00010D7F">
        <w:t>Licensing/Regulatory Information</w:t>
      </w:r>
    </w:p>
    <w:p w:rsidR="00000000" w:rsidRPr="00010D7F" w:rsidP="00010D7F">
      <w:pPr>
        <w:pStyle w:val="BodyText"/>
      </w:pPr>
      <w:r w:rsidRPr="00010D7F">
        <w:t>Not applicable.</w:t>
      </w:r>
    </w:p>
    <w:p w:rsidR="00000000" w:rsidRPr="00010D7F" w:rsidP="00010D7F">
      <w:pPr>
        <w:pStyle w:val="AllowPageBreak"/>
      </w:pPr>
    </w:p>
    <w:p w:rsidR="00000000" w:rsidRPr="00010D7F" w:rsidP="00010D7F">
      <w:pPr>
        <w:pStyle w:val="Heading1"/>
      </w:pPr>
      <w:bookmarkStart w:id="5" w:name="O_77143"/>
      <w:bookmarkEnd w:id="5"/>
      <w:r w:rsidRPr="00010D7F">
        <w:t>Pre-Requisites</w:t>
      </w:r>
    </w:p>
    <w:tbl>
      <w:tblPr>
        <w:tblW w:w="0" w:type="auto"/>
        <w:tblLayout w:type="fixed"/>
        <w:tblCellMar>
          <w:left w:w="62" w:type="dxa"/>
          <w:right w:w="62" w:type="dxa"/>
        </w:tblCellMar>
        <w:tblLook w:val="0000"/>
      </w:tblPr>
      <w:tblGrid>
        <w:gridCol w:w="2745"/>
        <w:gridCol w:w="1301"/>
        <w:gridCol w:w="4476"/>
      </w:tblGrid>
      <w:tr w:rsidTr="003B37F9">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7F">
            <w:pPr>
              <w:pStyle w:val="BodyText"/>
              <w:rPr>
                <w:lang w:val="en-NZ"/>
              </w:rPr>
            </w:pPr>
            <w:r w:rsidRPr="00010D7F">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7F">
            <w:pPr>
              <w:pStyle w:val="BodyText"/>
              <w:rPr>
                <w:lang w:val="en-NZ"/>
              </w:rPr>
            </w:pPr>
          </w:p>
        </w:tc>
      </w:tr>
      <w:tr w:rsidTr="003B37F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7F">
            <w:pPr>
              <w:pStyle w:val="BodyText"/>
              <w:rPr>
                <w:lang w:val="en-NZ"/>
              </w:rPr>
            </w:pPr>
          </w:p>
        </w:tc>
      </w:tr>
      <w:tr w:rsidTr="003B37F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7F" w:rsidP="00010D7F">
            <w:pPr>
              <w:pStyle w:val="BodyText"/>
            </w:pPr>
          </w:p>
        </w:tc>
      </w:tr>
    </w:tbl>
    <w:p w:rsidR="00000000" w:rsidRPr="00010D7F" w:rsidP="00010D7F">
      <w:pPr>
        <w:pStyle w:val="BodyText"/>
      </w:pPr>
    </w:p>
    <w:p w:rsidR="00000000" w:rsidRPr="00010D7F" w:rsidP="00010D7F">
      <w:pPr>
        <w:pStyle w:val="AllowPageBreak"/>
      </w:pPr>
    </w:p>
    <w:p w:rsidR="00000000" w:rsidRPr="00010D7F" w:rsidP="00010D7F">
      <w:pPr>
        <w:pStyle w:val="Heading1"/>
      </w:pPr>
      <w:bookmarkStart w:id="6" w:name="O_77144"/>
      <w:bookmarkEnd w:id="6"/>
      <w:r w:rsidRPr="00010D7F">
        <w:t>Employability Skills Information</w:t>
      </w:r>
    </w:p>
    <w:tbl>
      <w:tblPr>
        <w:tblW w:w="0" w:type="auto"/>
        <w:tblLayout w:type="fixed"/>
        <w:tblCellMar>
          <w:left w:w="62" w:type="dxa"/>
          <w:right w:w="62" w:type="dxa"/>
        </w:tblCellMar>
        <w:tblLook w:val="0000"/>
      </w:tblPr>
      <w:tblGrid>
        <w:gridCol w:w="2762"/>
        <w:gridCol w:w="5760"/>
      </w:tblGrid>
      <w:tr w:rsidTr="003B37F9">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7F">
            <w:pPr>
              <w:pStyle w:val="BodyText"/>
              <w:rPr>
                <w:lang w:val="en-NZ"/>
              </w:rPr>
            </w:pPr>
            <w:r w:rsidRPr="00010D7F">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7F" w:rsidP="00010D7F">
            <w:pPr>
              <w:pStyle w:val="BodyText"/>
            </w:pPr>
            <w:r w:rsidRPr="00010D7F">
              <w:t>This unit contains employability skills.</w:t>
            </w:r>
          </w:p>
        </w:tc>
      </w:tr>
    </w:tbl>
    <w:p w:rsidR="00000000" w:rsidRPr="00010D7F" w:rsidP="00010D7F">
      <w:pPr>
        <w:pStyle w:val="BodyText"/>
      </w:pPr>
    </w:p>
    <w:p w:rsidR="00000000" w:rsidRPr="00010D7F" w:rsidP="00010D7F">
      <w:pPr>
        <w:pStyle w:val="AllowPageBreak"/>
      </w:pPr>
    </w:p>
    <w:p w:rsidR="00000000" w:rsidRPr="00010D7F" w:rsidP="00010D7F">
      <w:pPr>
        <w:pStyle w:val="Heading1"/>
      </w:pPr>
      <w:bookmarkStart w:id="7" w:name="O_77145"/>
      <w:bookmarkEnd w:id="7"/>
      <w:r w:rsidRPr="00010D7F">
        <w:t>Elements and Performance Criteria Pre-Content</w:t>
      </w:r>
    </w:p>
    <w:tbl>
      <w:tblPr>
        <w:tblW w:w="0" w:type="auto"/>
        <w:tblLayout w:type="fixed"/>
        <w:tblCellMar>
          <w:left w:w="62" w:type="dxa"/>
          <w:right w:w="62" w:type="dxa"/>
        </w:tblCellMar>
        <w:tblLook w:val="0000"/>
      </w:tblPr>
      <w:tblGrid>
        <w:gridCol w:w="2570"/>
        <w:gridCol w:w="5952"/>
      </w:tblGrid>
      <w:tr w:rsidTr="003B37F9">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7F">
            <w:pPr>
              <w:pStyle w:val="BodyText"/>
              <w:rPr>
                <w:lang w:val="en-NZ"/>
              </w:rPr>
            </w:pPr>
            <w:r w:rsidRPr="00010D7F">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7F" w:rsidP="00010D7F">
            <w:pPr>
              <w:pStyle w:val="BodyText"/>
            </w:pPr>
            <w:r w:rsidRPr="00010D7F">
              <w:t>Performance criteria describe the performance needed to demonstrate achievement of the element. Where bold italicised text is used, further information is detailed in the required skills and knowledge section and the range Statement. Assessment of performa</w:t>
            </w:r>
            <w:r w:rsidRPr="00010D7F">
              <w:t>nce is to be consistent with the evidence guide.</w:t>
            </w:r>
          </w:p>
        </w:tc>
      </w:tr>
    </w:tbl>
    <w:p w:rsidR="00000000" w:rsidRPr="00010D7F" w:rsidP="00010D7F">
      <w:pPr>
        <w:pStyle w:val="BodyText"/>
      </w:pPr>
    </w:p>
    <w:p w:rsidR="00000000" w:rsidRPr="00010D7F" w:rsidP="00010D7F">
      <w:pPr>
        <w:pStyle w:val="AllowPageBreak"/>
      </w:pPr>
    </w:p>
    <w:p w:rsidR="00000000" w:rsidRPr="00010D7F" w:rsidP="00010D7F">
      <w:pPr>
        <w:pStyle w:val="Heading1"/>
      </w:pPr>
      <w:bookmarkStart w:id="8" w:name="O_77146"/>
      <w:bookmarkEnd w:id="8"/>
      <w:r w:rsidRPr="00010D7F">
        <w:t>Elements and Performance Criteria</w:t>
      </w:r>
    </w:p>
    <w:tbl>
      <w:tblPr>
        <w:tblW w:w="0" w:type="auto"/>
        <w:tblLayout w:type="fixed"/>
        <w:tblCellMar>
          <w:left w:w="62" w:type="dxa"/>
          <w:right w:w="62" w:type="dxa"/>
        </w:tblCellMar>
        <w:tblLook w:val="0000"/>
      </w:tblPr>
      <w:tblGrid>
        <w:gridCol w:w="2570"/>
        <w:gridCol w:w="5952"/>
      </w:tblGrid>
      <w:tr w:rsidTr="003B37F9">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7F" w:rsidP="00010D7F">
            <w:pPr>
              <w:pStyle w:val="BodyText"/>
            </w:pPr>
            <w:r w:rsidRPr="00010D7F">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7F">
            <w:pPr>
              <w:pStyle w:val="BodyText"/>
              <w:rPr>
                <w:lang w:val="en-NZ"/>
              </w:rPr>
            </w:pPr>
            <w:r w:rsidRPr="00010D7F">
              <w:rPr>
                <w:rStyle w:val="SpecialBold"/>
              </w:rPr>
              <w:t>PERFORMANCE CRITERIA</w:t>
            </w:r>
          </w:p>
        </w:tc>
      </w:tr>
      <w:tr w:rsidTr="003B37F9">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7F">
            <w:pPr>
              <w:pStyle w:val="List"/>
              <w:rPr>
                <w:lang w:val="en-NZ"/>
              </w:rPr>
            </w:pPr>
            <w:r w:rsidRPr="00010D7F">
              <w:t>1.</w:t>
            </w:r>
            <w:r w:rsidRPr="00010D7F">
              <w:tab/>
              <w:t>Review corporate governance requirements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7F" w:rsidP="00010D7F">
            <w:pPr>
              <w:pStyle w:val="List2"/>
            </w:pPr>
            <w:r w:rsidRPr="00010D7F">
              <w:t>1.1.</w:t>
            </w:r>
            <w:r w:rsidRPr="00010D7F">
              <w:tab/>
            </w:r>
            <w:r w:rsidRPr="00010D7F">
              <w:rPr>
                <w:rStyle w:val="BoldandItalics"/>
              </w:rPr>
              <w:t>Corporate governance requirements</w:t>
            </w:r>
            <w:r w:rsidRPr="00010D7F">
              <w:t xml:space="preserve"> are identified </w:t>
            </w:r>
            <w:r w:rsidRPr="00010D7F">
              <w:t>and analysed to determine application to operations</w:t>
            </w:r>
          </w:p>
          <w:p w:rsidR="00000000" w:rsidRPr="00010D7F" w:rsidP="00010D7F">
            <w:pPr>
              <w:pStyle w:val="List2"/>
            </w:pPr>
            <w:r w:rsidRPr="00010D7F">
              <w:t>1.2.</w:t>
            </w:r>
            <w:r w:rsidRPr="00010D7F">
              <w:tab/>
              <w:t xml:space="preserve">Clarifications on application of corporate governance requirements are accessed from </w:t>
            </w:r>
            <w:r w:rsidRPr="00010D7F">
              <w:rPr>
                <w:rStyle w:val="BoldandItalics"/>
              </w:rPr>
              <w:t>authoritative and recognised sources</w:t>
            </w:r>
          </w:p>
          <w:p w:rsidR="00000000" w:rsidP="00010D7F">
            <w:pPr>
              <w:pStyle w:val="List2"/>
              <w:rPr>
                <w:lang w:val="en-NZ"/>
              </w:rPr>
            </w:pPr>
            <w:r w:rsidRPr="00010D7F">
              <w:t>1.3.</w:t>
            </w:r>
            <w:r w:rsidRPr="00010D7F">
              <w:tab/>
            </w:r>
            <w:r w:rsidRPr="00010D7F">
              <w:rPr>
                <w:rStyle w:val="BoldandItalics"/>
              </w:rPr>
              <w:t>Internal control procedures</w:t>
            </w:r>
            <w:r w:rsidRPr="00010D7F">
              <w:t xml:space="preserve"> are reviewed and developed reflecting the ap</w:t>
            </w:r>
            <w:r w:rsidRPr="00010D7F">
              <w:t>plication of corporate governance requirements to internal operations</w:t>
            </w:r>
          </w:p>
        </w:tc>
      </w:tr>
      <w:tr w:rsidTr="003B37F9">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7F">
            <w:pPr>
              <w:pStyle w:val="List"/>
              <w:rPr>
                <w:lang w:val="en-NZ"/>
              </w:rPr>
            </w:pPr>
            <w:r w:rsidRPr="00010D7F">
              <w:t>2.</w:t>
            </w:r>
            <w:r w:rsidRPr="00010D7F">
              <w:tab/>
              <w:t>Implement operating procedures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7F" w:rsidP="00010D7F">
            <w:pPr>
              <w:pStyle w:val="List2"/>
            </w:pPr>
            <w:r w:rsidRPr="00010D7F">
              <w:t>2.1.</w:t>
            </w:r>
            <w:r w:rsidRPr="00010D7F">
              <w:tab/>
            </w:r>
            <w:r w:rsidRPr="00010D7F">
              <w:rPr>
                <w:rStyle w:val="BoldandItalics"/>
              </w:rPr>
              <w:t>Financial delegations and accountabilities</w:t>
            </w:r>
            <w:r w:rsidRPr="00010D7F">
              <w:t xml:space="preserve"> are maintained and reviewed to ensure consistency and compliance with internal control procedures</w:t>
            </w:r>
          </w:p>
          <w:p w:rsidR="00000000" w:rsidRPr="00010D7F" w:rsidP="00010D7F">
            <w:pPr>
              <w:pStyle w:val="List2"/>
            </w:pPr>
            <w:r w:rsidRPr="00010D7F">
              <w:t>2.2.</w:t>
            </w:r>
            <w:r w:rsidRPr="00010D7F">
              <w:tab/>
            </w:r>
            <w:r w:rsidRPr="00010D7F">
              <w:rPr>
                <w:rStyle w:val="BoldandItalics"/>
              </w:rPr>
              <w:t>Required reports</w:t>
            </w:r>
            <w:r w:rsidRPr="00010D7F">
              <w:t xml:space="preserve"> are produced, reviewed and distributed within agreed timelines</w:t>
            </w:r>
          </w:p>
          <w:p w:rsidR="00000000" w:rsidRPr="00010D7F" w:rsidP="00010D7F">
            <w:pPr>
              <w:pStyle w:val="List2"/>
            </w:pPr>
            <w:r w:rsidRPr="00010D7F">
              <w:t>2.3.</w:t>
            </w:r>
            <w:r w:rsidRPr="00010D7F">
              <w:tab/>
              <w:t xml:space="preserve">Timetables for the implementation of corporate governance requirements are developed in consultation with </w:t>
            </w:r>
            <w:r w:rsidRPr="00010D7F">
              <w:rPr>
                <w:rStyle w:val="BoldandItalics"/>
              </w:rPr>
              <w:t>stakeholders</w:t>
            </w:r>
          </w:p>
          <w:p w:rsidR="00000000" w:rsidP="00010D7F">
            <w:pPr>
              <w:pStyle w:val="List2"/>
              <w:rPr>
                <w:lang w:val="en-NZ"/>
              </w:rPr>
            </w:pPr>
            <w:r w:rsidRPr="00010D7F">
              <w:t>2.4.</w:t>
            </w:r>
            <w:r w:rsidRPr="00010D7F">
              <w:tab/>
              <w:t>Internal control procedures are detailed and do</w:t>
            </w:r>
            <w:r w:rsidRPr="00010D7F">
              <w:t>cumented in standardised formats to promote consistency of use</w:t>
            </w:r>
          </w:p>
        </w:tc>
      </w:tr>
      <w:tr w:rsidTr="003B37F9">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7F">
            <w:pPr>
              <w:pStyle w:val="List"/>
              <w:rPr>
                <w:lang w:val="en-NZ"/>
              </w:rPr>
            </w:pPr>
            <w:r w:rsidRPr="00010D7F">
              <w:t>3.</w:t>
            </w:r>
            <w:r w:rsidRPr="00010D7F">
              <w:tab/>
              <w:t>Monitor policy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7F" w:rsidP="00010D7F">
            <w:pPr>
              <w:pStyle w:val="List2"/>
            </w:pPr>
            <w:r w:rsidRPr="00010D7F">
              <w:t>3.1.</w:t>
            </w:r>
            <w:r w:rsidRPr="00010D7F">
              <w:tab/>
              <w:t>Applications of corporate governance requirements are developed from published sources or recognised practices</w:t>
            </w:r>
          </w:p>
          <w:p w:rsidR="00000000" w:rsidRPr="00010D7F" w:rsidP="00010D7F">
            <w:pPr>
              <w:pStyle w:val="List2"/>
            </w:pPr>
            <w:r w:rsidRPr="00010D7F">
              <w:t>3.2.</w:t>
            </w:r>
            <w:r w:rsidRPr="00010D7F">
              <w:tab/>
              <w:t xml:space="preserve">Performance indicators are developed and reported on </w:t>
            </w:r>
            <w:r w:rsidRPr="00010D7F">
              <w:t>to evaluate compliance with internal control procedures</w:t>
            </w:r>
          </w:p>
          <w:p w:rsidR="00000000" w:rsidRPr="00010D7F" w:rsidP="00010D7F">
            <w:pPr>
              <w:pStyle w:val="List2"/>
            </w:pPr>
            <w:r w:rsidRPr="00010D7F">
              <w:t>3.3.</w:t>
            </w:r>
            <w:r w:rsidRPr="00010D7F">
              <w:tab/>
              <w:t>Variations in adoption of corporate governance requirements in operations are identified and evaluated to determine causes</w:t>
            </w:r>
          </w:p>
          <w:p w:rsidR="00000000" w:rsidRPr="00010D7F" w:rsidP="00010D7F">
            <w:pPr>
              <w:pStyle w:val="List2"/>
            </w:pPr>
            <w:r w:rsidRPr="00010D7F">
              <w:t>3.4.</w:t>
            </w:r>
            <w:r w:rsidRPr="00010D7F">
              <w:tab/>
            </w:r>
            <w:r w:rsidRPr="00010D7F">
              <w:t>Modifications to procedures are developed and implemented to facilitate compliance with internal control procedures</w:t>
            </w:r>
          </w:p>
        </w:tc>
      </w:tr>
    </w:tbl>
    <w:p w:rsidR="00000000" w:rsidRPr="00010D7F" w:rsidP="00010D7F">
      <w:pPr>
        <w:pStyle w:val="BodyText"/>
      </w:pPr>
    </w:p>
    <w:p w:rsidR="00000000" w:rsidRPr="00010D7F" w:rsidP="00010D7F">
      <w:pPr>
        <w:pStyle w:val="AllowPageBreak"/>
      </w:pPr>
    </w:p>
    <w:p w:rsidR="00000000" w:rsidRPr="00010D7F" w:rsidP="00010D7F">
      <w:pPr>
        <w:pStyle w:val="Heading1"/>
      </w:pPr>
      <w:bookmarkStart w:id="9" w:name="O_77147"/>
      <w:bookmarkEnd w:id="9"/>
      <w:r w:rsidRPr="00010D7F">
        <w:t>Required Skills and Knowledge</w:t>
      </w:r>
    </w:p>
    <w:tbl>
      <w:tblPr>
        <w:tblW w:w="0" w:type="auto"/>
        <w:tblLayout w:type="fixed"/>
        <w:tblCellMar>
          <w:left w:w="62" w:type="dxa"/>
          <w:right w:w="62" w:type="dxa"/>
        </w:tblCellMar>
        <w:tblLook w:val="0000"/>
      </w:tblPr>
      <w:tblGrid>
        <w:gridCol w:w="8522"/>
      </w:tblGrid>
      <w:tr w:rsidTr="003B37F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10D7F">
            <w:pPr>
              <w:pStyle w:val="BodyText"/>
              <w:rPr>
                <w:lang w:val="en-NZ"/>
              </w:rPr>
            </w:pPr>
            <w:r w:rsidRPr="00010D7F">
              <w:rPr>
                <w:rStyle w:val="SpecialBold"/>
              </w:rPr>
              <w:t>REQUIRED SKILLS AND KNOWLEDGE</w:t>
            </w:r>
          </w:p>
        </w:tc>
      </w:tr>
      <w:tr w:rsidTr="003B37F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10D7F">
            <w:pPr>
              <w:pStyle w:val="BodyText"/>
              <w:rPr>
                <w:lang w:val="en-NZ"/>
              </w:rPr>
            </w:pPr>
            <w:r w:rsidRPr="00010D7F">
              <w:t>This section describes the skills and knowledge required for t</w:t>
            </w:r>
            <w:r w:rsidRPr="00010D7F">
              <w:t>his unit.</w:t>
            </w:r>
          </w:p>
        </w:tc>
      </w:tr>
      <w:tr w:rsidTr="003B37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7F">
            <w:pPr>
              <w:pStyle w:val="BodyText"/>
              <w:rPr>
                <w:lang w:val="en-NZ"/>
              </w:rPr>
            </w:pPr>
            <w:r w:rsidRPr="00010D7F">
              <w:rPr>
                <w:rStyle w:val="SpecialBold"/>
              </w:rPr>
              <w:t>Required skills</w:t>
            </w:r>
          </w:p>
        </w:tc>
      </w:tr>
      <w:tr w:rsidTr="003B37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7F" w:rsidP="00010D7F">
            <w:pPr>
              <w:pStyle w:val="ListBullet"/>
            </w:pPr>
            <w:r w:rsidRPr="00010D7F">
              <w:t>high level communication skills to:</w:t>
            </w:r>
          </w:p>
          <w:p w:rsidR="00000000" w:rsidRPr="00010D7F" w:rsidP="00010D7F">
            <w:pPr>
              <w:pStyle w:val="ListBullet2"/>
            </w:pPr>
            <w:r w:rsidRPr="00010D7F">
              <w:t>determine and confirm internal control requirements by consulting with staff on internal control procedures and using questioning and active listening as required</w:t>
            </w:r>
          </w:p>
          <w:p w:rsidR="00000000" w:rsidRPr="00010D7F" w:rsidP="00010D7F">
            <w:pPr>
              <w:pStyle w:val="ListBullet2"/>
            </w:pPr>
            <w:r w:rsidRPr="00010D7F">
              <w:t>liaise with others, share information, listen and understand</w:t>
            </w:r>
          </w:p>
          <w:p w:rsidR="00000000" w:rsidRPr="00010D7F" w:rsidP="00010D7F">
            <w:pPr>
              <w:pStyle w:val="ListBullet2"/>
            </w:pPr>
            <w:r w:rsidRPr="00010D7F">
              <w:t>use language and concepts appropriate to cultural differences</w:t>
            </w:r>
          </w:p>
          <w:p w:rsidR="00000000" w:rsidRPr="00010D7F" w:rsidP="00010D7F">
            <w:pPr>
              <w:pStyle w:val="ListBullet"/>
            </w:pPr>
            <w:r w:rsidRPr="00010D7F">
              <w:t>well-developed research and analysis skills for accessing and managing complex information</w:t>
            </w:r>
          </w:p>
          <w:p w:rsidR="00000000" w:rsidRPr="00010D7F" w:rsidP="00010D7F">
            <w:pPr>
              <w:pStyle w:val="ListBullet"/>
            </w:pPr>
            <w:r w:rsidRPr="00010D7F">
              <w:t>well-developed literacy skills for interp</w:t>
            </w:r>
            <w:r w:rsidRPr="00010D7F">
              <w:t>reting and analysing complex documentation including relevant legislation and producing accessible guidelines and reports</w:t>
            </w:r>
          </w:p>
          <w:p w:rsidR="00000000" w:rsidRPr="00010D7F" w:rsidP="00010D7F">
            <w:pPr>
              <w:pStyle w:val="ListBullet"/>
            </w:pPr>
            <w:r w:rsidRPr="00010D7F">
              <w:t>numeracy skills to accurately analyse, record and store data in accordance with organisational requirements</w:t>
            </w:r>
          </w:p>
          <w:p w:rsidR="00000000" w:rsidRPr="00010D7F" w:rsidP="00010D7F">
            <w:pPr>
              <w:pStyle w:val="ListBullet"/>
            </w:pPr>
            <w:r w:rsidRPr="00010D7F">
              <w:t>IT skills for accessing an</w:t>
            </w:r>
            <w:r w:rsidRPr="00010D7F">
              <w:t>d using appropriate software such as spreadsheets and databases and using internet information</w:t>
            </w:r>
          </w:p>
          <w:p w:rsidR="00000000" w:rsidRPr="00010D7F" w:rsidP="00010D7F">
            <w:pPr>
              <w:pStyle w:val="ListBullet"/>
            </w:pPr>
            <w:r w:rsidRPr="00010D7F">
              <w:t>learning skills to maintain knowledge of changes to compliance legislation and requirements</w:t>
            </w:r>
          </w:p>
          <w:p w:rsidR="00000000" w:rsidRPr="00010D7F" w:rsidP="00010D7F">
            <w:pPr>
              <w:pStyle w:val="ListBullet"/>
            </w:pPr>
            <w:r w:rsidRPr="00010D7F">
              <w:t>problem solving skills to identify any issues that have the potential</w:t>
            </w:r>
            <w:r w:rsidRPr="00010D7F">
              <w:t xml:space="preserve"> to impact on the financial controls in the organisation and to develop options to resolve these issues when they arise</w:t>
            </w:r>
          </w:p>
          <w:p w:rsidR="00000000" w:rsidP="00010D7F">
            <w:pPr>
              <w:pStyle w:val="ListBullet"/>
              <w:rPr>
                <w:lang w:val="en-NZ"/>
              </w:rPr>
            </w:pPr>
            <w:r w:rsidRPr="00010D7F">
              <w:t>organisational skills, including the ability to plan and sequence work</w:t>
            </w:r>
          </w:p>
        </w:tc>
      </w:tr>
      <w:tr w:rsidTr="003B37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7F">
            <w:pPr>
              <w:pStyle w:val="BodyText"/>
              <w:rPr>
                <w:lang w:val="en-NZ"/>
              </w:rPr>
            </w:pPr>
            <w:r w:rsidRPr="00010D7F">
              <w:rPr>
                <w:rStyle w:val="SpecialBold"/>
              </w:rPr>
              <w:t>Required knowledge</w:t>
            </w:r>
          </w:p>
        </w:tc>
      </w:tr>
      <w:tr w:rsidTr="003B37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7F" w:rsidP="00010D7F">
            <w:pPr>
              <w:pStyle w:val="ListBullet"/>
            </w:pPr>
            <w:r w:rsidRPr="00010D7F">
              <w:t>ethical considerations and confidentiality for management and handling of files and records</w:t>
            </w:r>
          </w:p>
          <w:p w:rsidR="00000000" w:rsidRPr="00010D7F" w:rsidP="00010D7F">
            <w:pPr>
              <w:pStyle w:val="ListBullet"/>
            </w:pPr>
            <w:r w:rsidRPr="00010D7F">
              <w:t>financial legislation such as:</w:t>
            </w:r>
          </w:p>
          <w:p w:rsidR="00000000" w:rsidRPr="00010D7F" w:rsidP="00010D7F">
            <w:pPr>
              <w:pStyle w:val="ListBullet2"/>
            </w:pPr>
            <w:r w:rsidRPr="00010D7F">
              <w:t>taxable transactions</w:t>
            </w:r>
          </w:p>
          <w:p w:rsidR="00000000" w:rsidRPr="00010D7F" w:rsidP="00010D7F">
            <w:pPr>
              <w:pStyle w:val="ListBullet2"/>
            </w:pPr>
            <w:r w:rsidRPr="00010D7F">
              <w:t>reporting requirements</w:t>
            </w:r>
          </w:p>
          <w:p w:rsidR="00000000" w:rsidRPr="00010D7F" w:rsidP="00010D7F">
            <w:pPr>
              <w:pStyle w:val="ListBullet"/>
            </w:pPr>
            <w:r w:rsidRPr="00010D7F">
              <w:t>methods of work practices and routines</w:t>
            </w:r>
          </w:p>
          <w:p w:rsidR="00000000" w:rsidRPr="00010D7F" w:rsidP="00010D7F">
            <w:pPr>
              <w:pStyle w:val="ListBullet"/>
            </w:pPr>
            <w:r w:rsidRPr="00010D7F">
              <w:t>organisational guidelines and procedures</w:t>
            </w:r>
          </w:p>
          <w:p w:rsidR="00000000" w:rsidRPr="00010D7F" w:rsidP="00010D7F">
            <w:pPr>
              <w:pStyle w:val="ListBullet"/>
            </w:pPr>
            <w:r w:rsidRPr="00010D7F">
              <w:t>principles of internal control and auditing</w:t>
            </w:r>
          </w:p>
        </w:tc>
      </w:tr>
    </w:tbl>
    <w:p w:rsidR="00000000" w:rsidRPr="00010D7F" w:rsidP="00010D7F">
      <w:pPr>
        <w:pStyle w:val="BodyText"/>
      </w:pPr>
    </w:p>
    <w:p w:rsidR="00000000" w:rsidRPr="00010D7F" w:rsidP="00010D7F">
      <w:pPr>
        <w:pStyle w:val="AllowPageBreak"/>
      </w:pPr>
    </w:p>
    <w:p w:rsidR="00000000" w:rsidRPr="00010D7F" w:rsidP="00010D7F">
      <w:pPr>
        <w:pStyle w:val="Heading1"/>
      </w:pPr>
      <w:bookmarkStart w:id="10" w:name="O_77148"/>
      <w:bookmarkEnd w:id="10"/>
      <w:r w:rsidRPr="00010D7F">
        <w:t>Evidence Guide</w:t>
      </w:r>
    </w:p>
    <w:tbl>
      <w:tblPr>
        <w:tblW w:w="9570" w:type="dxa"/>
        <w:tblLayout w:type="fixed"/>
        <w:tblCellMar>
          <w:left w:w="62" w:type="dxa"/>
          <w:right w:w="62" w:type="dxa"/>
        </w:tblCellMar>
        <w:tblLook w:val="0000"/>
      </w:tblPr>
      <w:tblGrid>
        <w:gridCol w:w="2808"/>
        <w:gridCol w:w="6762"/>
      </w:tblGrid>
      <w:tr w:rsidTr="003B37F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7F">
            <w:pPr>
              <w:pStyle w:val="BodyText"/>
              <w:rPr>
                <w:lang w:val="en-NZ"/>
              </w:rPr>
            </w:pPr>
            <w:r w:rsidRPr="00010D7F">
              <w:rPr>
                <w:rStyle w:val="SpecialBold"/>
              </w:rPr>
              <w:t>EVIDENCE GUIDE</w:t>
            </w:r>
          </w:p>
        </w:tc>
      </w:tr>
      <w:tr w:rsidTr="003B37F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7F">
            <w:pPr>
              <w:pStyle w:val="BodyText"/>
              <w:rPr>
                <w:lang w:val="en-NZ"/>
              </w:rPr>
            </w:pPr>
            <w:r w:rsidRPr="00010D7F">
              <w:t xml:space="preserve">The Evidence Guide provides advice on assessment and must be read in conjunction with the performance criteria, required skills and knowledge, </w:t>
            </w:r>
            <w:r w:rsidRPr="00010D7F">
              <w:t>range statement and the Assessment Guidelines for the Training Package.</w:t>
            </w:r>
          </w:p>
        </w:tc>
      </w:tr>
      <w:tr w:rsidTr="003B37F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7F">
            <w:pPr>
              <w:pStyle w:val="BodyText"/>
              <w:rPr>
                <w:lang w:val="en-NZ"/>
              </w:rPr>
            </w:pPr>
            <w:r w:rsidRPr="00010D7F">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7F">
            <w:pPr>
              <w:pStyle w:val="BodyText"/>
              <w:rPr>
                <w:lang w:val="en-NZ"/>
              </w:rPr>
            </w:pPr>
          </w:p>
        </w:tc>
      </w:tr>
      <w:tr w:rsidTr="003B37F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7F">
            <w:pPr>
              <w:pStyle w:val="BodyText"/>
              <w:rPr>
                <w:lang w:val="en-NZ"/>
              </w:rPr>
            </w:pPr>
            <w:r w:rsidRPr="00010D7F">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7F" w:rsidP="00010D7F">
            <w:pPr>
              <w:pStyle w:val="BodyText"/>
            </w:pPr>
            <w:r w:rsidRPr="00010D7F">
              <w:t>Evidence of the ability to:</w:t>
            </w:r>
          </w:p>
          <w:p w:rsidR="00000000" w:rsidRPr="00010D7F" w:rsidP="00010D7F">
            <w:pPr>
              <w:pStyle w:val="ListBullet"/>
            </w:pPr>
            <w:r w:rsidRPr="00010D7F">
              <w:t>interpret and comply with corporate</w:t>
            </w:r>
            <w:r w:rsidRPr="00010D7F">
              <w:t xml:space="preserve"> governance requirements, organisational policies, financial delegations and accountabilities</w:t>
            </w:r>
          </w:p>
          <w:p w:rsidR="00000000" w:rsidRPr="00010D7F" w:rsidP="00010D7F">
            <w:pPr>
              <w:pStyle w:val="ListBullet"/>
            </w:pPr>
            <w:r w:rsidRPr="00010D7F">
              <w:t>review corporate governance requirements and implement effective operating procedures</w:t>
            </w:r>
          </w:p>
          <w:p w:rsidR="00000000" w:rsidP="00010D7F">
            <w:pPr>
              <w:pStyle w:val="ListBullet"/>
              <w:rPr>
                <w:lang w:val="en-NZ"/>
              </w:rPr>
            </w:pPr>
            <w:r w:rsidRPr="00010D7F">
              <w:t>monitor policy and relevant financial legislation.</w:t>
            </w:r>
          </w:p>
        </w:tc>
      </w:tr>
      <w:tr w:rsidTr="003B37F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7F">
            <w:pPr>
              <w:pStyle w:val="BodyText"/>
              <w:rPr>
                <w:lang w:val="en-NZ"/>
              </w:rPr>
            </w:pPr>
            <w:r w:rsidRPr="00010D7F">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7F" w:rsidP="00010D7F">
            <w:pPr>
              <w:pStyle w:val="BodyText"/>
            </w:pPr>
            <w:r w:rsidRPr="00010D7F">
              <w:t>Assessment must ensure:</w:t>
            </w:r>
          </w:p>
          <w:p w:rsidR="00000000" w:rsidRPr="00010D7F" w:rsidP="00010D7F">
            <w:pPr>
              <w:pStyle w:val="ListBullet"/>
            </w:pPr>
            <w:r w:rsidRPr="00010D7F">
              <w:t>competency is demonstrated in the context of the financial services work environment and conditions specified in the range statement either in a relevant workplace or a closely simul</w:t>
            </w:r>
            <w:r w:rsidRPr="00010D7F">
              <w:t>ated work environment</w:t>
            </w:r>
          </w:p>
          <w:p w:rsidR="00000000" w:rsidRPr="00010D7F" w:rsidP="00010D7F">
            <w:pPr>
              <w:pStyle w:val="ListBullet"/>
            </w:pPr>
            <w:r w:rsidRPr="00010D7F">
              <w:t>access to and the use of a range of common office equipment, technology, software and consumables</w:t>
            </w:r>
          </w:p>
          <w:p w:rsidR="00000000" w:rsidP="00010D7F">
            <w:pPr>
              <w:pStyle w:val="ListBullet"/>
              <w:rPr>
                <w:lang w:val="en-NZ"/>
              </w:rPr>
            </w:pPr>
            <w:r w:rsidRPr="00010D7F">
              <w:t xml:space="preserve">corporate governance documentation and organisational operational policies and procedures information. </w:t>
            </w:r>
          </w:p>
        </w:tc>
      </w:tr>
      <w:tr w:rsidTr="003B37F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7F">
            <w:pPr>
              <w:pStyle w:val="BodyText"/>
              <w:rPr>
                <w:lang w:val="en-NZ"/>
              </w:rPr>
            </w:pPr>
            <w:r w:rsidRPr="00010D7F">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7F" w:rsidP="00010D7F">
            <w:pPr>
              <w:pStyle w:val="BodyText"/>
            </w:pPr>
            <w:r w:rsidRPr="00010D7F">
              <w:t>A range of</w:t>
            </w:r>
            <w:r w:rsidRPr="00010D7F">
              <w:t xml:space="preserve"> assessment methods should be used to assess practical skills and knowledge. The following examples, in combination, are appropriate for this unit:</w:t>
            </w:r>
          </w:p>
          <w:p w:rsidR="00000000" w:rsidRPr="00010D7F" w:rsidP="00010D7F">
            <w:pPr>
              <w:pStyle w:val="ListBullet"/>
            </w:pPr>
            <w:r w:rsidRPr="00010D7F">
              <w:t>evaluating an integrated activity which combines the elements of competency for the unit or a cluster of re</w:t>
            </w:r>
            <w:r w:rsidRPr="00010D7F">
              <w:t>lated units of competency</w:t>
            </w:r>
          </w:p>
          <w:p w:rsidR="00000000" w:rsidRPr="00010D7F" w:rsidP="00010D7F">
            <w:pPr>
              <w:pStyle w:val="ListBullet"/>
            </w:pPr>
            <w:r w:rsidRPr="00010D7F">
              <w:t>verbal or written questioning on underpinning knowledge and skills which may include formal examinations</w:t>
            </w:r>
          </w:p>
          <w:p w:rsidR="00000000" w:rsidRPr="00010D7F" w:rsidP="00010D7F">
            <w:pPr>
              <w:pStyle w:val="ListBullet"/>
            </w:pPr>
            <w:r w:rsidRPr="00010D7F">
              <w:t>setting and reviewing workplace projects and business simulations</w:t>
            </w:r>
          </w:p>
          <w:p w:rsidR="00000000" w:rsidRPr="00010D7F" w:rsidP="00010D7F">
            <w:pPr>
              <w:pStyle w:val="ListBullet"/>
            </w:pPr>
            <w:r w:rsidRPr="00010D7F">
              <w:t>evaluating samples of work</w:t>
            </w:r>
          </w:p>
          <w:p w:rsidR="00000000" w:rsidP="00010D7F">
            <w:pPr>
              <w:pStyle w:val="ListBullet"/>
              <w:rPr>
                <w:lang w:val="en-NZ"/>
              </w:rPr>
            </w:pPr>
            <w:r w:rsidRPr="00010D7F">
              <w:t>accessing and validating third party reports.</w:t>
            </w:r>
          </w:p>
        </w:tc>
      </w:tr>
      <w:tr w:rsidTr="003B37F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7F">
            <w:pPr>
              <w:pStyle w:val="BodyText"/>
              <w:rPr>
                <w:lang w:val="en-NZ"/>
              </w:rPr>
            </w:pPr>
            <w:r w:rsidRPr="00010D7F">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7F" w:rsidP="00010D7F">
            <w:pPr>
              <w:pStyle w:val="BodyText"/>
            </w:pPr>
          </w:p>
        </w:tc>
      </w:tr>
    </w:tbl>
    <w:p w:rsidR="00000000" w:rsidRPr="00010D7F" w:rsidP="00010D7F">
      <w:pPr>
        <w:pStyle w:val="BodyText"/>
      </w:pPr>
    </w:p>
    <w:p w:rsidR="00000000" w:rsidRPr="00010D7F" w:rsidP="00010D7F">
      <w:pPr>
        <w:pStyle w:val="AllowPageBreak"/>
      </w:pPr>
    </w:p>
    <w:p w:rsidR="00000000" w:rsidRPr="00010D7F" w:rsidP="00010D7F">
      <w:pPr>
        <w:pStyle w:val="Heading1"/>
      </w:pPr>
      <w:bookmarkStart w:id="11" w:name="O_77149"/>
      <w:bookmarkEnd w:id="11"/>
      <w:r w:rsidRPr="00010D7F">
        <w:t>Range Statement</w:t>
      </w:r>
    </w:p>
    <w:tbl>
      <w:tblPr>
        <w:tblW w:w="0" w:type="auto"/>
        <w:tblLayout w:type="fixed"/>
        <w:tblCellMar>
          <w:left w:w="62" w:type="dxa"/>
          <w:right w:w="62" w:type="dxa"/>
        </w:tblCellMar>
        <w:tblLook w:val="0000"/>
      </w:tblPr>
      <w:tblGrid>
        <w:gridCol w:w="2542"/>
        <w:gridCol w:w="5980"/>
      </w:tblGrid>
      <w:tr w:rsidTr="003B37F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7F">
            <w:pPr>
              <w:pStyle w:val="BodyText"/>
              <w:rPr>
                <w:lang w:val="en-NZ"/>
              </w:rPr>
            </w:pPr>
            <w:r w:rsidRPr="00010D7F">
              <w:rPr>
                <w:rStyle w:val="SpecialBold"/>
              </w:rPr>
              <w:t>RANGE STATEMENT</w:t>
            </w:r>
          </w:p>
        </w:tc>
      </w:tr>
      <w:tr w:rsidTr="003B37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7F">
            <w:pPr>
              <w:pStyle w:val="BodyText"/>
              <w:rPr>
                <w:lang w:val="en-NZ"/>
              </w:rPr>
            </w:pPr>
            <w:r w:rsidRPr="00010D7F">
              <w:t>The range statement relates to the unit of competency as a whole. It allows for different work environments and situations that may affect performance. Bold italicised wording, if used in the performance criteria, is detailed below. Essential operating con</w:t>
            </w:r>
            <w:r w:rsidRPr="00010D7F">
              <w:t>ditions that may be present with training and assessment (depending on the work situation, needs of the candidate, accessibility of the item, and local industry and regional contexts) may also be included.</w:t>
            </w:r>
          </w:p>
        </w:tc>
      </w:tr>
      <w:tr w:rsidTr="003B37F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7F">
            <w:pPr>
              <w:pStyle w:val="BodyText"/>
              <w:rPr>
                <w:lang w:val="en-NZ"/>
              </w:rPr>
            </w:pPr>
            <w:r w:rsidRPr="00010D7F">
              <w:rPr>
                <w:rStyle w:val="BoldandItalics"/>
              </w:rPr>
              <w:t>Corporate governance requirements</w:t>
            </w:r>
            <w:r w:rsidRPr="00010D7F">
              <w:t xml:space="preserve"> may include: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7F" w:rsidP="00010D7F">
            <w:pPr>
              <w:pStyle w:val="ListBullet"/>
            </w:pPr>
            <w:r w:rsidRPr="00010D7F">
              <w:t>common law</w:t>
            </w:r>
          </w:p>
          <w:p w:rsidR="00000000" w:rsidRPr="00010D7F" w:rsidP="00010D7F">
            <w:pPr>
              <w:pStyle w:val="ListBullet"/>
            </w:pPr>
            <w:r w:rsidRPr="00010D7F">
              <w:t>delegated authorities</w:t>
            </w:r>
          </w:p>
          <w:p w:rsidR="00000000" w:rsidRPr="00010D7F" w:rsidP="00010D7F">
            <w:pPr>
              <w:pStyle w:val="ListBullet"/>
            </w:pPr>
            <w:r w:rsidRPr="00010D7F">
              <w:t xml:space="preserve">legislation such as: </w:t>
            </w:r>
          </w:p>
          <w:p w:rsidR="00000000" w:rsidRPr="00010D7F" w:rsidP="00010D7F">
            <w:pPr>
              <w:pStyle w:val="ListBullet2"/>
            </w:pPr>
            <w:r w:rsidRPr="00010D7F">
              <w:t>corporation law</w:t>
            </w:r>
          </w:p>
          <w:p w:rsidR="00000000" w:rsidRPr="00010D7F" w:rsidP="00010D7F">
            <w:pPr>
              <w:pStyle w:val="ListBullet2"/>
            </w:pPr>
            <w:r w:rsidRPr="00010D7F">
              <w:t>tax law</w:t>
            </w:r>
          </w:p>
          <w:p w:rsidR="00000000" w:rsidRPr="00010D7F" w:rsidP="00010D7F">
            <w:pPr>
              <w:pStyle w:val="ListBullet"/>
            </w:pPr>
            <w:r w:rsidRPr="00010D7F">
              <w:t>reporting periods</w:t>
            </w:r>
          </w:p>
          <w:p w:rsidR="00000000" w:rsidP="00010D7F">
            <w:pPr>
              <w:pStyle w:val="ListBullet"/>
              <w:rPr>
                <w:lang w:val="en-NZ"/>
              </w:rPr>
            </w:pPr>
            <w:r w:rsidRPr="00010D7F">
              <w:t>taxation payment timings.</w:t>
            </w:r>
          </w:p>
        </w:tc>
      </w:tr>
      <w:tr w:rsidTr="003B37F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7F">
            <w:pPr>
              <w:pStyle w:val="BodyText"/>
              <w:rPr>
                <w:lang w:val="en-NZ"/>
              </w:rPr>
            </w:pPr>
            <w:r w:rsidRPr="00010D7F">
              <w:rPr>
                <w:rStyle w:val="BoldandItalics"/>
              </w:rPr>
              <w:t>Authoritative and recognised sources</w:t>
            </w:r>
            <w:r w:rsidRPr="00010D7F">
              <w:t xml:space="preserve"> may include: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7F" w:rsidP="00010D7F">
            <w:pPr>
              <w:pStyle w:val="ListBullet"/>
            </w:pPr>
            <w:r w:rsidRPr="00010D7F">
              <w:t>asset registers</w:t>
            </w:r>
          </w:p>
          <w:p w:rsidR="00000000" w:rsidRPr="00010D7F" w:rsidP="00010D7F">
            <w:pPr>
              <w:pStyle w:val="ListBullet"/>
            </w:pPr>
            <w:r w:rsidRPr="00010D7F">
              <w:t>Australian Securities and Investments Commission (ASIC)</w:t>
            </w:r>
          </w:p>
          <w:p w:rsidR="00000000" w:rsidRPr="00010D7F" w:rsidP="00010D7F">
            <w:pPr>
              <w:pStyle w:val="ListBullet"/>
            </w:pPr>
            <w:r w:rsidRPr="00010D7F">
              <w:t>Australian Taxation Office (ATO)</w:t>
            </w:r>
          </w:p>
          <w:p w:rsidR="00000000" w:rsidRPr="00010D7F" w:rsidP="00010D7F">
            <w:pPr>
              <w:pStyle w:val="ListBullet"/>
            </w:pPr>
            <w:r w:rsidRPr="00010D7F">
              <w:t>financial information systems</w:t>
            </w:r>
          </w:p>
          <w:p w:rsidR="00000000" w:rsidRPr="00010D7F" w:rsidP="00010D7F">
            <w:pPr>
              <w:pStyle w:val="ListBullet"/>
            </w:pPr>
            <w:r w:rsidRPr="00010D7F">
              <w:t xml:space="preserve">laws and regulations </w:t>
            </w:r>
          </w:p>
          <w:p w:rsidR="00000000" w:rsidRPr="00010D7F" w:rsidP="00010D7F">
            <w:pPr>
              <w:pStyle w:val="ListBullet"/>
            </w:pPr>
            <w:r w:rsidRPr="00010D7F">
              <w:t>personnel information systems</w:t>
            </w:r>
          </w:p>
          <w:p w:rsidR="00000000" w:rsidRPr="00010D7F" w:rsidP="00010D7F">
            <w:pPr>
              <w:pStyle w:val="ListBullet"/>
            </w:pPr>
            <w:r w:rsidRPr="00010D7F">
              <w:t>professional associations</w:t>
            </w:r>
          </w:p>
          <w:p w:rsidR="00000000" w:rsidP="00010D7F">
            <w:pPr>
              <w:pStyle w:val="ListBullet"/>
              <w:rPr>
                <w:lang w:val="en-NZ"/>
              </w:rPr>
            </w:pPr>
            <w:r w:rsidRPr="00010D7F">
              <w:t>pronouncements.</w:t>
            </w:r>
          </w:p>
        </w:tc>
      </w:tr>
      <w:tr w:rsidTr="003B37F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7F">
            <w:pPr>
              <w:pStyle w:val="BodyText"/>
              <w:rPr>
                <w:lang w:val="en-NZ"/>
              </w:rPr>
            </w:pPr>
            <w:r w:rsidRPr="00010D7F">
              <w:rPr>
                <w:rStyle w:val="BoldandItalics"/>
              </w:rPr>
              <w:t>Internal control procedures</w:t>
            </w:r>
            <w:r w:rsidRPr="00010D7F">
              <w:t xml:space="preserve"> may include: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7F" w:rsidP="00010D7F">
            <w:pPr>
              <w:pStyle w:val="ListBullet"/>
            </w:pPr>
            <w:r w:rsidRPr="00010D7F">
              <w:t>accuracy in valuations</w:t>
            </w:r>
          </w:p>
          <w:p w:rsidR="00000000" w:rsidRPr="00010D7F" w:rsidP="00010D7F">
            <w:pPr>
              <w:pStyle w:val="ListBullet"/>
            </w:pPr>
            <w:r w:rsidRPr="00010D7F">
              <w:t xml:space="preserve">adequate disclosure in financial </w:t>
            </w:r>
            <w:r w:rsidRPr="00010D7F">
              <w:t>reporting</w:t>
            </w:r>
          </w:p>
          <w:p w:rsidR="00000000" w:rsidRPr="00010D7F" w:rsidP="00010D7F">
            <w:pPr>
              <w:pStyle w:val="ListBullet"/>
            </w:pPr>
            <w:r w:rsidRPr="00010D7F">
              <w:t>decision making authorities</w:t>
            </w:r>
          </w:p>
          <w:p w:rsidR="00000000" w:rsidRPr="00010D7F" w:rsidP="00010D7F">
            <w:pPr>
              <w:pStyle w:val="ListBullet"/>
            </w:pPr>
            <w:r w:rsidRPr="00010D7F">
              <w:t>electronic commerce security</w:t>
            </w:r>
          </w:p>
          <w:p w:rsidR="00000000" w:rsidRPr="00010D7F" w:rsidP="00010D7F">
            <w:pPr>
              <w:pStyle w:val="ListBullet"/>
            </w:pPr>
            <w:r w:rsidRPr="00010D7F">
              <w:t xml:space="preserve">identification, measurement and recording of: </w:t>
            </w:r>
          </w:p>
          <w:p w:rsidR="00000000" w:rsidRPr="00010D7F" w:rsidP="00010D7F">
            <w:pPr>
              <w:pStyle w:val="ListBullet2"/>
            </w:pPr>
            <w:r w:rsidRPr="00010D7F">
              <w:t xml:space="preserve">income </w:t>
            </w:r>
          </w:p>
          <w:p w:rsidR="00000000" w:rsidRPr="00010D7F" w:rsidP="00010D7F">
            <w:pPr>
              <w:pStyle w:val="ListBullet2"/>
            </w:pPr>
            <w:r w:rsidRPr="00010D7F">
              <w:t xml:space="preserve">assets </w:t>
            </w:r>
          </w:p>
          <w:p w:rsidR="00000000" w:rsidRPr="00010D7F" w:rsidP="00010D7F">
            <w:pPr>
              <w:pStyle w:val="ListBullet2"/>
            </w:pPr>
            <w:r w:rsidRPr="00010D7F">
              <w:t xml:space="preserve">expenditure </w:t>
            </w:r>
          </w:p>
          <w:p w:rsidR="00000000" w:rsidRPr="00010D7F" w:rsidP="00010D7F">
            <w:pPr>
              <w:pStyle w:val="ListBullet2"/>
            </w:pPr>
            <w:r w:rsidRPr="00010D7F">
              <w:t xml:space="preserve">liabilities </w:t>
            </w:r>
          </w:p>
          <w:p w:rsidR="00000000" w:rsidRPr="00010D7F" w:rsidP="00010D7F">
            <w:pPr>
              <w:pStyle w:val="ListBullet2"/>
            </w:pPr>
            <w:r w:rsidRPr="00010D7F">
              <w:t>equity</w:t>
            </w:r>
          </w:p>
          <w:p w:rsidR="00000000" w:rsidRPr="00010D7F" w:rsidP="00010D7F">
            <w:pPr>
              <w:pStyle w:val="ListBullet"/>
            </w:pPr>
            <w:r w:rsidRPr="00010D7F">
              <w:t>risk management strategies</w:t>
            </w:r>
          </w:p>
          <w:p w:rsidR="00000000" w:rsidP="00010D7F">
            <w:pPr>
              <w:pStyle w:val="ListBullet"/>
              <w:rPr>
                <w:lang w:val="en-NZ"/>
              </w:rPr>
            </w:pPr>
            <w:r w:rsidRPr="00010D7F">
              <w:t>safeguarding and insurance of assets.</w:t>
            </w:r>
          </w:p>
        </w:tc>
      </w:tr>
      <w:tr w:rsidTr="003B37F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7F">
            <w:pPr>
              <w:pStyle w:val="BodyText"/>
              <w:rPr>
                <w:lang w:val="en-NZ"/>
              </w:rPr>
            </w:pPr>
            <w:r w:rsidRPr="00010D7F">
              <w:rPr>
                <w:rStyle w:val="BoldandItalics"/>
              </w:rPr>
              <w:t>Financial delegations and accountabilities</w:t>
            </w:r>
            <w:r w:rsidRPr="00010D7F">
              <w:t xml:space="preserve"> may include: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7F" w:rsidP="00010D7F">
            <w:pPr>
              <w:pStyle w:val="ListBullet"/>
            </w:pPr>
            <w:r w:rsidRPr="00010D7F">
              <w:t>corporate governance requirements</w:t>
            </w:r>
          </w:p>
          <w:p w:rsidR="00000000" w:rsidRPr="00010D7F" w:rsidP="00010D7F">
            <w:pPr>
              <w:pStyle w:val="ListBullet"/>
            </w:pPr>
            <w:r w:rsidRPr="00010D7F">
              <w:t>employment delegations</w:t>
            </w:r>
          </w:p>
          <w:p w:rsidR="00000000" w:rsidRPr="00010D7F" w:rsidP="00010D7F">
            <w:pPr>
              <w:pStyle w:val="ListBullet"/>
            </w:pPr>
            <w:r w:rsidRPr="00010D7F">
              <w:t>expenditure and investment approvals</w:t>
            </w:r>
          </w:p>
          <w:p w:rsidR="00000000" w:rsidRPr="00010D7F" w:rsidP="00010D7F">
            <w:pPr>
              <w:pStyle w:val="ListBullet"/>
            </w:pPr>
            <w:r w:rsidRPr="00010D7F">
              <w:t>loan and lending approvals</w:t>
            </w:r>
          </w:p>
          <w:p w:rsidR="00000000" w:rsidP="00010D7F">
            <w:pPr>
              <w:pStyle w:val="ListBullet"/>
              <w:rPr>
                <w:lang w:val="en-NZ"/>
              </w:rPr>
            </w:pPr>
            <w:r w:rsidRPr="00010D7F">
              <w:t>sign-off authorities.</w:t>
            </w:r>
          </w:p>
        </w:tc>
      </w:tr>
      <w:tr w:rsidTr="003B37F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7F">
            <w:pPr>
              <w:pStyle w:val="BodyText"/>
              <w:rPr>
                <w:lang w:val="en-NZ"/>
              </w:rPr>
            </w:pPr>
            <w:r w:rsidRPr="00010D7F">
              <w:rPr>
                <w:rStyle w:val="BoldandItalics"/>
              </w:rPr>
              <w:t>Required reports</w:t>
            </w:r>
            <w:r w:rsidRPr="00010D7F">
              <w:t xml:space="preserve"> may include: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7F" w:rsidP="00010D7F">
            <w:pPr>
              <w:pStyle w:val="ListBullet"/>
            </w:pPr>
            <w:r w:rsidRPr="00010D7F">
              <w:t>balance sheets</w:t>
            </w:r>
          </w:p>
          <w:p w:rsidR="00000000" w:rsidRPr="00010D7F" w:rsidP="00010D7F">
            <w:pPr>
              <w:pStyle w:val="ListBullet"/>
            </w:pPr>
            <w:r w:rsidRPr="00010D7F">
              <w:t>capital statements</w:t>
            </w:r>
          </w:p>
          <w:p w:rsidR="00000000" w:rsidRPr="00010D7F" w:rsidP="00010D7F">
            <w:pPr>
              <w:pStyle w:val="ListBullet"/>
            </w:pPr>
            <w:r w:rsidRPr="00010D7F">
              <w:t>cash flow statements</w:t>
            </w:r>
          </w:p>
          <w:p w:rsidR="00000000" w:rsidRPr="00010D7F" w:rsidP="00010D7F">
            <w:pPr>
              <w:pStyle w:val="ListBullet"/>
            </w:pPr>
            <w:r w:rsidRPr="00010D7F">
              <w:t>internal management reports</w:t>
            </w:r>
          </w:p>
          <w:p w:rsidR="00000000" w:rsidRPr="00010D7F" w:rsidP="00010D7F">
            <w:pPr>
              <w:pStyle w:val="ListBullet"/>
            </w:pPr>
            <w:r w:rsidRPr="00010D7F">
              <w:t>operating statements</w:t>
            </w:r>
          </w:p>
          <w:p w:rsidR="00000000" w:rsidP="00010D7F">
            <w:pPr>
              <w:pStyle w:val="ListBullet"/>
              <w:rPr>
                <w:lang w:val="en-NZ"/>
              </w:rPr>
            </w:pPr>
            <w:r w:rsidRPr="00010D7F">
              <w:t>transaction and auditable trails.</w:t>
            </w:r>
          </w:p>
        </w:tc>
      </w:tr>
      <w:tr w:rsidTr="003B37F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7F">
            <w:pPr>
              <w:pStyle w:val="BodyText"/>
              <w:rPr>
                <w:lang w:val="en-NZ"/>
              </w:rPr>
            </w:pPr>
            <w:r w:rsidRPr="00010D7F">
              <w:rPr>
                <w:rStyle w:val="BoldandItalics"/>
              </w:rPr>
              <w:t>Stakeholders</w:t>
            </w:r>
            <w:r w:rsidRPr="00010D7F">
              <w:t xml:space="preserve"> may include: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7F" w:rsidP="00010D7F">
            <w:pPr>
              <w:pStyle w:val="ListBullet"/>
            </w:pPr>
            <w:r w:rsidRPr="00010D7F">
              <w:t>clients</w:t>
            </w:r>
          </w:p>
          <w:p w:rsidR="00000000" w:rsidRPr="00010D7F" w:rsidP="00010D7F">
            <w:pPr>
              <w:pStyle w:val="ListBullet"/>
            </w:pPr>
            <w:r w:rsidRPr="00010D7F">
              <w:t>employees</w:t>
            </w:r>
          </w:p>
          <w:p w:rsidR="00000000" w:rsidRPr="00010D7F" w:rsidP="00010D7F">
            <w:pPr>
              <w:pStyle w:val="ListBullet"/>
            </w:pPr>
            <w:r w:rsidRPr="00010D7F">
              <w:t>financial institutions</w:t>
            </w:r>
          </w:p>
          <w:p w:rsidR="00000000" w:rsidRPr="00010D7F" w:rsidP="00010D7F">
            <w:pPr>
              <w:pStyle w:val="ListBullet"/>
            </w:pPr>
            <w:r w:rsidRPr="00010D7F">
              <w:t>managers and company officers such as:</w:t>
            </w:r>
          </w:p>
          <w:p w:rsidR="00000000" w:rsidRPr="00010D7F" w:rsidP="00010D7F">
            <w:pPr>
              <w:pStyle w:val="ListBullet2"/>
            </w:pPr>
            <w:r w:rsidRPr="00010D7F">
              <w:t xml:space="preserve">company directors </w:t>
            </w:r>
          </w:p>
          <w:p w:rsidR="00000000" w:rsidRPr="00010D7F" w:rsidP="00010D7F">
            <w:pPr>
              <w:pStyle w:val="ListBullet2"/>
            </w:pPr>
            <w:r w:rsidRPr="00010D7F">
              <w:t>boards of management</w:t>
            </w:r>
          </w:p>
          <w:p w:rsidR="00000000" w:rsidRPr="00010D7F" w:rsidP="00010D7F">
            <w:pPr>
              <w:pStyle w:val="ListBullet"/>
            </w:pPr>
            <w:r w:rsidRPr="00010D7F">
              <w:t>suppliers</w:t>
            </w:r>
          </w:p>
        </w:tc>
      </w:tr>
    </w:tbl>
    <w:p w:rsidR="003B37F9" w:rsidP="00010D7F">
      <w:pPr>
        <w:pStyle w:val="BodyText"/>
      </w:pPr>
    </w:p>
    <w:p w:rsidR="003B37F9" w:rsidP="00010D7F">
      <w:pPr>
        <w:pStyle w:val="BodyText"/>
      </w:pPr>
    </w:p>
    <w:p w:rsidR="00000000" w:rsidRPr="00010D7F" w:rsidP="00010D7F">
      <w:pPr>
        <w:pStyle w:val="Heading1"/>
      </w:pPr>
      <w:bookmarkStart w:id="12" w:name="O_77150"/>
      <w:bookmarkEnd w:id="12"/>
      <w:r w:rsidRPr="00010D7F">
        <w:t>Unit Sector(s)</w:t>
      </w:r>
    </w:p>
    <w:tbl>
      <w:tblPr>
        <w:tblW w:w="0" w:type="auto"/>
        <w:tblLayout w:type="fixed"/>
        <w:tblCellMar>
          <w:left w:w="62" w:type="dxa"/>
          <w:right w:w="62" w:type="dxa"/>
        </w:tblCellMar>
        <w:tblLook w:val="0000"/>
      </w:tblPr>
      <w:tblGrid>
        <w:gridCol w:w="2590"/>
        <w:gridCol w:w="5932"/>
      </w:tblGrid>
      <w:tr w:rsidTr="003B37F9">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7F">
            <w:pPr>
              <w:pStyle w:val="BodyText"/>
              <w:rPr>
                <w:lang w:val="en-NZ"/>
              </w:rPr>
            </w:pPr>
            <w:r w:rsidRPr="00010D7F">
              <w:rPr>
                <w:rStyle w:val="SpecialBold"/>
              </w:rPr>
              <w:t>Unit sector</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7F" w:rsidP="00010D7F">
            <w:pPr>
              <w:pStyle w:val="BodyText"/>
            </w:pPr>
            <w:r w:rsidRPr="00010D7F">
              <w:t>Accounting</w:t>
            </w:r>
          </w:p>
        </w:tc>
      </w:tr>
    </w:tbl>
    <w:p w:rsidR="00000000" w:rsidRPr="00010D7F" w:rsidP="00010D7F">
      <w:pPr>
        <w:pStyle w:val="BodyText"/>
      </w:pPr>
    </w:p>
    <w:p w:rsidR="00000000" w:rsidRPr="00010D7F" w:rsidP="00010D7F">
      <w:pPr>
        <w:pStyle w:val="AllowPageBreak"/>
      </w:pPr>
    </w:p>
    <w:p w:rsidR="00000000" w:rsidRPr="00010D7F" w:rsidP="00010D7F">
      <w:pPr>
        <w:pStyle w:val="Heading1"/>
      </w:pPr>
      <w:bookmarkStart w:id="13" w:name="O_156097"/>
      <w:bookmarkEnd w:id="13"/>
      <w:r w:rsidRPr="00010D7F">
        <w:t>Competency field</w:t>
      </w:r>
    </w:p>
    <w:tbl>
      <w:tblPr>
        <w:tblW w:w="0" w:type="auto"/>
        <w:tblLayout w:type="fixed"/>
        <w:tblCellMar>
          <w:left w:w="62" w:type="dxa"/>
          <w:right w:w="62" w:type="dxa"/>
        </w:tblCellMar>
        <w:tblLook w:val="0000"/>
      </w:tblPr>
      <w:tblGrid>
        <w:gridCol w:w="2754"/>
        <w:gridCol w:w="5768"/>
      </w:tblGrid>
      <w:tr w:rsidTr="003B37F9">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7F">
            <w:pPr>
              <w:pStyle w:val="BodyText"/>
              <w:rPr>
                <w:lang w:val="en-NZ"/>
              </w:rPr>
            </w:pPr>
            <w:r w:rsidRPr="00010D7F">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7F" w:rsidP="00010D7F">
            <w:pPr>
              <w:pStyle w:val="BodyText"/>
            </w:pPr>
          </w:p>
        </w:tc>
      </w:tr>
    </w:tbl>
    <w:p w:rsidR="00000000" w:rsidRPr="00010D7F" w:rsidP="00010D7F">
      <w:pPr>
        <w:pStyle w:val="BodyText"/>
      </w:pPr>
    </w:p>
    <w:p w:rsidR="00000000" w:rsidRPr="00010D7F" w:rsidP="00010D7F">
      <w:pPr>
        <w:pStyle w:val="AllowPageBreak"/>
      </w:pPr>
    </w:p>
    <w:p w:rsidR="00000000" w:rsidRPr="00010D7F" w:rsidP="00010D7F">
      <w:pPr>
        <w:pStyle w:val="Heading1"/>
      </w:pPr>
      <w:bookmarkStart w:id="14" w:name="O_156096"/>
      <w:bookmarkEnd w:id="14"/>
      <w:r w:rsidRPr="00010D7F">
        <w:t>Co-requisite units</w:t>
      </w:r>
    </w:p>
    <w:tbl>
      <w:tblPr>
        <w:tblW w:w="0" w:type="auto"/>
        <w:tblLayout w:type="fixed"/>
        <w:tblCellMar>
          <w:left w:w="62" w:type="dxa"/>
          <w:right w:w="62" w:type="dxa"/>
        </w:tblCellMar>
        <w:tblLook w:val="0000"/>
      </w:tblPr>
      <w:tblGrid>
        <w:gridCol w:w="2629"/>
        <w:gridCol w:w="1324"/>
        <w:gridCol w:w="4569"/>
      </w:tblGrid>
      <w:tr w:rsidTr="003B37F9">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7F">
            <w:pPr>
              <w:pStyle w:val="BodyText"/>
              <w:rPr>
                <w:lang w:val="en-NZ"/>
              </w:rPr>
            </w:pPr>
            <w:r w:rsidRPr="00010D7F">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7F">
            <w:pPr>
              <w:pStyle w:val="BodyText"/>
              <w:rPr>
                <w:lang w:val="en-NZ"/>
              </w:rPr>
            </w:pPr>
          </w:p>
        </w:tc>
      </w:tr>
      <w:tr w:rsidTr="003B37F9">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7F" w:rsidP="00010D7F">
            <w:pPr>
              <w:pStyle w:val="BodyText"/>
            </w:pPr>
          </w:p>
        </w:tc>
      </w:tr>
    </w:tbl>
    <w:p w:rsidR="00000000" w:rsidRPr="00010D7F" w:rsidP="00010D7F">
      <w:pPr>
        <w:pStyle w:val="BodyText"/>
      </w:pPr>
    </w:p>
    <w:p w:rsidR="00000000" w:rsidRPr="00010D7F" w:rsidP="00010D7F"/>
    <w:sectPr w:rsidSect="00010D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D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37F9" w:rsidP="003B37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D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7F9" w:rsidP="00010D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B37F9" w:rsidP="00010D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B37F9" w:rsidP="00010D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D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37F9" w:rsidP="003B37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D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7F9" w:rsidP="00010D7F">
    <w:pPr>
      <w:pStyle w:val="Header"/>
      <w:framePr w:wrap="around"/>
    </w:pPr>
    <w:r>
      <w:fldChar w:fldCharType="begin"/>
    </w:r>
    <w:r>
      <w:instrText xml:space="preserve"> TITLE   \* MERGEFORMAT </w:instrText>
    </w:r>
    <w:r>
      <w:fldChar w:fldCharType="separate"/>
    </w:r>
    <w:r>
      <w:t>FNSACC506A Implement and maintain internal control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B37F9" w:rsidP="00010D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2076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6EB6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62A3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D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0D7F"/>
    <w:pPr>
      <w:spacing w:before="360" w:after="60"/>
      <w:outlineLvl w:val="0"/>
    </w:pPr>
    <w:rPr>
      <w:sz w:val="32"/>
    </w:rPr>
  </w:style>
  <w:style w:type="paragraph" w:styleId="Heading2">
    <w:name w:val="heading 2"/>
    <w:basedOn w:val="HeadingBase"/>
    <w:next w:val="BodyText"/>
    <w:link w:val="Heading2Char"/>
    <w:qFormat/>
    <w:rsid w:val="00010D7F"/>
    <w:pPr>
      <w:keepLines/>
      <w:spacing w:before="240" w:after="120"/>
      <w:outlineLvl w:val="1"/>
    </w:pPr>
    <w:rPr>
      <w:sz w:val="28"/>
      <w:szCs w:val="40"/>
    </w:rPr>
  </w:style>
  <w:style w:type="paragraph" w:styleId="Heading3">
    <w:name w:val="heading 3"/>
    <w:basedOn w:val="HeadingBase"/>
    <w:next w:val="BodyText"/>
    <w:link w:val="Heading3Char"/>
    <w:qFormat/>
    <w:rsid w:val="00010D7F"/>
    <w:pPr>
      <w:spacing w:before="180" w:after="120"/>
      <w:outlineLvl w:val="2"/>
    </w:pPr>
    <w:rPr>
      <w:spacing w:val="-10"/>
      <w:kern w:val="32"/>
    </w:rPr>
  </w:style>
  <w:style w:type="paragraph" w:styleId="Heading4">
    <w:name w:val="heading 4"/>
    <w:basedOn w:val="HeadingBase"/>
    <w:next w:val="BodyText"/>
    <w:link w:val="Heading4Char"/>
    <w:qFormat/>
    <w:rsid w:val="00010D7F"/>
    <w:pPr>
      <w:spacing w:before="160" w:after="120"/>
      <w:outlineLvl w:val="3"/>
    </w:pPr>
    <w:rPr>
      <w:sz w:val="22"/>
    </w:rPr>
  </w:style>
  <w:style w:type="paragraph" w:styleId="Heading5">
    <w:name w:val="heading 5"/>
    <w:basedOn w:val="HeadingBase"/>
    <w:next w:val="Normal"/>
    <w:link w:val="Heading5Char"/>
    <w:qFormat/>
    <w:rsid w:val="00010D7F"/>
    <w:pPr>
      <w:spacing w:before="80"/>
      <w:outlineLvl w:val="4"/>
    </w:pPr>
    <w:rPr>
      <w:color w:val="918585"/>
      <w:sz w:val="20"/>
    </w:rPr>
  </w:style>
  <w:style w:type="paragraph" w:styleId="Heading6">
    <w:name w:val="heading 6"/>
    <w:basedOn w:val="HeadingBase"/>
    <w:next w:val="Normal"/>
    <w:link w:val="Heading6Char"/>
    <w:qFormat/>
    <w:rsid w:val="00010D7F"/>
    <w:pPr>
      <w:spacing w:before="60"/>
      <w:outlineLvl w:val="5"/>
    </w:pPr>
    <w:rPr>
      <w:color w:val="918585"/>
      <w:sz w:val="20"/>
    </w:rPr>
  </w:style>
  <w:style w:type="paragraph" w:styleId="Heading7">
    <w:name w:val="heading 7"/>
    <w:basedOn w:val="Normal"/>
    <w:next w:val="Normal"/>
    <w:link w:val="Heading7Char"/>
    <w:qFormat/>
    <w:rsid w:val="00010D7F"/>
    <w:pPr>
      <w:ind w:left="720"/>
      <w:outlineLvl w:val="6"/>
    </w:pPr>
    <w:rPr>
      <w:i/>
    </w:rPr>
  </w:style>
  <w:style w:type="paragraph" w:styleId="Heading8">
    <w:name w:val="heading 8"/>
    <w:basedOn w:val="Normal"/>
    <w:next w:val="Normal"/>
    <w:link w:val="Heading8Char"/>
    <w:qFormat/>
    <w:rsid w:val="00010D7F"/>
    <w:pPr>
      <w:ind w:left="720"/>
      <w:outlineLvl w:val="7"/>
    </w:pPr>
    <w:rPr>
      <w:i/>
    </w:rPr>
  </w:style>
  <w:style w:type="paragraph" w:styleId="Heading9">
    <w:name w:val="heading 9"/>
    <w:basedOn w:val="Normal"/>
    <w:next w:val="Normal"/>
    <w:link w:val="Heading9Char"/>
    <w:qFormat/>
    <w:rsid w:val="00010D7F"/>
    <w:pPr>
      <w:ind w:left="720"/>
      <w:outlineLvl w:val="8"/>
    </w:pPr>
    <w:rPr>
      <w:i/>
    </w:rPr>
  </w:style>
  <w:style w:type="character" w:default="1" w:styleId="DefaultParagraphFont">
    <w:name w:val="Default Paragraph Font"/>
    <w:uiPriority w:val="1"/>
    <w:unhideWhenUsed/>
    <w:rsid w:val="00010D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0D7F"/>
  </w:style>
  <w:style w:type="character" w:customStyle="1" w:styleId="Heading1Char">
    <w:name w:val="Heading 1 Char"/>
    <w:basedOn w:val="DefaultParagraphFont"/>
    <w:link w:val="Heading1"/>
    <w:rsid w:val="00010D7F"/>
    <w:rPr>
      <w:rFonts w:ascii="Times New Roman" w:eastAsia="Times New Roman" w:hAnsi="Times New Roman" w:cs="Times New Roman"/>
      <w:b/>
      <w:sz w:val="32"/>
      <w:szCs w:val="20"/>
      <w:lang w:eastAsia="en-US"/>
    </w:rPr>
  </w:style>
  <w:style w:type="paragraph" w:styleId="BodyText">
    <w:name w:val="Body Text"/>
    <w:basedOn w:val="Normal"/>
    <w:link w:val="BodyTextChar"/>
    <w:rsid w:val="00010D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0D7F"/>
    <w:rPr>
      <w:rFonts w:ascii="Times New Roman" w:eastAsia="Times New Roman" w:hAnsi="Times New Roman" w:cs="Times New Roman"/>
      <w:sz w:val="24"/>
      <w:lang w:val="en-US" w:eastAsia="en-US"/>
    </w:rPr>
  </w:style>
  <w:style w:type="paragraph" w:styleId="Footer">
    <w:name w:val="footer"/>
    <w:basedOn w:val="Normal"/>
    <w:link w:val="FooterChar"/>
    <w:rsid w:val="00010D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0D7F"/>
    <w:rPr>
      <w:rFonts w:ascii="Times New Roman" w:eastAsia="Times New Roman" w:hAnsi="Times New Roman" w:cs="Times New Roman"/>
      <w:sz w:val="16"/>
      <w:lang w:val="en-US" w:eastAsia="en-US"/>
    </w:rPr>
  </w:style>
  <w:style w:type="paragraph" w:styleId="List">
    <w:name w:val="List"/>
    <w:basedOn w:val="BodyText"/>
    <w:next w:val="BodyText"/>
    <w:rsid w:val="00010D7F"/>
    <w:pPr>
      <w:tabs>
        <w:tab w:val="left" w:pos="340"/>
      </w:tabs>
      <w:spacing w:before="60" w:after="60"/>
      <w:ind w:left="340" w:hanging="340"/>
    </w:pPr>
  </w:style>
  <w:style w:type="paragraph" w:styleId="ListBullet">
    <w:name w:val="List Bullet"/>
    <w:basedOn w:val="List"/>
    <w:rsid w:val="00010D7F"/>
    <w:pPr>
      <w:numPr>
        <w:numId w:val="13"/>
      </w:numPr>
      <w:tabs>
        <w:tab w:val="clear" w:pos="340"/>
      </w:tabs>
      <w:spacing w:before="40" w:after="40"/>
    </w:pPr>
  </w:style>
  <w:style w:type="character" w:customStyle="1" w:styleId="SpecialBold">
    <w:name w:val="Special Bold"/>
    <w:basedOn w:val="DefaultParagraphFont"/>
    <w:rsid w:val="00010D7F"/>
    <w:rPr>
      <w:b/>
      <w:spacing w:val="0"/>
    </w:rPr>
  </w:style>
  <w:style w:type="paragraph" w:styleId="ListBullet2">
    <w:name w:val="List Bullet 2"/>
    <w:basedOn w:val="List2"/>
    <w:rsid w:val="00010D7F"/>
    <w:pPr>
      <w:numPr>
        <w:numId w:val="14"/>
      </w:numPr>
      <w:tabs>
        <w:tab w:val="clear" w:pos="680"/>
      </w:tabs>
    </w:pPr>
  </w:style>
  <w:style w:type="paragraph" w:styleId="Header">
    <w:name w:val="header"/>
    <w:basedOn w:val="Normal"/>
    <w:link w:val="HeaderChar"/>
    <w:rsid w:val="00010D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0D7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10D7F"/>
    <w:pPr>
      <w:spacing w:before="240" w:after="120"/>
      <w:outlineLvl w:val="0"/>
    </w:pPr>
    <w:rPr>
      <w:rFonts w:ascii="Times New Roman" w:hAnsi="Times New Roman"/>
      <w:b/>
      <w:sz w:val="28"/>
    </w:rPr>
  </w:style>
  <w:style w:type="paragraph" w:customStyle="1" w:styleId="AllowPageBreak">
    <w:name w:val="AllowPageBreak"/>
    <w:rsid w:val="00010D7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10D7F"/>
    <w:pPr>
      <w:tabs>
        <w:tab w:val="left" w:pos="680"/>
      </w:tabs>
      <w:spacing w:before="60" w:after="60"/>
      <w:ind w:left="680" w:hanging="340"/>
    </w:pPr>
  </w:style>
  <w:style w:type="character" w:customStyle="1" w:styleId="BoldandItalics">
    <w:name w:val="Bold and Italics"/>
    <w:qFormat/>
    <w:rsid w:val="00010D7F"/>
    <w:rPr>
      <w:b/>
      <w:i/>
      <w:u w:val="none"/>
    </w:rPr>
  </w:style>
  <w:style w:type="character" w:customStyle="1" w:styleId="Heading2Char">
    <w:name w:val="Heading 2 Char"/>
    <w:basedOn w:val="DefaultParagraphFont"/>
    <w:link w:val="Heading2"/>
    <w:rsid w:val="00010D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0D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0D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0D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0D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0D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0D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0D7F"/>
    <w:rPr>
      <w:rFonts w:ascii="Courier New" w:eastAsia="Times New Roman" w:hAnsi="Courier New" w:cs="Times New Roman"/>
      <w:i/>
      <w:szCs w:val="20"/>
      <w:lang w:val="en-US" w:eastAsia="en-US"/>
    </w:rPr>
  </w:style>
  <w:style w:type="paragraph" w:customStyle="1" w:styleId="HeadingBase">
    <w:name w:val="Heading Base"/>
    <w:rsid w:val="00010D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0D7F"/>
    <w:pPr>
      <w:tabs>
        <w:tab w:val="right" w:leader="dot" w:pos="9072"/>
      </w:tabs>
      <w:ind w:left="567"/>
    </w:pPr>
    <w:rPr>
      <w:szCs w:val="22"/>
    </w:rPr>
  </w:style>
  <w:style w:type="paragraph" w:customStyle="1" w:styleId="TOCBase">
    <w:name w:val="TOC Base"/>
    <w:rsid w:val="00010D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0D7F"/>
    <w:pPr>
      <w:tabs>
        <w:tab w:val="right" w:leader="dot" w:pos="9072"/>
      </w:tabs>
      <w:spacing w:before="40" w:after="40"/>
      <w:ind w:left="284"/>
    </w:pPr>
    <w:rPr>
      <w:rFonts w:ascii="Times New Roman" w:hAnsi="Times New Roman"/>
    </w:rPr>
  </w:style>
  <w:style w:type="paragraph" w:styleId="TOC1">
    <w:name w:val="toc 1"/>
    <w:basedOn w:val="TOCBase"/>
    <w:next w:val="Normal"/>
    <w:rsid w:val="00010D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0D7F"/>
    <w:pPr>
      <w:spacing w:before="5040"/>
      <w:jc w:val="center"/>
    </w:pPr>
    <w:rPr>
      <w:sz w:val="48"/>
      <w:szCs w:val="72"/>
      <w:lang w:val="en-US"/>
    </w:rPr>
  </w:style>
  <w:style w:type="character" w:customStyle="1" w:styleId="TitleChar">
    <w:name w:val="Title Char"/>
    <w:basedOn w:val="DefaultParagraphFont"/>
    <w:link w:val="Title"/>
    <w:rsid w:val="00010D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0D7F"/>
    <w:pPr>
      <w:tabs>
        <w:tab w:val="left" w:pos="3600"/>
        <w:tab w:val="left" w:pos="3958"/>
      </w:tabs>
    </w:pPr>
  </w:style>
  <w:style w:type="paragraph" w:customStyle="1" w:styleId="Note">
    <w:name w:val="Note"/>
    <w:basedOn w:val="BodyText"/>
    <w:rsid w:val="00010D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0D7F"/>
    <w:pPr>
      <w:framePr w:wrap="auto" w:hAnchor="text" w:y="6049"/>
    </w:pPr>
    <w:rPr>
      <w:color w:val="000000"/>
      <w:sz w:val="40"/>
    </w:rPr>
  </w:style>
  <w:style w:type="paragraph" w:customStyle="1" w:styleId="TOCTitle">
    <w:name w:val="TOCTitle"/>
    <w:basedOn w:val="Heading1"/>
    <w:rsid w:val="00010D7F"/>
    <w:pPr>
      <w:spacing w:after="240"/>
      <w:jc w:val="center"/>
      <w:outlineLvl w:val="9"/>
    </w:pPr>
    <w:rPr>
      <w:caps/>
    </w:rPr>
  </w:style>
  <w:style w:type="paragraph" w:customStyle="1" w:styleId="Version">
    <w:name w:val="Version"/>
    <w:rsid w:val="00010D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0D7F"/>
    <w:pPr>
      <w:keepNext w:val="0"/>
      <w:tabs>
        <w:tab w:val="right" w:pos="4176"/>
      </w:tabs>
      <w:ind w:left="198" w:hanging="198"/>
    </w:pPr>
    <w:rPr>
      <w:rFonts w:ascii="Garamond" w:hAnsi="Garamond"/>
    </w:rPr>
  </w:style>
  <w:style w:type="paragraph" w:styleId="IndexHeading">
    <w:name w:val="index heading"/>
    <w:basedOn w:val="Normal"/>
    <w:next w:val="Index1"/>
    <w:semiHidden/>
    <w:rsid w:val="00010D7F"/>
    <w:pPr>
      <w:spacing w:before="120" w:after="120"/>
    </w:pPr>
    <w:rPr>
      <w:rFonts w:ascii="Arial" w:hAnsi="Arial"/>
      <w:b/>
      <w:color w:val="918585"/>
      <w:sz w:val="24"/>
    </w:rPr>
  </w:style>
  <w:style w:type="paragraph" w:customStyle="1" w:styleId="Chapter">
    <w:name w:val="Chapter"/>
    <w:basedOn w:val="Normal"/>
    <w:rsid w:val="00010D7F"/>
    <w:pPr>
      <w:spacing w:before="240"/>
    </w:pPr>
    <w:rPr>
      <w:rFonts w:ascii="Times New Roman" w:hAnsi="Times New Roman"/>
      <w:smallCaps/>
      <w:spacing w:val="80"/>
      <w:sz w:val="28"/>
    </w:rPr>
  </w:style>
  <w:style w:type="paragraph" w:customStyle="1" w:styleId="InChapter">
    <w:name w:val="InChapter"/>
    <w:basedOn w:val="Heading3"/>
    <w:rsid w:val="00010D7F"/>
    <w:pPr>
      <w:spacing w:after="240"/>
      <w:outlineLvl w:val="9"/>
    </w:pPr>
    <w:rPr>
      <w:noProof/>
    </w:rPr>
  </w:style>
  <w:style w:type="paragraph" w:styleId="Index2">
    <w:name w:val="index 2"/>
    <w:basedOn w:val="Normal"/>
    <w:next w:val="Normal"/>
    <w:semiHidden/>
    <w:rsid w:val="00010D7F"/>
    <w:pPr>
      <w:tabs>
        <w:tab w:val="right" w:pos="4176"/>
      </w:tabs>
      <w:ind w:left="568" w:hanging="284"/>
    </w:pPr>
    <w:rPr>
      <w:rFonts w:ascii="Garamond" w:hAnsi="Garamond"/>
    </w:rPr>
  </w:style>
  <w:style w:type="paragraph" w:customStyle="1" w:styleId="Byline">
    <w:name w:val="Byline"/>
    <w:rsid w:val="00010D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0D7F"/>
    <w:pPr>
      <w:tabs>
        <w:tab w:val="clear" w:pos="3600"/>
        <w:tab w:val="clear" w:pos="3958"/>
      </w:tabs>
      <w:jc w:val="right"/>
    </w:pPr>
  </w:style>
  <w:style w:type="character" w:styleId="Emphasis">
    <w:name w:val="Emphasis"/>
    <w:basedOn w:val="DefaultParagraphFont"/>
    <w:qFormat/>
    <w:rsid w:val="00010D7F"/>
    <w:rPr>
      <w:i/>
    </w:rPr>
  </w:style>
  <w:style w:type="paragraph" w:styleId="Caption">
    <w:name w:val="caption"/>
    <w:basedOn w:val="BodyText"/>
    <w:next w:val="Normal"/>
    <w:qFormat/>
    <w:rsid w:val="00010D7F"/>
    <w:pPr>
      <w:framePr w:w="2268" w:hSpace="181" w:vSpace="181" w:wrap="around" w:vAnchor="text" w:hAnchor="page" w:x="1135" w:y="285" w:anchorLock="1"/>
    </w:pPr>
    <w:rPr>
      <w:i/>
    </w:rPr>
  </w:style>
  <w:style w:type="paragraph" w:customStyle="1" w:styleId="MiniTOCTitle">
    <w:name w:val="MiniTOCTitle"/>
    <w:basedOn w:val="Heading4"/>
    <w:rsid w:val="00010D7F"/>
    <w:pPr>
      <w:spacing w:before="240"/>
      <w:outlineLvl w:val="9"/>
    </w:pPr>
    <w:rPr>
      <w:noProof/>
      <w:sz w:val="24"/>
    </w:rPr>
  </w:style>
  <w:style w:type="paragraph" w:customStyle="1" w:styleId="MiniTOCItem">
    <w:name w:val="MiniTOCItem"/>
    <w:basedOn w:val="ListBullet"/>
    <w:rsid w:val="00010D7F"/>
    <w:pPr>
      <w:numPr>
        <w:numId w:val="0"/>
      </w:numPr>
      <w:tabs>
        <w:tab w:val="right" w:leader="dot" w:pos="6521"/>
      </w:tabs>
      <w:spacing w:before="0" w:after="0"/>
    </w:pPr>
  </w:style>
  <w:style w:type="paragraph" w:customStyle="1" w:styleId="TOFTitle">
    <w:name w:val="TOFTitle"/>
    <w:basedOn w:val="TOCTitle"/>
    <w:rsid w:val="00010D7F"/>
  </w:style>
  <w:style w:type="paragraph" w:styleId="TableofFigures">
    <w:name w:val="table of figures"/>
    <w:basedOn w:val="Normal"/>
    <w:next w:val="Normal"/>
    <w:semiHidden/>
    <w:rsid w:val="00010D7F"/>
    <w:pPr>
      <w:tabs>
        <w:tab w:val="right" w:leader="dot" w:pos="9072"/>
      </w:tabs>
      <w:ind w:left="970" w:hanging="403"/>
    </w:pPr>
    <w:rPr>
      <w:rFonts w:ascii="Times New Roman" w:hAnsi="Times New Roman"/>
      <w:b/>
    </w:rPr>
  </w:style>
  <w:style w:type="paragraph" w:styleId="ListNumber">
    <w:name w:val="List Number"/>
    <w:basedOn w:val="List"/>
    <w:rsid w:val="00010D7F"/>
    <w:pPr>
      <w:numPr>
        <w:numId w:val="11"/>
      </w:numPr>
    </w:pPr>
  </w:style>
  <w:style w:type="character" w:customStyle="1" w:styleId="WingdingSymbols">
    <w:name w:val="Wingding Symbols"/>
    <w:rsid w:val="00010D7F"/>
    <w:rPr>
      <w:rFonts w:ascii="Wingdings" w:hAnsi="Wingdings"/>
    </w:rPr>
  </w:style>
  <w:style w:type="paragraph" w:customStyle="1" w:styleId="TableHeading">
    <w:name w:val="Table Heading"/>
    <w:basedOn w:val="HeadingBase"/>
    <w:rsid w:val="00010D7F"/>
    <w:pPr>
      <w:keepLines/>
      <w:pBdr>
        <w:bottom w:val="single" w:sz="6" w:space="1" w:color="918585"/>
      </w:pBdr>
      <w:spacing w:before="240"/>
    </w:pPr>
  </w:style>
  <w:style w:type="character" w:customStyle="1" w:styleId="HotSpot">
    <w:name w:val="HotSpot"/>
    <w:rsid w:val="00010D7F"/>
    <w:rPr>
      <w:color w:val="0033CC"/>
      <w:u w:val="none"/>
    </w:rPr>
  </w:style>
  <w:style w:type="paragraph" w:customStyle="1" w:styleId="BodyTextRight">
    <w:name w:val="Body Text Right"/>
    <w:basedOn w:val="BodyText"/>
    <w:rsid w:val="00010D7F"/>
    <w:pPr>
      <w:spacing w:before="0" w:after="0"/>
      <w:jc w:val="right"/>
    </w:pPr>
  </w:style>
  <w:style w:type="paragraph" w:styleId="Index3">
    <w:name w:val="index 3"/>
    <w:basedOn w:val="ListNumber2"/>
    <w:next w:val="Normal"/>
    <w:semiHidden/>
    <w:rsid w:val="00010D7F"/>
    <w:pPr>
      <w:numPr>
        <w:numId w:val="0"/>
      </w:numPr>
      <w:tabs>
        <w:tab w:val="right" w:leader="dot" w:pos="4176"/>
      </w:tabs>
    </w:pPr>
  </w:style>
  <w:style w:type="paragraph" w:styleId="ListNumber2">
    <w:name w:val="List Number 2"/>
    <w:basedOn w:val="List2"/>
    <w:rsid w:val="00010D7F"/>
    <w:pPr>
      <w:numPr>
        <w:numId w:val="10"/>
      </w:numPr>
      <w:tabs>
        <w:tab w:val="clear" w:pos="1060"/>
      </w:tabs>
    </w:pPr>
  </w:style>
  <w:style w:type="paragraph" w:customStyle="1" w:styleId="MarginNote">
    <w:name w:val="Margin Note"/>
    <w:basedOn w:val="BodyText"/>
    <w:rsid w:val="00010D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0D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0D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0D7F"/>
    <w:rPr>
      <w:sz w:val="32"/>
    </w:rPr>
  </w:style>
  <w:style w:type="paragraph" w:customStyle="1" w:styleId="HeadingProcedure">
    <w:name w:val="Heading Procedure"/>
    <w:basedOn w:val="HeadingBase"/>
    <w:next w:val="Normal"/>
    <w:rsid w:val="00010D7F"/>
    <w:pPr>
      <w:tabs>
        <w:tab w:val="left" w:pos="0"/>
      </w:tabs>
      <w:spacing w:before="120" w:after="60"/>
    </w:pPr>
    <w:rPr>
      <w:i/>
      <w:color w:val="918585"/>
      <w:sz w:val="22"/>
    </w:rPr>
  </w:style>
  <w:style w:type="paragraph" w:customStyle="1" w:styleId="TableBodyText">
    <w:name w:val="Table Body Text"/>
    <w:basedOn w:val="BodyText"/>
    <w:rsid w:val="00010D7F"/>
    <w:pPr>
      <w:spacing w:before="60" w:after="60"/>
    </w:pPr>
  </w:style>
  <w:style w:type="paragraph" w:styleId="ListContinue">
    <w:name w:val="List Continue"/>
    <w:basedOn w:val="List"/>
    <w:rsid w:val="00010D7F"/>
    <w:pPr>
      <w:ind w:firstLine="0"/>
    </w:pPr>
  </w:style>
  <w:style w:type="paragraph" w:customStyle="1" w:styleId="ListNote">
    <w:name w:val="List Note"/>
    <w:basedOn w:val="List"/>
    <w:rsid w:val="00010D7F"/>
    <w:pPr>
      <w:pBdr>
        <w:top w:val="single" w:sz="6" w:space="2" w:color="918585"/>
        <w:bottom w:val="single" w:sz="6" w:space="2" w:color="918585"/>
      </w:pBdr>
      <w:tabs>
        <w:tab w:val="left" w:pos="1021"/>
      </w:tabs>
      <w:ind w:firstLine="0"/>
    </w:pPr>
  </w:style>
  <w:style w:type="paragraph" w:customStyle="1" w:styleId="Warning">
    <w:name w:val="Warning"/>
    <w:basedOn w:val="BodyText"/>
    <w:rsid w:val="00010D7F"/>
    <w:pPr>
      <w:shd w:val="clear" w:color="auto" w:fill="D9D9D9"/>
      <w:tabs>
        <w:tab w:val="left" w:pos="992"/>
      </w:tabs>
      <w:ind w:left="119" w:right="119"/>
    </w:pPr>
    <w:rPr>
      <w:sz w:val="20"/>
    </w:rPr>
  </w:style>
  <w:style w:type="paragraph" w:customStyle="1" w:styleId="MarginIcons">
    <w:name w:val="Margin Icons"/>
    <w:basedOn w:val="BodyText"/>
    <w:rsid w:val="00010D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0D7F"/>
    <w:rPr>
      <w:rFonts w:ascii="Courier New" w:hAnsi="Courier New"/>
    </w:rPr>
  </w:style>
  <w:style w:type="paragraph" w:customStyle="1" w:styleId="NoteBullet">
    <w:name w:val="Note Bullet"/>
    <w:basedOn w:val="Note"/>
    <w:rsid w:val="00010D7F"/>
    <w:pPr>
      <w:tabs>
        <w:tab w:val="clear" w:pos="680"/>
      </w:tabs>
      <w:spacing w:before="60" w:after="60"/>
    </w:pPr>
  </w:style>
  <w:style w:type="paragraph" w:customStyle="1" w:styleId="SubHeading2">
    <w:name w:val="SubHeading2"/>
    <w:basedOn w:val="HeadingBase"/>
    <w:rsid w:val="00010D7F"/>
    <w:pPr>
      <w:spacing w:before="240" w:after="60"/>
    </w:pPr>
    <w:rPr>
      <w:sz w:val="20"/>
    </w:rPr>
  </w:style>
  <w:style w:type="paragraph" w:customStyle="1" w:styleId="SubHeading1">
    <w:name w:val="SubHeading1"/>
    <w:basedOn w:val="HeadingBase"/>
    <w:rsid w:val="00010D7F"/>
    <w:pPr>
      <w:spacing w:before="240" w:after="60"/>
    </w:pPr>
    <w:rPr>
      <w:color w:val="918585"/>
      <w:sz w:val="22"/>
    </w:rPr>
  </w:style>
  <w:style w:type="paragraph" w:customStyle="1" w:styleId="SideHeading">
    <w:name w:val="Side Heading"/>
    <w:basedOn w:val="HeadingBase"/>
    <w:rsid w:val="00010D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0D7F"/>
    <w:pPr>
      <w:numPr>
        <w:numId w:val="12"/>
      </w:numPr>
    </w:pPr>
  </w:style>
  <w:style w:type="paragraph" w:styleId="PlainText">
    <w:name w:val="Plain Text"/>
    <w:basedOn w:val="Normal"/>
    <w:link w:val="PlainTextChar"/>
    <w:rsid w:val="00010D7F"/>
    <w:rPr>
      <w:sz w:val="20"/>
    </w:rPr>
  </w:style>
  <w:style w:type="character" w:customStyle="1" w:styleId="PlainTextChar">
    <w:name w:val="Plain Text Char"/>
    <w:basedOn w:val="DefaultParagraphFont"/>
    <w:link w:val="PlainText"/>
    <w:rsid w:val="00010D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10D7F"/>
    <w:rPr>
      <w:b/>
      <w:smallCaps/>
    </w:rPr>
  </w:style>
  <w:style w:type="paragraph" w:customStyle="1" w:styleId="TableListNumber">
    <w:name w:val="Table List Number"/>
    <w:basedOn w:val="ListNumber"/>
    <w:rsid w:val="00010D7F"/>
    <w:pPr>
      <w:numPr>
        <w:numId w:val="0"/>
      </w:numPr>
    </w:pPr>
  </w:style>
  <w:style w:type="paragraph" w:styleId="TOC4">
    <w:name w:val="toc 4"/>
    <w:basedOn w:val="TOCBase"/>
    <w:next w:val="Normal"/>
    <w:semiHidden/>
    <w:rsid w:val="00010D7F"/>
    <w:pPr>
      <w:tabs>
        <w:tab w:val="right" w:leader="dot" w:pos="9071"/>
      </w:tabs>
      <w:ind w:left="1701"/>
    </w:pPr>
  </w:style>
  <w:style w:type="paragraph" w:customStyle="1" w:styleId="ListAlpha">
    <w:name w:val="List Alpha"/>
    <w:basedOn w:val="List"/>
    <w:rsid w:val="00010D7F"/>
    <w:pPr>
      <w:numPr>
        <w:numId w:val="9"/>
      </w:numPr>
    </w:pPr>
  </w:style>
  <w:style w:type="paragraph" w:customStyle="1" w:styleId="ListAlpha2">
    <w:name w:val="List Alpha 2"/>
    <w:basedOn w:val="List2"/>
    <w:rsid w:val="00010D7F"/>
    <w:pPr>
      <w:numPr>
        <w:numId w:val="8"/>
      </w:numPr>
    </w:pPr>
  </w:style>
  <w:style w:type="paragraph" w:styleId="List3">
    <w:name w:val="List 3"/>
    <w:basedOn w:val="BodyText"/>
    <w:rsid w:val="00010D7F"/>
    <w:pPr>
      <w:tabs>
        <w:tab w:val="left" w:pos="1021"/>
      </w:tabs>
      <w:spacing w:before="60" w:after="60"/>
      <w:ind w:left="1020" w:hanging="340"/>
    </w:pPr>
  </w:style>
  <w:style w:type="paragraph" w:styleId="List4">
    <w:name w:val="List 4"/>
    <w:basedOn w:val="BodyText"/>
    <w:rsid w:val="00010D7F"/>
    <w:pPr>
      <w:tabs>
        <w:tab w:val="left" w:pos="1361"/>
      </w:tabs>
      <w:spacing w:before="60" w:after="60"/>
      <w:ind w:left="1361" w:hanging="340"/>
    </w:pPr>
  </w:style>
  <w:style w:type="paragraph" w:styleId="List5">
    <w:name w:val="List 5"/>
    <w:basedOn w:val="BodyText"/>
    <w:rsid w:val="00010D7F"/>
    <w:pPr>
      <w:tabs>
        <w:tab w:val="left" w:pos="1701"/>
      </w:tabs>
      <w:spacing w:before="60" w:after="60"/>
      <w:ind w:left="1701" w:hanging="340"/>
    </w:pPr>
  </w:style>
  <w:style w:type="paragraph" w:styleId="ListBullet3">
    <w:name w:val="List Bullet 3"/>
    <w:basedOn w:val="List3"/>
    <w:rsid w:val="00010D7F"/>
    <w:pPr>
      <w:numPr>
        <w:numId w:val="15"/>
      </w:numPr>
      <w:tabs>
        <w:tab w:val="clear" w:pos="1021"/>
      </w:tabs>
      <w:ind w:left="1037" w:hanging="357"/>
    </w:pPr>
  </w:style>
  <w:style w:type="paragraph" w:styleId="ListBullet4">
    <w:name w:val="List Bullet 4"/>
    <w:basedOn w:val="List4"/>
    <w:rsid w:val="00010D7F"/>
    <w:pPr>
      <w:numPr>
        <w:numId w:val="3"/>
      </w:numPr>
    </w:pPr>
  </w:style>
  <w:style w:type="paragraph" w:styleId="ListBullet5">
    <w:name w:val="List Bullet 5"/>
    <w:basedOn w:val="List5"/>
    <w:rsid w:val="00010D7F"/>
    <w:pPr>
      <w:numPr>
        <w:numId w:val="4"/>
      </w:numPr>
    </w:pPr>
  </w:style>
  <w:style w:type="paragraph" w:styleId="ListContinue2">
    <w:name w:val="List Continue 2"/>
    <w:basedOn w:val="List2"/>
    <w:rsid w:val="00010D7F"/>
    <w:pPr>
      <w:ind w:firstLine="0"/>
    </w:pPr>
  </w:style>
  <w:style w:type="paragraph" w:styleId="ListContinue3">
    <w:name w:val="List Continue 3"/>
    <w:basedOn w:val="List3"/>
    <w:rsid w:val="00010D7F"/>
    <w:pPr>
      <w:ind w:left="1021" w:firstLine="0"/>
    </w:pPr>
  </w:style>
  <w:style w:type="paragraph" w:styleId="ListContinue4">
    <w:name w:val="List Continue 4"/>
    <w:basedOn w:val="List4"/>
    <w:rsid w:val="00010D7F"/>
    <w:pPr>
      <w:ind w:firstLine="0"/>
    </w:pPr>
  </w:style>
  <w:style w:type="paragraph" w:styleId="ListContinue5">
    <w:name w:val="List Continue 5"/>
    <w:basedOn w:val="List5"/>
    <w:rsid w:val="00010D7F"/>
    <w:pPr>
      <w:ind w:firstLine="0"/>
    </w:pPr>
  </w:style>
  <w:style w:type="paragraph" w:styleId="ListNumber3">
    <w:name w:val="List Number 3"/>
    <w:basedOn w:val="List3"/>
    <w:rsid w:val="00010D7F"/>
    <w:pPr>
      <w:numPr>
        <w:numId w:val="5"/>
      </w:numPr>
    </w:pPr>
  </w:style>
  <w:style w:type="paragraph" w:styleId="ListNumber4">
    <w:name w:val="List Number 4"/>
    <w:basedOn w:val="List4"/>
    <w:rsid w:val="00010D7F"/>
    <w:pPr>
      <w:numPr>
        <w:numId w:val="6"/>
      </w:numPr>
    </w:pPr>
  </w:style>
  <w:style w:type="paragraph" w:styleId="ListNumber5">
    <w:name w:val="List Number 5"/>
    <w:basedOn w:val="List5"/>
    <w:rsid w:val="00010D7F"/>
    <w:pPr>
      <w:numPr>
        <w:numId w:val="7"/>
      </w:numPr>
    </w:pPr>
  </w:style>
  <w:style w:type="paragraph" w:styleId="BlockText">
    <w:name w:val="Block Text"/>
    <w:basedOn w:val="Normal"/>
    <w:rsid w:val="00010D7F"/>
    <w:pPr>
      <w:spacing w:after="120"/>
      <w:ind w:left="1440" w:right="1440"/>
    </w:pPr>
  </w:style>
  <w:style w:type="character" w:customStyle="1" w:styleId="Subscript">
    <w:name w:val="Subscript"/>
    <w:basedOn w:val="DefaultParagraphFont"/>
    <w:rsid w:val="00010D7F"/>
    <w:rPr>
      <w:sz w:val="16"/>
      <w:vertAlign w:val="subscript"/>
    </w:rPr>
  </w:style>
  <w:style w:type="character" w:customStyle="1" w:styleId="Superscript">
    <w:name w:val="Superscript"/>
    <w:basedOn w:val="DefaultParagraphFont"/>
    <w:rsid w:val="00010D7F"/>
    <w:rPr>
      <w:sz w:val="16"/>
      <w:vertAlign w:val="superscript"/>
    </w:rPr>
  </w:style>
  <w:style w:type="character" w:customStyle="1" w:styleId="Symbols">
    <w:name w:val="Symbols"/>
    <w:basedOn w:val="DefaultParagraphFont"/>
    <w:rsid w:val="00010D7F"/>
    <w:rPr>
      <w:rFonts w:ascii="Symbol" w:hAnsi="Symbol"/>
    </w:rPr>
  </w:style>
  <w:style w:type="character" w:customStyle="1" w:styleId="MenuOptions">
    <w:name w:val="Menu Options"/>
    <w:basedOn w:val="DefaultParagraphFont"/>
    <w:rsid w:val="00010D7F"/>
    <w:rPr>
      <w:rFonts w:ascii="Arial Narrow" w:hAnsi="Arial Narrow"/>
      <w:smallCaps/>
    </w:rPr>
  </w:style>
  <w:style w:type="character" w:customStyle="1" w:styleId="Buttons">
    <w:name w:val="Buttons"/>
    <w:basedOn w:val="DefaultParagraphFont"/>
    <w:rsid w:val="00010D7F"/>
    <w:rPr>
      <w:b/>
    </w:rPr>
  </w:style>
  <w:style w:type="character" w:customStyle="1" w:styleId="Underlined">
    <w:name w:val="Underlined"/>
    <w:basedOn w:val="DefaultParagraphFont"/>
    <w:rsid w:val="00010D7F"/>
    <w:rPr>
      <w:u w:val="single"/>
    </w:rPr>
  </w:style>
  <w:style w:type="paragraph" w:customStyle="1" w:styleId="TableBodyTextRight">
    <w:name w:val="Table Body Text Right"/>
    <w:basedOn w:val="TableBodyText"/>
    <w:rsid w:val="00010D7F"/>
    <w:pPr>
      <w:widowControl w:val="0"/>
      <w:autoSpaceDE w:val="0"/>
      <w:autoSpaceDN w:val="0"/>
      <w:adjustRightInd w:val="0"/>
      <w:jc w:val="right"/>
    </w:pPr>
    <w:rPr>
      <w:rFonts w:cs="Arial"/>
      <w:szCs w:val="18"/>
    </w:rPr>
  </w:style>
  <w:style w:type="paragraph" w:customStyle="1" w:styleId="CopyrightText">
    <w:name w:val="Copyright Text"/>
    <w:basedOn w:val="BodyText"/>
    <w:rsid w:val="00010D7F"/>
    <w:rPr>
      <w:sz w:val="18"/>
    </w:rPr>
  </w:style>
  <w:style w:type="paragraph" w:customStyle="1" w:styleId="BodySmallRight">
    <w:name w:val="Body Small Right"/>
    <w:basedOn w:val="BodyTextRight"/>
    <w:rsid w:val="00010D7F"/>
    <w:rPr>
      <w:sz w:val="18"/>
      <w:szCs w:val="18"/>
    </w:rPr>
  </w:style>
  <w:style w:type="paragraph" w:customStyle="1" w:styleId="MarginEdition">
    <w:name w:val="Margin Edition"/>
    <w:basedOn w:val="MarginNote"/>
    <w:rsid w:val="00010D7F"/>
    <w:pPr>
      <w:spacing w:before="0" w:after="0"/>
    </w:pPr>
    <w:rPr>
      <w:rFonts w:ascii="Times New Roman" w:hAnsi="Times New Roman"/>
      <w:color w:val="999999"/>
    </w:rPr>
  </w:style>
  <w:style w:type="paragraph" w:customStyle="1" w:styleId="Spacer">
    <w:name w:val="Spacer"/>
    <w:basedOn w:val="Normal"/>
    <w:rsid w:val="00010D7F"/>
    <w:rPr>
      <w:sz w:val="2"/>
      <w:szCs w:val="2"/>
    </w:rPr>
  </w:style>
  <w:style w:type="character" w:customStyle="1" w:styleId="Small">
    <w:name w:val="Small"/>
    <w:basedOn w:val="DefaultParagraphFont"/>
    <w:rsid w:val="00010D7F"/>
    <w:rPr>
      <w:sz w:val="16"/>
    </w:rPr>
  </w:style>
  <w:style w:type="paragraph" w:customStyle="1" w:styleId="WideTable">
    <w:name w:val="Wide Table"/>
    <w:basedOn w:val="Normal"/>
    <w:rsid w:val="00010D7F"/>
    <w:pPr>
      <w:ind w:left="-1418"/>
    </w:pPr>
    <w:rPr>
      <w:sz w:val="2"/>
      <w:szCs w:val="2"/>
    </w:rPr>
  </w:style>
  <w:style w:type="character" w:styleId="PageNumber">
    <w:name w:val="page number"/>
    <w:basedOn w:val="DefaultParagraphFont"/>
    <w:rsid w:val="00010D7F"/>
  </w:style>
  <w:style w:type="paragraph" w:styleId="Quote">
    <w:name w:val="Quote"/>
    <w:basedOn w:val="Heading1"/>
    <w:link w:val="QuoteChar"/>
    <w:qFormat/>
    <w:rsid w:val="00010D7F"/>
    <w:rPr>
      <w:b w:val="0"/>
      <w:sz w:val="72"/>
      <w:szCs w:val="72"/>
      <w:lang w:val="en-NZ"/>
    </w:rPr>
  </w:style>
  <w:style w:type="character" w:customStyle="1" w:styleId="QuoteChar">
    <w:name w:val="Quote Char"/>
    <w:basedOn w:val="DefaultParagraphFont"/>
    <w:link w:val="Quote"/>
    <w:rsid w:val="00010D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0D7F"/>
    <w:pPr>
      <w:pageBreakBefore/>
    </w:pPr>
  </w:style>
  <w:style w:type="paragraph" w:customStyle="1" w:styleId="Border">
    <w:name w:val="Border"/>
    <w:basedOn w:val="Normal"/>
    <w:qFormat/>
    <w:rsid w:val="00010D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0D7F"/>
    <w:rPr>
      <w:b/>
      <w:bCs/>
      <w:i/>
      <w:iCs/>
      <w:color w:val="auto"/>
    </w:rPr>
  </w:style>
  <w:style w:type="paragraph" w:styleId="IntenseQuote">
    <w:name w:val="Intense Quote"/>
    <w:basedOn w:val="Normal"/>
    <w:next w:val="Normal"/>
    <w:link w:val="IntenseQuoteChar"/>
    <w:uiPriority w:val="30"/>
    <w:qFormat/>
    <w:rsid w:val="00010D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0D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10D7F"/>
    <w:rPr>
      <w:smallCaps/>
      <w:color w:val="auto"/>
      <w:u w:val="single"/>
    </w:rPr>
  </w:style>
  <w:style w:type="character" w:styleId="IntenseReference">
    <w:name w:val="Intense Reference"/>
    <w:basedOn w:val="DefaultParagraphFont"/>
    <w:uiPriority w:val="32"/>
    <w:qFormat/>
    <w:rsid w:val="00010D7F"/>
    <w:rPr>
      <w:b/>
      <w:bCs/>
      <w:smallCaps/>
      <w:color w:val="auto"/>
      <w:spacing w:val="5"/>
      <w:u w:val="single"/>
    </w:rPr>
  </w:style>
  <w:style w:type="paragraph" w:customStyle="1" w:styleId="2ColumnHeading">
    <w:name w:val="2Column Heading"/>
    <w:basedOn w:val="BodyText"/>
    <w:qFormat/>
    <w:rsid w:val="00010D7F"/>
    <w:pPr>
      <w:spacing w:after="60"/>
      <w:ind w:left="-2268"/>
    </w:pPr>
    <w:rPr>
      <w:b/>
    </w:rPr>
  </w:style>
  <w:style w:type="paragraph" w:customStyle="1" w:styleId="Heading1TOC">
    <w:name w:val="Heading1 TOC"/>
    <w:basedOn w:val="Normal"/>
    <w:qFormat/>
    <w:rsid w:val="00010D7F"/>
    <w:pPr>
      <w:spacing w:before="240" w:after="120"/>
    </w:pPr>
    <w:rPr>
      <w:rFonts w:ascii="Times New Roman" w:hAnsi="Times New Roman"/>
      <w:b/>
      <w:sz w:val="32"/>
    </w:rPr>
  </w:style>
  <w:style w:type="paragraph" w:customStyle="1" w:styleId="Heading2TOC">
    <w:name w:val="Heading2 TOC"/>
    <w:basedOn w:val="Normal"/>
    <w:qFormat/>
    <w:rsid w:val="00010D7F"/>
    <w:pPr>
      <w:spacing w:before="240" w:after="60"/>
    </w:pPr>
    <w:rPr>
      <w:rFonts w:ascii="Times New Roman" w:hAnsi="Times New Roman"/>
      <w:b/>
      <w:sz w:val="28"/>
    </w:rPr>
  </w:style>
  <w:style w:type="character" w:customStyle="1" w:styleId="Underline">
    <w:name w:val="Underline"/>
    <w:basedOn w:val="DefaultParagraphFont"/>
    <w:qFormat/>
    <w:rsid w:val="00010D7F"/>
    <w:rPr>
      <w:u w:val="single"/>
    </w:rPr>
  </w:style>
  <w:style w:type="paragraph" w:styleId="BalloonText">
    <w:name w:val="Balloon Text"/>
    <w:basedOn w:val="Normal"/>
    <w:link w:val="BalloonTextChar"/>
    <w:rsid w:val="00010D7F"/>
    <w:rPr>
      <w:rFonts w:ascii="Tahoma" w:hAnsi="Tahoma" w:cs="Tahoma"/>
      <w:sz w:val="16"/>
      <w:szCs w:val="16"/>
    </w:rPr>
  </w:style>
  <w:style w:type="character" w:customStyle="1" w:styleId="BalloonTextChar">
    <w:name w:val="Balloon Text Char"/>
    <w:basedOn w:val="DefaultParagraphFont"/>
    <w:link w:val="BalloonText"/>
    <w:rsid w:val="00010D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0D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0D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1057</Words>
  <Characters>7169</Characters>
  <Application>Microsoft Office Word</Application>
  <DocSecurity>0</DocSecurity>
  <Lines>274</Lines>
  <Paragraphs>145</Paragraphs>
  <ScaleCrop>false</ScaleCrop>
  <Company>Author-it Software Corporation Ltd.</Company>
  <LinksUpToDate>false</LinksUpToDate>
  <CharactersWithSpaces>8163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FNSACC506A Implement and maintain internal control procedures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2012-05-26T16:12:00Z</dcterms:created>
  <dcterms:modified xsi:type="dcterms:W3CDTF">2012-05-26T16:12:00Z</dcterms:modified>
</cp:coreProperties>
</file>