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E49" w:rsidP="00495E49">
      <w:pPr>
        <w:pStyle w:val="Title"/>
      </w:pPr>
      <w:r>
        <w:fldChar w:fldCharType="begin"/>
      </w:r>
      <w:r>
        <w:instrText xml:space="preserve"> TITLE   \* MERGEFORMAT </w:instrText>
      </w:r>
      <w:r>
        <w:fldChar w:fldCharType="separate"/>
      </w:r>
      <w:r>
        <w:t>FNSACC505A Establish and maintain accounting information systems</w:t>
      </w:r>
      <w:r>
        <w:fldChar w:fldCharType="end"/>
      </w:r>
    </w:p>
    <w:p w:rsidR="00495E49" w:rsidP="00495E49">
      <w:pPr>
        <w:pStyle w:val="Version"/>
        <w:sectPr w:rsidSect="00DB0B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0B11" w:rsidP="00DB0B11">
      <w:pPr>
        <w:pStyle w:val="SuperHeading"/>
      </w:pPr>
      <w:r w:rsidRPr="00DB0B11">
        <w:t>FNSACC505A Establish and maintain accounting information systems</w:t>
      </w:r>
    </w:p>
    <w:p w:rsidR="00000000" w:rsidRPr="00DB0B11" w:rsidP="00DB0B11">
      <w:pPr>
        <w:pStyle w:val="SuperHeading"/>
      </w:pPr>
    </w:p>
    <w:p w:rsidR="00000000" w:rsidRPr="00DB0B11" w:rsidP="00DB0B11">
      <w:pPr>
        <w:pStyle w:val="Heading1"/>
      </w:pPr>
      <w:bookmarkStart w:id="1" w:name="O_77127"/>
      <w:bookmarkEnd w:id="1"/>
      <w:r w:rsidRPr="00DB0B11">
        <w:t>Modification History</w:t>
      </w:r>
    </w:p>
    <w:p w:rsidR="00000000" w:rsidRPr="00DB0B11" w:rsidP="00DB0B11">
      <w:pPr>
        <w:pStyle w:val="BodyText"/>
      </w:pPr>
      <w:r w:rsidRPr="00DB0B11">
        <w:t>Not applicable.</w:t>
      </w:r>
    </w:p>
    <w:p w:rsidR="00000000" w:rsidRPr="00DB0B11" w:rsidP="00DB0B11">
      <w:pPr>
        <w:pStyle w:val="AllowPageBreak"/>
      </w:pPr>
    </w:p>
    <w:p w:rsidR="00000000" w:rsidRPr="00DB0B11" w:rsidP="00DB0B11">
      <w:pPr>
        <w:pStyle w:val="Heading1"/>
      </w:pPr>
      <w:bookmarkStart w:id="2" w:name="O_77128"/>
      <w:bookmarkEnd w:id="2"/>
      <w:r w:rsidRPr="00DB0B11">
        <w:t>Unit Descriptor</w:t>
      </w:r>
    </w:p>
    <w:tbl>
      <w:tblPr>
        <w:tblW w:w="0" w:type="auto"/>
        <w:tblLayout w:type="fixed"/>
        <w:tblCellMar>
          <w:left w:w="62" w:type="dxa"/>
          <w:right w:w="62" w:type="dxa"/>
        </w:tblCellMar>
        <w:tblLook w:val="0000"/>
      </w:tblPr>
      <w:tblGrid>
        <w:gridCol w:w="2639"/>
        <w:gridCol w:w="5883"/>
      </w:tblGrid>
      <w:tr w:rsidTr="00495E49">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BodyText"/>
            </w:pPr>
            <w:r w:rsidRPr="00DB0B11">
              <w:t xml:space="preserve">This unit describes the performance outcomes, skills and knowledge required to identify </w:t>
            </w:r>
            <w:r w:rsidRPr="00DB0B11">
              <w:t>and record system requirements, evaluate alternative systems, acceptance test systems, prepare system documentation, implement reporting systems and records, monitor systems and review reporting procedures.</w:t>
            </w:r>
          </w:p>
          <w:p w:rsidR="00000000" w:rsidRPr="00DB0B11" w:rsidP="00DB0B11">
            <w:pPr>
              <w:pStyle w:val="BodyText"/>
            </w:pPr>
          </w:p>
          <w:p w:rsidR="00000000" w:rsidRPr="00DB0B11" w:rsidP="00DB0B11">
            <w:pPr>
              <w:pStyle w:val="BodyText"/>
            </w:pPr>
            <w:r w:rsidRPr="00DB0B11">
              <w:t>This unit has application to a variety of financ</w:t>
            </w:r>
            <w:r w:rsidRPr="00DB0B11">
              <w:t>ial services sectors and is applicable to individuals working within enterprises and job roles subject to licensing, legislative, regulatory or certification requirements so the varying Commonwealth, State or Territory requirements should be confirmed with</w:t>
            </w:r>
            <w:r w:rsidRPr="00DB0B11">
              <w:t xml:space="preserve"> the relevant body.</w:t>
            </w:r>
          </w:p>
        </w:tc>
      </w:tr>
    </w:tbl>
    <w:p w:rsidR="00000000" w:rsidRPr="00DB0B11" w:rsidP="00DB0B11">
      <w:pPr>
        <w:pStyle w:val="BodyText"/>
      </w:pPr>
    </w:p>
    <w:p w:rsidR="00000000" w:rsidRPr="00DB0B11" w:rsidP="00DB0B11">
      <w:pPr>
        <w:pStyle w:val="AllowPageBreak"/>
      </w:pPr>
    </w:p>
    <w:p w:rsidR="00000000" w:rsidRPr="00DB0B11" w:rsidP="00DB0B11">
      <w:pPr>
        <w:pStyle w:val="Heading1"/>
      </w:pPr>
      <w:bookmarkStart w:id="3" w:name="O_77129"/>
      <w:bookmarkEnd w:id="3"/>
      <w:r w:rsidRPr="00DB0B11">
        <w:t>Application of the Unit</w:t>
      </w:r>
    </w:p>
    <w:tbl>
      <w:tblPr>
        <w:tblW w:w="0" w:type="auto"/>
        <w:tblLayout w:type="fixed"/>
        <w:tblCellMar>
          <w:left w:w="62" w:type="dxa"/>
          <w:right w:w="62" w:type="dxa"/>
        </w:tblCellMar>
        <w:tblLook w:val="0000"/>
      </w:tblPr>
      <w:tblGrid>
        <w:gridCol w:w="2723"/>
        <w:gridCol w:w="5799"/>
      </w:tblGrid>
      <w:tr w:rsidTr="00495E49">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BodyText"/>
            </w:pPr>
            <w:r w:rsidRPr="00DB0B11">
              <w:t>The unit can be applied across the financial services sector and applies to job roles that are responsible for the selection of accounting information systems.</w:t>
            </w:r>
          </w:p>
        </w:tc>
      </w:tr>
    </w:tbl>
    <w:p w:rsidR="00000000" w:rsidRPr="00DB0B11" w:rsidP="00DB0B11">
      <w:pPr>
        <w:pStyle w:val="BodyText"/>
      </w:pPr>
    </w:p>
    <w:p w:rsidR="00000000" w:rsidRPr="00DB0B11" w:rsidP="00DB0B11">
      <w:pPr>
        <w:pStyle w:val="AllowPageBreak"/>
      </w:pPr>
    </w:p>
    <w:p w:rsidR="00000000" w:rsidRPr="00DB0B11" w:rsidP="00DB0B11">
      <w:pPr>
        <w:pStyle w:val="Heading1"/>
      </w:pPr>
      <w:bookmarkStart w:id="4" w:name="O_77130"/>
      <w:bookmarkEnd w:id="4"/>
      <w:r w:rsidRPr="00DB0B11">
        <w:t>Licensing/Regulatory Information</w:t>
      </w:r>
    </w:p>
    <w:p w:rsidR="00000000" w:rsidRPr="00DB0B11" w:rsidP="00DB0B11">
      <w:pPr>
        <w:pStyle w:val="BodyText"/>
      </w:pPr>
      <w:r w:rsidRPr="00DB0B11">
        <w:t>Not applicable.</w:t>
      </w:r>
    </w:p>
    <w:p w:rsidR="00000000" w:rsidRPr="00DB0B11" w:rsidP="00DB0B11">
      <w:pPr>
        <w:pStyle w:val="AllowPageBreak"/>
      </w:pPr>
    </w:p>
    <w:p w:rsidR="00000000" w:rsidRPr="00DB0B11" w:rsidP="00DB0B11">
      <w:pPr>
        <w:pStyle w:val="Heading1"/>
      </w:pPr>
      <w:bookmarkStart w:id="5" w:name="O_77132"/>
      <w:bookmarkEnd w:id="5"/>
      <w:r w:rsidRPr="00DB0B11">
        <w:t>Pre-Requisites</w:t>
      </w:r>
    </w:p>
    <w:tbl>
      <w:tblPr>
        <w:tblW w:w="0" w:type="auto"/>
        <w:tblLayout w:type="fixed"/>
        <w:tblCellMar>
          <w:left w:w="62" w:type="dxa"/>
          <w:right w:w="62" w:type="dxa"/>
        </w:tblCellMar>
        <w:tblLook w:val="0000"/>
      </w:tblPr>
      <w:tblGrid>
        <w:gridCol w:w="2745"/>
        <w:gridCol w:w="1301"/>
        <w:gridCol w:w="4476"/>
      </w:tblGrid>
      <w:tr w:rsidTr="00495E4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p>
        </w:tc>
      </w:tr>
      <w:tr w:rsidTr="00495E4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p>
        </w:tc>
      </w:tr>
      <w:tr w:rsidTr="00495E4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BodyText"/>
            </w:pPr>
          </w:p>
        </w:tc>
      </w:tr>
    </w:tbl>
    <w:p w:rsidR="00000000" w:rsidRPr="00DB0B11" w:rsidP="00DB0B11">
      <w:pPr>
        <w:pStyle w:val="BodyText"/>
      </w:pPr>
    </w:p>
    <w:p w:rsidR="00000000" w:rsidRPr="00DB0B11" w:rsidP="00DB0B11">
      <w:pPr>
        <w:pStyle w:val="AllowPageBreak"/>
      </w:pPr>
    </w:p>
    <w:p w:rsidR="00000000" w:rsidRPr="00DB0B11" w:rsidP="00DB0B11">
      <w:pPr>
        <w:pStyle w:val="Heading1"/>
      </w:pPr>
      <w:bookmarkStart w:id="6" w:name="O_77131"/>
      <w:bookmarkEnd w:id="6"/>
      <w:r w:rsidRPr="00DB0B11">
        <w:t>Employability Skills Information</w:t>
      </w:r>
    </w:p>
    <w:tbl>
      <w:tblPr>
        <w:tblW w:w="0" w:type="auto"/>
        <w:tblLayout w:type="fixed"/>
        <w:tblCellMar>
          <w:left w:w="62" w:type="dxa"/>
          <w:right w:w="62" w:type="dxa"/>
        </w:tblCellMar>
        <w:tblLook w:val="0000"/>
      </w:tblPr>
      <w:tblGrid>
        <w:gridCol w:w="2762"/>
        <w:gridCol w:w="5760"/>
      </w:tblGrid>
      <w:tr w:rsidTr="00495E4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BodyText"/>
            </w:pPr>
            <w:r w:rsidRPr="00DB0B11">
              <w:t>This unit contains employability skills.</w:t>
            </w:r>
          </w:p>
        </w:tc>
      </w:tr>
    </w:tbl>
    <w:p w:rsidR="00000000" w:rsidRPr="00DB0B11" w:rsidP="00DB0B11">
      <w:pPr>
        <w:pStyle w:val="BodyText"/>
      </w:pPr>
    </w:p>
    <w:p w:rsidR="00000000" w:rsidRPr="00DB0B11" w:rsidP="00DB0B11">
      <w:pPr>
        <w:pStyle w:val="AllowPageBreak"/>
      </w:pPr>
    </w:p>
    <w:p w:rsidR="00000000" w:rsidRPr="00DB0B11" w:rsidP="00DB0B11">
      <w:pPr>
        <w:pStyle w:val="Heading1"/>
      </w:pPr>
      <w:bookmarkStart w:id="7" w:name="O_77133"/>
      <w:bookmarkEnd w:id="7"/>
      <w:r w:rsidRPr="00DB0B11">
        <w:t>Elements and Performance Criteria Pre-Content</w:t>
      </w:r>
    </w:p>
    <w:tbl>
      <w:tblPr>
        <w:tblW w:w="0" w:type="auto"/>
        <w:tblLayout w:type="fixed"/>
        <w:tblCellMar>
          <w:left w:w="62" w:type="dxa"/>
          <w:right w:w="62" w:type="dxa"/>
        </w:tblCellMar>
        <w:tblLook w:val="0000"/>
      </w:tblPr>
      <w:tblGrid>
        <w:gridCol w:w="2578"/>
        <w:gridCol w:w="5944"/>
      </w:tblGrid>
      <w:tr w:rsidTr="00495E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BodyText"/>
            </w:pPr>
            <w:r w:rsidRPr="00DB0B11">
              <w:t>Performance criteria describe the performance needed to demonstrate achievement of the element. Where bold italicised text is used, further info</w:t>
            </w:r>
            <w:r w:rsidRPr="00DB0B11">
              <w:t>rmation is detailed in the required skills and knowledge section and the range statement. Assessment of performance is to be consistent with the evidence guide.</w:t>
            </w:r>
          </w:p>
        </w:tc>
      </w:tr>
    </w:tbl>
    <w:p w:rsidR="00000000" w:rsidRPr="00DB0B11" w:rsidP="00DB0B11">
      <w:pPr>
        <w:pStyle w:val="BodyText"/>
      </w:pPr>
    </w:p>
    <w:p w:rsidR="00000000" w:rsidRPr="00DB0B11" w:rsidP="00DB0B11">
      <w:pPr>
        <w:pStyle w:val="AllowPageBreak"/>
      </w:pPr>
    </w:p>
    <w:p w:rsidR="00000000" w:rsidRPr="00DB0B11" w:rsidP="00DB0B11">
      <w:pPr>
        <w:pStyle w:val="Heading1"/>
      </w:pPr>
      <w:bookmarkStart w:id="8" w:name="O_77134"/>
      <w:bookmarkEnd w:id="8"/>
      <w:r w:rsidRPr="00DB0B11">
        <w:t>Elements and Performance Criteria</w:t>
      </w:r>
    </w:p>
    <w:tbl>
      <w:tblPr>
        <w:tblW w:w="0" w:type="auto"/>
        <w:tblLayout w:type="fixed"/>
        <w:tblCellMar>
          <w:left w:w="62" w:type="dxa"/>
          <w:right w:w="62" w:type="dxa"/>
        </w:tblCellMar>
        <w:tblLook w:val="0000"/>
      </w:tblPr>
      <w:tblGrid>
        <w:gridCol w:w="2578"/>
        <w:gridCol w:w="5944"/>
      </w:tblGrid>
      <w:tr w:rsidTr="00495E49">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BodyText"/>
            </w:pPr>
            <w:r w:rsidRPr="00DB0B11">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PERFORMANCE CRITERIA</w:t>
            </w:r>
          </w:p>
        </w:tc>
      </w:tr>
      <w:tr w:rsidTr="00495E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List"/>
              <w:rPr>
                <w:lang w:val="en-NZ"/>
              </w:rPr>
            </w:pPr>
            <w:r w:rsidRPr="00DB0B11">
              <w:t>1.</w:t>
            </w:r>
            <w:r w:rsidRPr="00DB0B11">
              <w:tab/>
            </w:r>
            <w:r w:rsidRPr="00DB0B11">
              <w:t>Identify and record and system requirements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2"/>
            </w:pPr>
            <w:r w:rsidRPr="00DB0B11">
              <w:t>1.1.</w:t>
            </w:r>
            <w:r w:rsidRPr="00DB0B11">
              <w:tab/>
              <w:t>Comprehensive specifications are prepared based on requirements of potential users with any conflicting requirements and solutions are negotiated prior to and during the development process</w:t>
            </w:r>
          </w:p>
          <w:p w:rsidR="00000000" w:rsidRPr="00DB0B11" w:rsidP="00DB0B11">
            <w:pPr>
              <w:pStyle w:val="List2"/>
            </w:pPr>
            <w:r w:rsidRPr="00DB0B11">
              <w:t>1.2.</w:t>
            </w:r>
            <w:r w:rsidRPr="00DB0B11">
              <w:tab/>
              <w:t>Objectives a</w:t>
            </w:r>
            <w:r w:rsidRPr="00DB0B11">
              <w:t>re defined and specifications documented to establish the expected inputs, outputs and means of delivery</w:t>
            </w:r>
          </w:p>
          <w:p w:rsidR="00000000" w:rsidRPr="00DB0B11" w:rsidP="00DB0B11">
            <w:pPr>
              <w:pStyle w:val="List2"/>
            </w:pPr>
            <w:r w:rsidRPr="00DB0B11">
              <w:t>1.3.</w:t>
            </w:r>
            <w:r w:rsidRPr="00DB0B11">
              <w:tab/>
            </w:r>
            <w:r w:rsidRPr="00DB0B11">
              <w:rPr>
                <w:rStyle w:val="BoldandItalics"/>
              </w:rPr>
              <w:t>System and records</w:t>
            </w:r>
            <w:r w:rsidRPr="00DB0B11">
              <w:t xml:space="preserve"> requirements are prioritised according to importance and urgency of user needs</w:t>
            </w:r>
          </w:p>
          <w:p w:rsidR="00000000" w:rsidRPr="00DB0B11" w:rsidP="00DB0B11">
            <w:pPr>
              <w:pStyle w:val="List2"/>
            </w:pPr>
            <w:r w:rsidRPr="00DB0B11">
              <w:t>1.4.</w:t>
            </w:r>
            <w:r w:rsidRPr="00DB0B11">
              <w:tab/>
              <w:t>Security requirements to maintain system in</w:t>
            </w:r>
            <w:r w:rsidRPr="00DB0B11">
              <w:t>tegrity are identified and incorporated into the system design</w:t>
            </w:r>
          </w:p>
          <w:p w:rsidR="00000000" w:rsidRPr="00DB0B11" w:rsidP="00DB0B11">
            <w:pPr>
              <w:pStyle w:val="List2"/>
            </w:pPr>
            <w:r w:rsidRPr="00DB0B11">
              <w:t>1.5.</w:t>
            </w:r>
            <w:r w:rsidRPr="00DB0B11">
              <w:tab/>
              <w:t xml:space="preserve">Features of any existing system and </w:t>
            </w:r>
            <w:r w:rsidRPr="00DB0B11">
              <w:rPr>
                <w:rStyle w:val="BoldandItalics"/>
              </w:rPr>
              <w:t>records</w:t>
            </w:r>
            <w:r w:rsidRPr="00DB0B11">
              <w:t xml:space="preserve"> are reviewed to establish their suitability and usability</w:t>
            </w:r>
          </w:p>
          <w:p w:rsidR="00000000" w:rsidP="00DB0B11">
            <w:pPr>
              <w:pStyle w:val="List2"/>
              <w:rPr>
                <w:lang w:val="en-NZ"/>
              </w:rPr>
            </w:pPr>
            <w:r w:rsidRPr="00DB0B11">
              <w:t>1.6.</w:t>
            </w:r>
            <w:r w:rsidRPr="00DB0B11">
              <w:tab/>
              <w:t>Recording processes are established according to accepted practice and in accorda</w:t>
            </w:r>
            <w:r w:rsidRPr="00DB0B11">
              <w:t xml:space="preserve">nce with </w:t>
            </w:r>
            <w:r w:rsidRPr="00DB0B11">
              <w:rPr>
                <w:rStyle w:val="BoldandItalics"/>
              </w:rPr>
              <w:t>legislation and codes of practice</w:t>
            </w:r>
          </w:p>
        </w:tc>
      </w:tr>
      <w:tr w:rsidTr="00495E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List"/>
              <w:rPr>
                <w:lang w:val="en-NZ"/>
              </w:rPr>
            </w:pPr>
            <w:r w:rsidRPr="00DB0B11">
              <w:t>2.</w:t>
            </w:r>
            <w:r w:rsidRPr="00DB0B11">
              <w:tab/>
              <w:t>Evaluate alternative systems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2"/>
            </w:pPr>
            <w:r w:rsidRPr="00DB0B11">
              <w:t>2.1.</w:t>
            </w:r>
            <w:r w:rsidRPr="00DB0B11">
              <w:tab/>
              <w:t>Features of various systems are compared and measured against user requirements to enable identification of alternative systems and solutions</w:t>
            </w:r>
          </w:p>
          <w:p w:rsidR="00000000" w:rsidP="00DB0B11">
            <w:pPr>
              <w:pStyle w:val="List2"/>
              <w:rPr>
                <w:lang w:val="en-NZ"/>
              </w:rPr>
            </w:pPr>
            <w:r w:rsidRPr="00DB0B11">
              <w:t>2.2.</w:t>
            </w:r>
            <w:r w:rsidRPr="00DB0B11">
              <w:tab/>
              <w:t>Cost-benefit analysis of alt</w:t>
            </w:r>
            <w:r w:rsidRPr="00DB0B11">
              <w:t>ernative systems and solutions is carried out and recommendations documented</w:t>
            </w:r>
          </w:p>
        </w:tc>
      </w:tr>
      <w:tr w:rsidTr="00495E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List"/>
              <w:rPr>
                <w:lang w:val="en-NZ"/>
              </w:rPr>
            </w:pPr>
            <w:r w:rsidRPr="00DB0B11">
              <w:t>3.</w:t>
            </w:r>
            <w:r w:rsidRPr="00DB0B11">
              <w:tab/>
              <w:t>Acceptance test system</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2"/>
            </w:pPr>
            <w:r w:rsidRPr="00DB0B11">
              <w:t>3.1.</w:t>
            </w:r>
            <w:r w:rsidRPr="00DB0B11">
              <w:tab/>
            </w:r>
            <w:r w:rsidRPr="00DB0B11">
              <w:rPr>
                <w:rStyle w:val="BoldandItalics"/>
              </w:rPr>
              <w:t>System is tested</w:t>
            </w:r>
            <w:r w:rsidRPr="00DB0B11">
              <w:t xml:space="preserve"> in an operational environment to ensure compliance with user requirements, </w:t>
            </w:r>
            <w:r w:rsidRPr="00DB0B11">
              <w:rPr>
                <w:rStyle w:val="BoldandItalics"/>
              </w:rPr>
              <w:t>company policy and guidelines</w:t>
            </w:r>
            <w:r w:rsidRPr="00DB0B11">
              <w:t>, system specifications an</w:t>
            </w:r>
            <w:r w:rsidRPr="00DB0B11">
              <w:t>d relevant legislation or industry codes of practice</w:t>
            </w:r>
          </w:p>
          <w:p w:rsidR="00000000" w:rsidP="00DB0B11">
            <w:pPr>
              <w:pStyle w:val="List2"/>
              <w:rPr>
                <w:lang w:val="en-NZ"/>
              </w:rPr>
            </w:pPr>
            <w:r w:rsidRPr="00DB0B11">
              <w:t>3.2.</w:t>
            </w:r>
            <w:r w:rsidRPr="00DB0B11">
              <w:tab/>
              <w:t xml:space="preserve">Formal confirmation from all users is obtained on acceptability of new system/system changes against all criteria and </w:t>
            </w:r>
            <w:r w:rsidRPr="00DB0B11">
              <w:rPr>
                <w:rStyle w:val="BoldandItalics"/>
              </w:rPr>
              <w:t>system specifications</w:t>
            </w:r>
          </w:p>
        </w:tc>
      </w:tr>
      <w:tr w:rsidTr="00495E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List"/>
              <w:rPr>
                <w:lang w:val="en-NZ"/>
              </w:rPr>
            </w:pPr>
            <w:r w:rsidRPr="00DB0B11">
              <w:t>4.</w:t>
            </w:r>
            <w:r w:rsidRPr="00DB0B11">
              <w:tab/>
              <w:t>Prepare system documentation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2"/>
            </w:pPr>
            <w:r w:rsidRPr="00DB0B11">
              <w:t>4.1.</w:t>
            </w:r>
            <w:r w:rsidRPr="00DB0B11">
              <w:tab/>
            </w:r>
            <w:r w:rsidRPr="00DB0B11">
              <w:t>System documentation is prepared thoroughly and accurately using easily understood language and in a clear format to support system implementation and training</w:t>
            </w:r>
          </w:p>
          <w:p w:rsidR="00000000" w:rsidRPr="00DB0B11" w:rsidP="00DB0B11">
            <w:pPr>
              <w:pStyle w:val="List2"/>
            </w:pPr>
            <w:r w:rsidRPr="00DB0B11">
              <w:t>4.2.</w:t>
            </w:r>
            <w:r w:rsidRPr="00DB0B11">
              <w:tab/>
              <w:t>Users are consulted to ensure clarity, accuracy, thoroughness and usability of system docum</w:t>
            </w:r>
            <w:r w:rsidRPr="00DB0B11">
              <w:t>entation</w:t>
            </w:r>
          </w:p>
          <w:p w:rsidR="00000000" w:rsidP="00DB0B11">
            <w:pPr>
              <w:pStyle w:val="List2"/>
              <w:rPr>
                <w:lang w:val="en-NZ"/>
              </w:rPr>
            </w:pPr>
            <w:r w:rsidRPr="00DB0B11">
              <w:t>4.3.</w:t>
            </w:r>
            <w:r w:rsidRPr="00DB0B11">
              <w:tab/>
              <w:t>System documentation is made easily accessible and is constantly reviewed and updated to ensure currency and accuracy</w:t>
            </w:r>
          </w:p>
        </w:tc>
      </w:tr>
      <w:tr w:rsidTr="00495E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List"/>
              <w:rPr>
                <w:lang w:val="en-NZ"/>
              </w:rPr>
            </w:pPr>
            <w:r w:rsidRPr="00DB0B11">
              <w:t>5.</w:t>
            </w:r>
            <w:r w:rsidRPr="00DB0B11">
              <w:tab/>
              <w:t xml:space="preserve">Implement reporting </w:t>
            </w:r>
            <w:r w:rsidRPr="00DB0B11">
              <w:t>systems and records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2"/>
            </w:pPr>
            <w:r w:rsidRPr="00DB0B11">
              <w:t>5.1.</w:t>
            </w:r>
            <w:r w:rsidRPr="00DB0B11">
              <w:tab/>
              <w:t xml:space="preserve">Implementation is carried out in accordance with </w:t>
            </w:r>
            <w:r w:rsidRPr="00DB0B11">
              <w:t>specified guidelines and t</w:t>
            </w:r>
            <w:r w:rsidRPr="00DB0B11">
              <w:t>imelines and contingency plans established to deal with any potential delays or problems</w:t>
            </w:r>
          </w:p>
          <w:p w:rsidR="00000000" w:rsidRPr="00DB0B11" w:rsidP="00DB0B11">
            <w:pPr>
              <w:pStyle w:val="List2"/>
            </w:pPr>
            <w:r w:rsidRPr="00DB0B11">
              <w:t>5.2.</w:t>
            </w:r>
            <w:r w:rsidRPr="00DB0B11">
              <w:tab/>
              <w:t>Effective training schedules and programs are established to support implementation</w:t>
            </w:r>
          </w:p>
          <w:p w:rsidR="00000000" w:rsidRPr="00DB0B11" w:rsidP="00DB0B11">
            <w:pPr>
              <w:pStyle w:val="List2"/>
            </w:pPr>
            <w:r w:rsidRPr="00DB0B11">
              <w:t>5.3.</w:t>
            </w:r>
            <w:r w:rsidRPr="00DB0B11">
              <w:tab/>
              <w:t xml:space="preserve">All data are transferred from existing to the new or modified system and </w:t>
            </w:r>
            <w:r w:rsidRPr="00DB0B11">
              <w:t>records without error or loss</w:t>
            </w:r>
          </w:p>
          <w:p w:rsidR="00000000" w:rsidRPr="00DB0B11" w:rsidP="00DB0B11">
            <w:pPr>
              <w:pStyle w:val="List2"/>
            </w:pPr>
            <w:r w:rsidRPr="00DB0B11">
              <w:t>5.4.</w:t>
            </w:r>
            <w:r w:rsidRPr="00DB0B11">
              <w:tab/>
              <w:t>Systems and records are updated regularly to identify ongoing benefits and threats to the organisation</w:t>
            </w:r>
          </w:p>
          <w:p w:rsidR="00000000" w:rsidRPr="00DB0B11" w:rsidP="00DB0B11">
            <w:pPr>
              <w:pStyle w:val="List2"/>
            </w:pPr>
            <w:r w:rsidRPr="00DB0B11">
              <w:t>5.5.</w:t>
            </w:r>
            <w:r w:rsidRPr="00DB0B11">
              <w:tab/>
              <w:t xml:space="preserve">Files are maintained within </w:t>
            </w:r>
            <w:r w:rsidRPr="00DB0B11">
              <w:rPr>
                <w:rStyle w:val="BoldandItalics"/>
              </w:rPr>
              <w:t>organisational and statutory requirements</w:t>
            </w:r>
            <w:r w:rsidRPr="00DB0B11">
              <w:t xml:space="preserve"> and </w:t>
            </w:r>
            <w:r w:rsidRPr="00DB0B11">
              <w:rPr>
                <w:rStyle w:val="BoldandItalics"/>
              </w:rPr>
              <w:t>discrepancies</w:t>
            </w:r>
            <w:r w:rsidRPr="00DB0B11">
              <w:t xml:space="preserve"> identified and remedied</w:t>
            </w:r>
          </w:p>
          <w:p w:rsidR="00000000" w:rsidRPr="00DB0B11" w:rsidP="00DB0B11">
            <w:pPr>
              <w:pStyle w:val="List2"/>
            </w:pPr>
            <w:r w:rsidRPr="00DB0B11">
              <w:t>5</w:t>
            </w:r>
            <w:r w:rsidRPr="00DB0B11">
              <w:t>.6.</w:t>
            </w:r>
            <w:r w:rsidRPr="00DB0B11">
              <w:tab/>
              <w:t>Integrity of systems and records complies with organisational and statutory requirements</w:t>
            </w:r>
          </w:p>
          <w:p w:rsidR="00000000" w:rsidP="00DB0B11">
            <w:pPr>
              <w:pStyle w:val="List2"/>
              <w:rPr>
                <w:lang w:val="en-NZ"/>
              </w:rPr>
            </w:pPr>
            <w:r w:rsidRPr="00DB0B11">
              <w:t>5.7.</w:t>
            </w:r>
            <w:r w:rsidRPr="00DB0B11">
              <w:tab/>
              <w:t xml:space="preserve"> </w:t>
            </w:r>
            <w:r w:rsidRPr="00DB0B11">
              <w:rPr>
                <w:rStyle w:val="BoldandItalics"/>
              </w:rPr>
              <w:t>transactions</w:t>
            </w:r>
            <w:r w:rsidRPr="00DB0B11">
              <w:t xml:space="preserve"> are monitored to identify </w:t>
            </w:r>
            <w:r w:rsidRPr="00DB0B11">
              <w:rPr>
                <w:rStyle w:val="BoldandItalics"/>
              </w:rPr>
              <w:t>taxation and other liabilities</w:t>
            </w:r>
          </w:p>
        </w:tc>
      </w:tr>
      <w:tr w:rsidTr="00495E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List"/>
              <w:rPr>
                <w:lang w:val="en-NZ"/>
              </w:rPr>
            </w:pPr>
            <w:r w:rsidRPr="00DB0B11">
              <w:t>6.</w:t>
            </w:r>
            <w:r w:rsidRPr="00DB0B11">
              <w:tab/>
              <w:t>Monitor reporting systems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2"/>
            </w:pPr>
            <w:r w:rsidRPr="00DB0B11">
              <w:t>6.1.</w:t>
            </w:r>
            <w:r w:rsidRPr="00DB0B11">
              <w:tab/>
              <w:t>Transactions are analysed and accounted for complete</w:t>
            </w:r>
            <w:r w:rsidRPr="00DB0B11">
              <w:t>ly and are correctly related to the accounting period</w:t>
            </w:r>
          </w:p>
          <w:p w:rsidR="00000000" w:rsidRPr="00DB0B11" w:rsidP="00DB0B11">
            <w:pPr>
              <w:pStyle w:val="List2"/>
            </w:pPr>
            <w:r w:rsidRPr="00DB0B11">
              <w:t>6.2.</w:t>
            </w:r>
            <w:r w:rsidRPr="00DB0B11">
              <w:tab/>
              <w:t>Processes for recording and classifying transactions are communicated and promoted to support internal verification of records</w:t>
            </w:r>
          </w:p>
          <w:p w:rsidR="00000000" w:rsidRPr="00DB0B11" w:rsidP="00DB0B11">
            <w:pPr>
              <w:pStyle w:val="List2"/>
            </w:pPr>
            <w:r w:rsidRPr="00DB0B11">
              <w:t>6.3.</w:t>
            </w:r>
            <w:r w:rsidRPr="00DB0B11">
              <w:tab/>
            </w:r>
            <w:r w:rsidRPr="00DB0B11">
              <w:t>Sources of input data and documentation are standardised in structured formats to minimise errors</w:t>
            </w:r>
          </w:p>
          <w:p w:rsidR="00000000" w:rsidP="00DB0B11">
            <w:pPr>
              <w:pStyle w:val="List2"/>
              <w:rPr>
                <w:lang w:val="en-NZ"/>
              </w:rPr>
            </w:pPr>
            <w:r w:rsidRPr="00DB0B11">
              <w:t>6.4.</w:t>
            </w:r>
            <w:r w:rsidRPr="00DB0B11">
              <w:tab/>
              <w:t>Back-ups are maintained in an accessible location to safeguard data in accordance with organisational and audit requirements</w:t>
            </w:r>
          </w:p>
        </w:tc>
      </w:tr>
      <w:tr w:rsidTr="00495E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List"/>
              <w:rPr>
                <w:lang w:val="en-NZ"/>
              </w:rPr>
            </w:pPr>
            <w:r w:rsidRPr="00DB0B11">
              <w:t>7.</w:t>
            </w:r>
            <w:r w:rsidRPr="00DB0B11">
              <w:tab/>
              <w:t>Review reporting procedu</w:t>
            </w:r>
            <w:r w:rsidRPr="00DB0B11">
              <w:t>res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2"/>
            </w:pPr>
            <w:r w:rsidRPr="00DB0B11">
              <w:t>7.1.</w:t>
            </w:r>
            <w:r w:rsidRPr="00DB0B11">
              <w:tab/>
              <w:t>Sources of input data and documentation records are systematically checked for accuracy and reliability</w:t>
            </w:r>
          </w:p>
          <w:p w:rsidR="00000000" w:rsidRPr="00DB0B11" w:rsidP="00DB0B11">
            <w:pPr>
              <w:pStyle w:val="List2"/>
            </w:pPr>
            <w:r w:rsidRPr="00DB0B11">
              <w:t>7.2.</w:t>
            </w:r>
            <w:r w:rsidRPr="00DB0B11">
              <w:tab/>
              <w:t>Reporting requirements are established and analysed regularly to identify variations and compliance with established processes for recordi</w:t>
            </w:r>
            <w:r w:rsidRPr="00DB0B11">
              <w:t>ng and classifying transactions</w:t>
            </w:r>
          </w:p>
          <w:p w:rsidR="00000000" w:rsidRPr="00DB0B11" w:rsidP="00DB0B11">
            <w:pPr>
              <w:pStyle w:val="List2"/>
            </w:pPr>
            <w:r w:rsidRPr="00DB0B11">
              <w:t>7.3.</w:t>
            </w:r>
            <w:r w:rsidRPr="00DB0B11">
              <w:tab/>
              <w:t>Written reports, explanatory notes and financial results are maintained to support source documentation</w:t>
            </w:r>
          </w:p>
        </w:tc>
      </w:tr>
    </w:tbl>
    <w:p w:rsidR="00000000" w:rsidRPr="00DB0B11" w:rsidP="00DB0B11">
      <w:pPr>
        <w:pStyle w:val="BodyText"/>
      </w:pPr>
    </w:p>
    <w:p w:rsidR="00000000" w:rsidRPr="00DB0B11" w:rsidP="00DB0B11">
      <w:pPr>
        <w:pStyle w:val="AllowPageBreak"/>
      </w:pPr>
    </w:p>
    <w:p w:rsidR="00000000" w:rsidRPr="00DB0B11" w:rsidP="00DB0B11">
      <w:pPr>
        <w:pStyle w:val="Heading1"/>
      </w:pPr>
      <w:bookmarkStart w:id="9" w:name="O_77135"/>
      <w:bookmarkEnd w:id="9"/>
      <w:r w:rsidRPr="00DB0B11">
        <w:t>Required Skills and Knowledge</w:t>
      </w:r>
    </w:p>
    <w:tbl>
      <w:tblPr>
        <w:tblW w:w="0" w:type="auto"/>
        <w:tblLayout w:type="fixed"/>
        <w:tblCellMar>
          <w:left w:w="62" w:type="dxa"/>
          <w:right w:w="62" w:type="dxa"/>
        </w:tblCellMar>
        <w:tblLook w:val="0000"/>
      </w:tblPr>
      <w:tblGrid>
        <w:gridCol w:w="8522"/>
      </w:tblGrid>
      <w:tr w:rsidTr="00495E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REQUIRED SKILLS AND KNOWLEDGE</w:t>
            </w:r>
          </w:p>
        </w:tc>
      </w:tr>
      <w:tr w:rsidTr="00495E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t>This section describes the skills and knowledge required for this unit.</w:t>
            </w:r>
          </w:p>
        </w:tc>
      </w:tr>
      <w:tr w:rsidTr="00495E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Required skills</w:t>
            </w:r>
          </w:p>
        </w:tc>
      </w:tr>
      <w:tr w:rsidTr="00495E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Bullet"/>
            </w:pPr>
            <w:r w:rsidRPr="00DB0B11">
              <w:t>communication skills to:</w:t>
            </w:r>
          </w:p>
          <w:p w:rsidR="00000000" w:rsidRPr="00DB0B11" w:rsidP="00DB0B11">
            <w:pPr>
              <w:pStyle w:val="ListBullet2"/>
            </w:pPr>
            <w:r w:rsidRPr="00DB0B11">
              <w:t>determine and confirm system requirements with users</w:t>
            </w:r>
          </w:p>
          <w:p w:rsidR="00000000" w:rsidRPr="00DB0B11" w:rsidP="00DB0B11">
            <w:pPr>
              <w:pStyle w:val="ListBullet2"/>
            </w:pPr>
            <w:r w:rsidRPr="00DB0B11">
              <w:t>liaise with others, share information, listen and understand</w:t>
            </w:r>
          </w:p>
          <w:p w:rsidR="00000000" w:rsidRPr="00DB0B11" w:rsidP="00DB0B11">
            <w:pPr>
              <w:pStyle w:val="ListBullet2"/>
            </w:pPr>
            <w:r w:rsidRPr="00DB0B11">
              <w:t>use language and concepts appropriate to cultural differences</w:t>
            </w:r>
          </w:p>
          <w:p w:rsidR="00000000" w:rsidRPr="00DB0B11" w:rsidP="00DB0B11">
            <w:pPr>
              <w:pStyle w:val="ListBullet"/>
            </w:pPr>
            <w:r w:rsidRPr="00DB0B11">
              <w:t>research and analysis skills for accessing, analysing and managing financial services systems and data</w:t>
            </w:r>
          </w:p>
          <w:p w:rsidR="00000000" w:rsidRPr="00DB0B11" w:rsidP="00DB0B11">
            <w:pPr>
              <w:pStyle w:val="ListBullet"/>
            </w:pPr>
            <w:r w:rsidRPr="00DB0B11">
              <w:t>well-developed literacy skills for preparing clear written systems specifications and guid</w:t>
            </w:r>
            <w:r w:rsidRPr="00DB0B11">
              <w:t>ance manuals for organisations and business units</w:t>
            </w:r>
          </w:p>
          <w:p w:rsidR="00000000" w:rsidRPr="00DB0B11" w:rsidP="00DB0B11">
            <w:pPr>
              <w:pStyle w:val="ListBullet"/>
            </w:pPr>
            <w:r w:rsidRPr="00DB0B11">
              <w:t>numeracy skills for financial calculations and analysis</w:t>
            </w:r>
          </w:p>
          <w:p w:rsidR="00000000" w:rsidRPr="00DB0B11" w:rsidP="00DB0B11">
            <w:pPr>
              <w:pStyle w:val="ListBullet"/>
            </w:pPr>
            <w:r w:rsidRPr="00DB0B11">
              <w:t>highly developed IT skills for developing and integrated financial systems and using spreadsheets, databases and internet information</w:t>
            </w:r>
          </w:p>
          <w:p w:rsidR="00000000" w:rsidRPr="00DB0B11" w:rsidP="00DB0B11">
            <w:pPr>
              <w:pStyle w:val="ListBullet"/>
            </w:pPr>
            <w:r w:rsidRPr="00DB0B11">
              <w:t xml:space="preserve">learning skills </w:t>
            </w:r>
            <w:r w:rsidRPr="00DB0B11">
              <w:t>to maintain knowledge of financial system features, requirements and procedures</w:t>
            </w:r>
          </w:p>
          <w:p w:rsidR="00000000" w:rsidRPr="00DB0B11" w:rsidP="00DB0B11">
            <w:pPr>
              <w:pStyle w:val="ListBullet"/>
            </w:pPr>
            <w:r w:rsidRPr="00DB0B11">
              <w:t>problem solving skills to identify any system issues that have the potential to impact on organisations and to develop options to resolve these issues when they arise</w:t>
            </w:r>
          </w:p>
          <w:p w:rsidR="00000000" w:rsidP="00DB0B11">
            <w:pPr>
              <w:pStyle w:val="ListBullet"/>
              <w:rPr>
                <w:lang w:val="en-NZ"/>
              </w:rPr>
            </w:pPr>
            <w:r w:rsidRPr="00DB0B11">
              <w:t>organisat</w:t>
            </w:r>
            <w:r w:rsidRPr="00DB0B11">
              <w:t>ional skills, including the ability to plan and sequence work and correctly schedule activities of others</w:t>
            </w:r>
          </w:p>
        </w:tc>
      </w:tr>
      <w:tr w:rsidTr="00495E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Required knowledge</w:t>
            </w:r>
          </w:p>
        </w:tc>
      </w:tr>
      <w:tr w:rsidTr="00495E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Bullet2"/>
            </w:pPr>
            <w:r w:rsidRPr="00DB0B11">
              <w:t>ethical considerations for the handling of financial reconstruction such as:</w:t>
            </w:r>
          </w:p>
          <w:p w:rsidR="00000000" w:rsidRPr="00DB0B11" w:rsidP="00DB0B11">
            <w:pPr>
              <w:pStyle w:val="ListBullet2"/>
            </w:pPr>
            <w:r w:rsidRPr="00DB0B11">
              <w:t>conflict of interests</w:t>
            </w:r>
          </w:p>
          <w:p w:rsidR="00000000" w:rsidRPr="00DB0B11" w:rsidP="00DB0B11">
            <w:pPr>
              <w:pStyle w:val="ListBullet2"/>
            </w:pPr>
            <w:r w:rsidRPr="00DB0B11">
              <w:t>confidentiality</w:t>
            </w:r>
          </w:p>
          <w:p w:rsidR="00000000" w:rsidRPr="00DB0B11" w:rsidP="00DB0B11">
            <w:pPr>
              <w:pStyle w:val="ListBullet2"/>
            </w:pPr>
            <w:r w:rsidRPr="00DB0B11">
              <w:t>disclosure requirements</w:t>
            </w:r>
          </w:p>
          <w:p w:rsidR="00000000" w:rsidRPr="00DB0B11" w:rsidP="00DB0B11">
            <w:pPr>
              <w:pStyle w:val="ListBullet"/>
            </w:pPr>
            <w:r w:rsidRPr="00DB0B11">
              <w:t>financial legislation such as:</w:t>
            </w:r>
          </w:p>
          <w:p w:rsidR="00000000" w:rsidRPr="00DB0B11" w:rsidP="00DB0B11">
            <w:pPr>
              <w:pStyle w:val="ListBullet2"/>
            </w:pPr>
            <w:r w:rsidRPr="00DB0B11">
              <w:t>taxable transactions</w:t>
            </w:r>
          </w:p>
          <w:p w:rsidR="00000000" w:rsidRPr="00DB0B11" w:rsidP="00DB0B11">
            <w:pPr>
              <w:pStyle w:val="ListBullet2"/>
            </w:pPr>
            <w:r w:rsidRPr="00DB0B11">
              <w:t>reporting requirements</w:t>
            </w:r>
          </w:p>
          <w:p w:rsidR="00000000" w:rsidRPr="00DB0B11" w:rsidP="00DB0B11">
            <w:pPr>
              <w:pStyle w:val="ListBullet"/>
            </w:pPr>
            <w:r w:rsidRPr="00DB0B11">
              <w:t>methods of data protection including:</w:t>
            </w:r>
          </w:p>
          <w:p w:rsidR="00000000" w:rsidRPr="00DB0B11" w:rsidP="00DB0B11">
            <w:pPr>
              <w:pStyle w:val="ListBullet2"/>
            </w:pPr>
            <w:r w:rsidRPr="00DB0B11">
              <w:t>back-ups</w:t>
            </w:r>
          </w:p>
          <w:p w:rsidR="00000000" w:rsidRPr="00DB0B11" w:rsidP="00DB0B11">
            <w:pPr>
              <w:pStyle w:val="ListBullet2"/>
            </w:pPr>
            <w:r w:rsidRPr="00DB0B11">
              <w:t>security</w:t>
            </w:r>
          </w:p>
          <w:p w:rsidR="00000000" w:rsidRPr="00DB0B11" w:rsidP="00DB0B11">
            <w:pPr>
              <w:pStyle w:val="ListBullet"/>
            </w:pPr>
            <w:r w:rsidRPr="00DB0B11">
              <w:t>principles and practices of budgetary control such as:</w:t>
            </w:r>
          </w:p>
          <w:p w:rsidR="00000000" w:rsidRPr="00DB0B11" w:rsidP="00DB0B11">
            <w:pPr>
              <w:pStyle w:val="ListBullet2"/>
            </w:pPr>
            <w:r w:rsidRPr="00DB0B11">
              <w:t>double-entry bookkeeping</w:t>
            </w:r>
          </w:p>
          <w:p w:rsidR="00000000" w:rsidRPr="00DB0B11" w:rsidP="00DB0B11">
            <w:pPr>
              <w:pStyle w:val="ListBullet2"/>
            </w:pPr>
            <w:r w:rsidRPr="00DB0B11">
              <w:t>accrual accounting</w:t>
            </w:r>
          </w:p>
          <w:p w:rsidR="00000000" w:rsidRPr="00DB0B11" w:rsidP="00DB0B11">
            <w:pPr>
              <w:pStyle w:val="ListBullet"/>
            </w:pPr>
            <w:r w:rsidRPr="00DB0B11">
              <w:t>principles of internal control including statutory reporting</w:t>
            </w:r>
          </w:p>
          <w:p w:rsidR="00000000" w:rsidRPr="00DB0B11" w:rsidP="00DB0B11">
            <w:pPr>
              <w:pStyle w:val="ListBullet"/>
            </w:pPr>
            <w:r w:rsidRPr="00DB0B11">
              <w:t>procures and procedures for recording and storing financial data</w:t>
            </w:r>
          </w:p>
        </w:tc>
      </w:tr>
    </w:tbl>
    <w:p w:rsidR="00000000" w:rsidRPr="00DB0B11" w:rsidP="00DB0B11">
      <w:pPr>
        <w:pStyle w:val="BodyText"/>
      </w:pPr>
    </w:p>
    <w:p w:rsidR="00000000" w:rsidRPr="00DB0B11" w:rsidP="00DB0B11">
      <w:pPr>
        <w:pStyle w:val="AllowPageBreak"/>
      </w:pPr>
    </w:p>
    <w:p w:rsidR="00000000" w:rsidRPr="00DB0B11" w:rsidP="00DB0B11">
      <w:pPr>
        <w:pStyle w:val="Heading1"/>
      </w:pPr>
      <w:bookmarkStart w:id="10" w:name="O_77136"/>
      <w:bookmarkEnd w:id="10"/>
      <w:r w:rsidRPr="00DB0B11">
        <w:t>Evidence Guide</w:t>
      </w:r>
    </w:p>
    <w:tbl>
      <w:tblPr>
        <w:tblW w:w="9570" w:type="dxa"/>
        <w:tblLayout w:type="fixed"/>
        <w:tblCellMar>
          <w:left w:w="62" w:type="dxa"/>
          <w:right w:w="62" w:type="dxa"/>
        </w:tblCellMar>
        <w:tblLook w:val="0000"/>
      </w:tblPr>
      <w:tblGrid>
        <w:gridCol w:w="2808"/>
        <w:gridCol w:w="6762"/>
      </w:tblGrid>
      <w:tr w:rsidTr="00495E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EVIDENCE GUIDE</w:t>
            </w:r>
          </w:p>
        </w:tc>
      </w:tr>
      <w:tr w:rsidTr="00495E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t>The Evidence Guide provides advice on assessment and must be read in conjunction with the performance criteria, required skills and knowledge, range statement and the Assessment Guidelines for the Training Package.</w:t>
            </w:r>
          </w:p>
        </w:tc>
      </w:tr>
      <w:tr w:rsidTr="00495E4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p>
        </w:tc>
      </w:tr>
      <w:tr w:rsidTr="00495E4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BodyText"/>
            </w:pPr>
            <w:r w:rsidRPr="00DB0B11">
              <w:t>Evidence of the ability to:</w:t>
            </w:r>
          </w:p>
          <w:p w:rsidR="00000000" w:rsidRPr="00DB0B11" w:rsidP="00DB0B11">
            <w:pPr>
              <w:pStyle w:val="ListBullet"/>
            </w:pPr>
            <w:r w:rsidRPr="00DB0B11">
              <w:t>interpret and comply with and statutory requirements, organisational policies and procedures</w:t>
            </w:r>
          </w:p>
          <w:p w:rsidR="00000000" w:rsidRPr="00DB0B11" w:rsidP="00DB0B11">
            <w:pPr>
              <w:pStyle w:val="ListBullet"/>
            </w:pPr>
            <w:r w:rsidRPr="00DB0B11">
              <w:t>assess the impact of taxation and other liabilities, relevant legislation and industry codes of practice</w:t>
            </w:r>
          </w:p>
          <w:p w:rsidR="00000000" w:rsidRPr="00DB0B11" w:rsidP="00DB0B11">
            <w:pPr>
              <w:pStyle w:val="ListBullet"/>
            </w:pPr>
            <w:r w:rsidRPr="00DB0B11">
              <w:t>identify record and systems requirements</w:t>
            </w:r>
          </w:p>
          <w:p w:rsidR="00000000" w:rsidRPr="00DB0B11" w:rsidP="00DB0B11">
            <w:pPr>
              <w:pStyle w:val="ListBullet"/>
            </w:pPr>
            <w:r w:rsidRPr="00DB0B11">
              <w:t>evaluate alternative systems and acceptance test systems</w:t>
            </w:r>
          </w:p>
          <w:p w:rsidR="00000000" w:rsidRPr="00DB0B11" w:rsidP="00DB0B11">
            <w:pPr>
              <w:pStyle w:val="ListBullet"/>
            </w:pPr>
            <w:r w:rsidRPr="00DB0B11">
              <w:t>prepare systems documentation and implement reporting</w:t>
            </w:r>
            <w:r w:rsidRPr="00DB0B11">
              <w:t xml:space="preserve"> systems and records</w:t>
            </w:r>
          </w:p>
          <w:p w:rsidR="00000000" w:rsidP="00DB0B11">
            <w:pPr>
              <w:pStyle w:val="ListBullet"/>
              <w:rPr>
                <w:lang w:val="en-NZ"/>
              </w:rPr>
            </w:pPr>
            <w:r w:rsidRPr="00DB0B11">
              <w:t>monitor and review reporting systems.</w:t>
            </w:r>
          </w:p>
        </w:tc>
      </w:tr>
      <w:tr w:rsidTr="00495E4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BodyText"/>
            </w:pPr>
            <w:r w:rsidRPr="00DB0B11">
              <w:t>Assessment must ensure:</w:t>
            </w:r>
          </w:p>
          <w:p w:rsidR="00000000" w:rsidRPr="00DB0B11" w:rsidP="00DB0B11">
            <w:pPr>
              <w:pStyle w:val="ListBullet"/>
            </w:pPr>
            <w:r w:rsidRPr="00DB0B11">
              <w:t>competency is demonstrated in the context of the financial services work environment and conditions specified in the range</w:t>
            </w:r>
            <w:r w:rsidRPr="00DB0B11">
              <w:t xml:space="preserve"> statement either in a relevant workplace or a closely simulated work environment</w:t>
            </w:r>
          </w:p>
          <w:p w:rsidR="00000000" w:rsidRPr="00DB0B11" w:rsidP="00DB0B11">
            <w:pPr>
              <w:pStyle w:val="ListBullet"/>
            </w:pPr>
            <w:r w:rsidRPr="00DB0B11">
              <w:t>access to and the use of a range of common office equipment, technology, software and consumables</w:t>
            </w:r>
          </w:p>
          <w:p w:rsidR="00000000" w:rsidP="00DB0B11">
            <w:pPr>
              <w:pStyle w:val="ListBullet"/>
              <w:rPr>
                <w:lang w:val="en-NZ"/>
              </w:rPr>
            </w:pPr>
            <w:r w:rsidRPr="00DB0B11">
              <w:t>access to integrated financial systems software and data.</w:t>
            </w:r>
          </w:p>
        </w:tc>
      </w:tr>
      <w:tr w:rsidTr="00495E4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BodyText"/>
            </w:pPr>
            <w:r w:rsidRPr="00DB0B11">
              <w:t>A range of assessment methods should be used to assess practical skills and knowledge. The following examples, in combination, are appropriate for this unit:</w:t>
            </w:r>
          </w:p>
          <w:p w:rsidR="00000000" w:rsidRPr="00DB0B11" w:rsidP="00DB0B11">
            <w:pPr>
              <w:pStyle w:val="ListBullet"/>
            </w:pPr>
            <w:r w:rsidRPr="00DB0B11">
              <w:t xml:space="preserve">evaluating an integrated activity which combines the elements of competency </w:t>
            </w:r>
            <w:r w:rsidRPr="00DB0B11">
              <w:t>for the unit or a cluster of related units of competency</w:t>
            </w:r>
          </w:p>
          <w:p w:rsidR="00000000" w:rsidRPr="00DB0B11" w:rsidP="00DB0B11">
            <w:pPr>
              <w:pStyle w:val="ListBullet"/>
            </w:pPr>
            <w:r w:rsidRPr="00DB0B11">
              <w:t>verbal or written questioning on underpinning knowledge and skills which may include formal examinations</w:t>
            </w:r>
          </w:p>
          <w:p w:rsidR="00000000" w:rsidRPr="00DB0B11" w:rsidP="00DB0B11">
            <w:pPr>
              <w:pStyle w:val="ListBullet"/>
            </w:pPr>
            <w:r w:rsidRPr="00DB0B11">
              <w:t>setting and reviewing workplace projects and business simulations</w:t>
            </w:r>
          </w:p>
          <w:p w:rsidR="00000000" w:rsidRPr="00DB0B11" w:rsidP="00DB0B11">
            <w:pPr>
              <w:pStyle w:val="ListBullet"/>
            </w:pPr>
            <w:r w:rsidRPr="00DB0B11">
              <w:t>evaluating samples of work</w:t>
            </w:r>
          </w:p>
          <w:p w:rsidR="00000000" w:rsidP="00DB0B11">
            <w:pPr>
              <w:pStyle w:val="ListBullet"/>
              <w:rPr>
                <w:lang w:val="en-NZ"/>
              </w:rPr>
            </w:pPr>
            <w:r w:rsidRPr="00DB0B11">
              <w:t>a</w:t>
            </w:r>
            <w:r w:rsidRPr="00DB0B11">
              <w:t>ccessing and validating third party reports.</w:t>
            </w:r>
          </w:p>
        </w:tc>
      </w:tr>
      <w:tr w:rsidTr="00495E4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BodyText"/>
            </w:pPr>
          </w:p>
        </w:tc>
      </w:tr>
    </w:tbl>
    <w:p w:rsidR="00000000" w:rsidRPr="00DB0B11" w:rsidP="00DB0B11">
      <w:pPr>
        <w:pStyle w:val="BodyText"/>
      </w:pPr>
    </w:p>
    <w:p w:rsidR="00000000" w:rsidRPr="00DB0B11" w:rsidP="00DB0B11">
      <w:pPr>
        <w:pStyle w:val="AllowPageBreak"/>
      </w:pPr>
    </w:p>
    <w:p w:rsidR="00000000" w:rsidRPr="00DB0B11" w:rsidP="00DB0B11">
      <w:pPr>
        <w:pStyle w:val="Heading1"/>
      </w:pPr>
      <w:bookmarkStart w:id="11" w:name="O_77137"/>
      <w:bookmarkEnd w:id="11"/>
      <w:r w:rsidRPr="00DB0B11">
        <w:t>Range Statement</w:t>
      </w:r>
    </w:p>
    <w:tbl>
      <w:tblPr>
        <w:tblW w:w="0" w:type="auto"/>
        <w:tblLayout w:type="fixed"/>
        <w:tblCellMar>
          <w:left w:w="62" w:type="dxa"/>
          <w:right w:w="62" w:type="dxa"/>
        </w:tblCellMar>
        <w:tblLook w:val="0000"/>
      </w:tblPr>
      <w:tblGrid>
        <w:gridCol w:w="2509"/>
        <w:gridCol w:w="6013"/>
      </w:tblGrid>
      <w:tr w:rsidTr="00495E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RANGE STATEMENT</w:t>
            </w:r>
          </w:p>
        </w:tc>
      </w:tr>
      <w:tr w:rsidTr="00495E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t>The range statement relates to the unit of competency as a whole. It allows for different work environments and situations that may affect performance. Bold italicised wording, if used in the performance criteria, is detailed below. Essential operating con</w:t>
            </w:r>
            <w:r w:rsidRPr="00DB0B11">
              <w:t>ditions that may be present with training and assessment (depending on the work situation, needs of the candidate, accessibility of the item, and local industry and regional contexts) may also be included.</w:t>
            </w:r>
          </w:p>
        </w:tc>
      </w:tr>
      <w:tr w:rsidTr="00495E49">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BoldandItalics"/>
              </w:rPr>
              <w:t>Systems and records</w:t>
            </w:r>
            <w:r w:rsidRPr="00DB0B11">
              <w:t xml:space="preserve"> may include: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Bullet"/>
            </w:pPr>
            <w:r w:rsidRPr="00DB0B11">
              <w:t>management inf</w:t>
            </w:r>
            <w:r w:rsidRPr="00DB0B11">
              <w:t>ormation systems</w:t>
            </w:r>
          </w:p>
          <w:p w:rsidR="00000000" w:rsidRPr="00DB0B11" w:rsidP="00DB0B11">
            <w:pPr>
              <w:pStyle w:val="ListBullet"/>
            </w:pPr>
            <w:r w:rsidRPr="00DB0B11">
              <w:t>proformas and other documents</w:t>
            </w:r>
          </w:p>
          <w:p w:rsidR="00000000" w:rsidRPr="00DB0B11" w:rsidP="00DB0B11">
            <w:pPr>
              <w:pStyle w:val="ListBullet"/>
            </w:pPr>
            <w:r w:rsidRPr="00DB0B11">
              <w:t>software packages</w:t>
            </w:r>
          </w:p>
          <w:p w:rsidR="00000000" w:rsidP="00DB0B11">
            <w:pPr>
              <w:pStyle w:val="ListBullet"/>
              <w:rPr>
                <w:lang w:val="en-NZ"/>
              </w:rPr>
            </w:pPr>
            <w:r w:rsidRPr="00DB0B11">
              <w:t>user manuals.</w:t>
            </w:r>
          </w:p>
        </w:tc>
      </w:tr>
      <w:tr w:rsidTr="00495E49">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BoldandItalics"/>
              </w:rPr>
              <w:t>Records</w:t>
            </w:r>
            <w:r w:rsidRPr="00DB0B11">
              <w:t xml:space="preserve"> may include: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Bullet"/>
            </w:pPr>
            <w:r w:rsidRPr="00DB0B11">
              <w:t>asset management accounts</w:t>
            </w:r>
          </w:p>
          <w:p w:rsidR="00000000" w:rsidRPr="00DB0B11" w:rsidP="00DB0B11">
            <w:pPr>
              <w:pStyle w:val="ListBullet"/>
            </w:pPr>
            <w:r w:rsidRPr="00DB0B11">
              <w:t>cash and trading accounts</w:t>
            </w:r>
          </w:p>
          <w:p w:rsidR="00000000" w:rsidRPr="00DB0B11" w:rsidP="00DB0B11">
            <w:pPr>
              <w:pStyle w:val="ListBullet"/>
            </w:pPr>
            <w:r w:rsidRPr="00DB0B11">
              <w:t>client histories</w:t>
            </w:r>
          </w:p>
          <w:p w:rsidR="00000000" w:rsidRPr="00DB0B11" w:rsidP="00DB0B11">
            <w:pPr>
              <w:pStyle w:val="ListBullet"/>
            </w:pPr>
            <w:r w:rsidRPr="00DB0B11">
              <w:t>credit balances</w:t>
            </w:r>
          </w:p>
          <w:p w:rsidR="00000000" w:rsidRPr="00DB0B11" w:rsidP="00DB0B11">
            <w:pPr>
              <w:pStyle w:val="ListBullet"/>
            </w:pPr>
            <w:r w:rsidRPr="00DB0B11">
              <w:t>electronic formats such as:</w:t>
            </w:r>
          </w:p>
          <w:p w:rsidR="00000000" w:rsidRPr="00DB0B11" w:rsidP="00DB0B11">
            <w:pPr>
              <w:pStyle w:val="ListBullet2"/>
            </w:pPr>
            <w:r w:rsidRPr="00DB0B11">
              <w:t xml:space="preserve">forms </w:t>
            </w:r>
          </w:p>
          <w:p w:rsidR="00000000" w:rsidRPr="00DB0B11" w:rsidP="00DB0B11">
            <w:pPr>
              <w:pStyle w:val="ListBullet2"/>
            </w:pPr>
            <w:r w:rsidRPr="00DB0B11">
              <w:t>spreadsheets</w:t>
            </w:r>
          </w:p>
          <w:p w:rsidR="00000000" w:rsidRPr="00DB0B11" w:rsidP="00DB0B11">
            <w:pPr>
              <w:pStyle w:val="ListBullet"/>
            </w:pPr>
            <w:r w:rsidRPr="00DB0B11">
              <w:t>expense accounts</w:t>
            </w:r>
          </w:p>
          <w:p w:rsidR="00000000" w:rsidRPr="00DB0B11" w:rsidP="00DB0B11">
            <w:pPr>
              <w:pStyle w:val="ListBullet"/>
            </w:pPr>
            <w:r w:rsidRPr="00DB0B11">
              <w:t>loan accounts</w:t>
            </w:r>
          </w:p>
          <w:p w:rsidR="00000000" w:rsidP="00DB0B11">
            <w:pPr>
              <w:pStyle w:val="ListBullet"/>
              <w:rPr>
                <w:lang w:val="en-NZ"/>
              </w:rPr>
            </w:pPr>
            <w:r w:rsidRPr="00DB0B11">
              <w:t>master files.</w:t>
            </w:r>
          </w:p>
        </w:tc>
      </w:tr>
      <w:tr w:rsidTr="00495E49">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BoldandItalics"/>
              </w:rPr>
              <w:t>System testing</w:t>
            </w:r>
            <w:r w:rsidRPr="00DB0B11">
              <w:t xml:space="preserve"> may include: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Bullet"/>
            </w:pPr>
            <w:r w:rsidRPr="00DB0B11">
              <w:t>ensuring operational capability matches system specifications and user requirements</w:t>
            </w:r>
          </w:p>
          <w:p w:rsidR="00000000" w:rsidP="00DB0B11">
            <w:pPr>
              <w:pStyle w:val="ListBullet"/>
              <w:rPr>
                <w:lang w:val="en-NZ"/>
              </w:rPr>
            </w:pPr>
            <w:r w:rsidRPr="00DB0B11">
              <w:t>running current system in parallel with new or modified system for defined periods of time.</w:t>
            </w:r>
          </w:p>
        </w:tc>
      </w:tr>
      <w:tr w:rsidTr="00495E49">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BoldandItalics"/>
              </w:rPr>
              <w:t>Company policy and guidelines</w:t>
            </w:r>
            <w:r w:rsidRPr="00DB0B11">
              <w:t xml:space="preserve"> may include: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Bullet"/>
            </w:pPr>
            <w:r w:rsidRPr="00DB0B11">
              <w:t>accounts and records</w:t>
            </w:r>
          </w:p>
          <w:p w:rsidR="00000000" w:rsidRPr="00DB0B11" w:rsidP="00DB0B11">
            <w:pPr>
              <w:pStyle w:val="ListBullet"/>
            </w:pPr>
            <w:r w:rsidRPr="00DB0B11">
              <w:t>auditing practices and procedures</w:t>
            </w:r>
          </w:p>
          <w:p w:rsidR="00000000" w:rsidRPr="00DB0B11" w:rsidP="00DB0B11">
            <w:pPr>
              <w:pStyle w:val="ListBullet"/>
            </w:pPr>
            <w:r w:rsidRPr="00DB0B11">
              <w:t>clerical and administrative systems</w:t>
            </w:r>
          </w:p>
          <w:p w:rsidR="00000000" w:rsidRPr="00DB0B11" w:rsidP="00DB0B11">
            <w:pPr>
              <w:pStyle w:val="ListBullet"/>
            </w:pPr>
            <w:r w:rsidRPr="00DB0B11">
              <w:t>client service</w:t>
            </w:r>
          </w:p>
          <w:p w:rsidR="00000000" w:rsidRPr="00DB0B11" w:rsidP="00DB0B11">
            <w:pPr>
              <w:pStyle w:val="ListBullet"/>
            </w:pPr>
            <w:r w:rsidRPr="00DB0B11">
              <w:t>corporate governance</w:t>
            </w:r>
          </w:p>
          <w:p w:rsidR="00000000" w:rsidP="00DB0B11">
            <w:pPr>
              <w:pStyle w:val="ListBullet"/>
              <w:rPr>
                <w:lang w:val="en-NZ"/>
              </w:rPr>
            </w:pPr>
            <w:r w:rsidRPr="00DB0B11">
              <w:t>information technology.</w:t>
            </w:r>
          </w:p>
        </w:tc>
      </w:tr>
      <w:tr w:rsidTr="00495E49">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BoldandItalics"/>
              </w:rPr>
              <w:t>Legislation and industry codes of practice</w:t>
            </w:r>
            <w:r w:rsidRPr="00DB0B11">
              <w:t xml:space="preserve"> may include: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Bullet"/>
            </w:pPr>
            <w:r w:rsidRPr="00DB0B11">
              <w:t>Aus</w:t>
            </w:r>
            <w:r w:rsidRPr="00DB0B11">
              <w:t>tralian Accounting Standards</w:t>
            </w:r>
          </w:p>
          <w:p w:rsidR="00000000" w:rsidRPr="00DB0B11" w:rsidP="00DB0B11">
            <w:pPr>
              <w:pStyle w:val="ListBullet"/>
            </w:pPr>
            <w:r w:rsidRPr="00DB0B11">
              <w:t>Australian Auditing Standards</w:t>
            </w:r>
          </w:p>
          <w:p w:rsidR="00000000" w:rsidRPr="00DB0B11" w:rsidP="00DB0B11">
            <w:pPr>
              <w:pStyle w:val="ListBullet"/>
            </w:pPr>
            <w:r w:rsidRPr="00DB0B11">
              <w:t>Australian Institute of Company Directors policies</w:t>
            </w:r>
          </w:p>
          <w:p w:rsidR="00000000" w:rsidRPr="00DB0B11" w:rsidP="00DB0B11">
            <w:pPr>
              <w:pStyle w:val="ListBullet"/>
            </w:pPr>
            <w:r w:rsidRPr="00DB0B11">
              <w:t>consumer affairs law</w:t>
            </w:r>
          </w:p>
          <w:p w:rsidR="00000000" w:rsidRPr="00DB0B11" w:rsidP="00DB0B11">
            <w:pPr>
              <w:pStyle w:val="ListBullet"/>
            </w:pPr>
            <w:r w:rsidRPr="00DB0B11">
              <w:t>contract law</w:t>
            </w:r>
          </w:p>
          <w:p w:rsidR="00000000" w:rsidRPr="00DB0B11" w:rsidP="00DB0B11">
            <w:pPr>
              <w:pStyle w:val="ListBullet"/>
            </w:pPr>
            <w:r w:rsidRPr="00DB0B11">
              <w:t>corporate governance</w:t>
            </w:r>
          </w:p>
          <w:p w:rsidR="00000000" w:rsidRPr="00DB0B11" w:rsidP="00DB0B11">
            <w:pPr>
              <w:pStyle w:val="ListBullet"/>
            </w:pPr>
            <w:r w:rsidRPr="00DB0B11">
              <w:t>corporations law</w:t>
            </w:r>
          </w:p>
          <w:p w:rsidR="00000000" w:rsidRPr="00DB0B11" w:rsidP="00DB0B11">
            <w:pPr>
              <w:pStyle w:val="ListBullet"/>
            </w:pPr>
            <w:r w:rsidRPr="00DB0B11">
              <w:t>Privacy Act</w:t>
            </w:r>
          </w:p>
          <w:p w:rsidR="00000000" w:rsidRPr="00DB0B11" w:rsidP="00DB0B11">
            <w:pPr>
              <w:pStyle w:val="ListBullet"/>
            </w:pPr>
            <w:r w:rsidRPr="00DB0B11">
              <w:t>relevant industry codes of practice</w:t>
            </w:r>
          </w:p>
          <w:p w:rsidR="00000000" w:rsidRPr="00DB0B11" w:rsidP="00DB0B11">
            <w:pPr>
              <w:pStyle w:val="ListBullet"/>
            </w:pPr>
            <w:r w:rsidRPr="00DB0B11">
              <w:t>taxation law</w:t>
            </w:r>
          </w:p>
          <w:p w:rsidR="00000000" w:rsidRPr="00DB0B11" w:rsidP="00DB0B11">
            <w:pPr>
              <w:pStyle w:val="ListBullet"/>
            </w:pPr>
            <w:r w:rsidRPr="00DB0B11">
              <w:t>trade practices law</w:t>
            </w:r>
          </w:p>
          <w:p w:rsidR="00000000" w:rsidP="00DB0B11">
            <w:pPr>
              <w:pStyle w:val="ListBullet"/>
              <w:rPr>
                <w:lang w:val="en-NZ"/>
              </w:rPr>
            </w:pPr>
            <w:r w:rsidRPr="00DB0B11">
              <w:t>trust law.</w:t>
            </w:r>
          </w:p>
        </w:tc>
      </w:tr>
      <w:tr w:rsidTr="00495E49">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BoldandItalics"/>
              </w:rPr>
              <w:t>System specifications</w:t>
            </w:r>
            <w:r w:rsidRPr="00DB0B11">
              <w:t xml:space="preserve"> may include: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Bullet"/>
            </w:pPr>
            <w:r w:rsidRPr="00DB0B11">
              <w:t>applicable to large, medium or small organisations</w:t>
            </w:r>
          </w:p>
          <w:p w:rsidR="00000000" w:rsidRPr="00DB0B11" w:rsidP="00DB0B11">
            <w:pPr>
              <w:pStyle w:val="ListBullet"/>
            </w:pPr>
            <w:r w:rsidRPr="00DB0B11">
              <w:t>company policies and guidelines</w:t>
            </w:r>
          </w:p>
          <w:p w:rsidR="00000000" w:rsidRPr="00DB0B11" w:rsidP="00DB0B11">
            <w:pPr>
              <w:pStyle w:val="ListBullet"/>
            </w:pPr>
            <w:r w:rsidRPr="00DB0B11">
              <w:t>compliance and reporting requirements</w:t>
            </w:r>
          </w:p>
          <w:p w:rsidR="00000000" w:rsidRPr="00DB0B11" w:rsidP="00DB0B11">
            <w:pPr>
              <w:pStyle w:val="ListBullet"/>
            </w:pPr>
            <w:r w:rsidRPr="00DB0B11">
              <w:t>cost</w:t>
            </w:r>
          </w:p>
          <w:p w:rsidR="00000000" w:rsidRPr="00DB0B11" w:rsidP="00DB0B11">
            <w:pPr>
              <w:pStyle w:val="ListBullet"/>
            </w:pPr>
            <w:r w:rsidRPr="00DB0B11">
              <w:t>integration with existing or other systems, data and records</w:t>
            </w:r>
          </w:p>
          <w:p w:rsidR="00000000" w:rsidP="00DB0B11">
            <w:pPr>
              <w:pStyle w:val="ListBullet"/>
              <w:rPr>
                <w:lang w:val="en-NZ"/>
              </w:rPr>
            </w:pPr>
            <w:r w:rsidRPr="00DB0B11">
              <w:t>technical, functional and operational features.</w:t>
            </w:r>
          </w:p>
        </w:tc>
      </w:tr>
      <w:tr w:rsidTr="00495E49">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BoldandItalics"/>
              </w:rPr>
              <w:t>Organisational and statutory requirements</w:t>
            </w:r>
            <w:r w:rsidRPr="00DB0B11">
              <w:t xml:space="preserve"> may include: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Bullet"/>
            </w:pPr>
            <w:r w:rsidRPr="00DB0B11">
              <w:t>electronic forms</w:t>
            </w:r>
          </w:p>
          <w:p w:rsidR="00000000" w:rsidRPr="00DB0B11" w:rsidP="00DB0B11">
            <w:pPr>
              <w:pStyle w:val="ListBullet"/>
            </w:pPr>
            <w:r w:rsidRPr="00DB0B11">
              <w:t>exception reports</w:t>
            </w:r>
          </w:p>
          <w:p w:rsidR="00000000" w:rsidRPr="00DB0B11" w:rsidP="00DB0B11">
            <w:pPr>
              <w:pStyle w:val="ListBullet"/>
            </w:pPr>
            <w:r w:rsidRPr="00DB0B11">
              <w:t>financial analysis assessments including growth prospects against prior and current periods</w:t>
            </w:r>
          </w:p>
          <w:p w:rsidR="00000000" w:rsidRPr="00DB0B11" w:rsidP="00DB0B11">
            <w:pPr>
              <w:pStyle w:val="ListBullet"/>
            </w:pPr>
            <w:r w:rsidRPr="00DB0B11">
              <w:t>overdue accounts and deb</w:t>
            </w:r>
            <w:r w:rsidRPr="00DB0B11">
              <w:t>t recovery procedures</w:t>
            </w:r>
          </w:p>
          <w:p w:rsidR="00000000" w:rsidP="00DB0B11">
            <w:pPr>
              <w:pStyle w:val="ListBullet"/>
              <w:rPr>
                <w:lang w:val="en-NZ"/>
              </w:rPr>
            </w:pPr>
            <w:r w:rsidRPr="00DB0B11">
              <w:t>reporting requirements and financial reporting cycles.</w:t>
            </w:r>
          </w:p>
        </w:tc>
      </w:tr>
      <w:tr w:rsidTr="00495E49">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BoldandItalics"/>
              </w:rPr>
              <w:t>Discrepancies</w:t>
            </w:r>
            <w:r w:rsidRPr="00DB0B11">
              <w:t xml:space="preserve"> may include: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Bullet"/>
            </w:pPr>
            <w:r w:rsidRPr="00DB0B11">
              <w:t>absence of audit trails</w:t>
            </w:r>
          </w:p>
          <w:p w:rsidR="00000000" w:rsidRPr="00DB0B11" w:rsidP="00DB0B11">
            <w:pPr>
              <w:pStyle w:val="ListBullet"/>
            </w:pPr>
            <w:r w:rsidRPr="00DB0B11">
              <w:t>expenditure report mismatches</w:t>
            </w:r>
          </w:p>
          <w:p w:rsidR="00000000" w:rsidRPr="00DB0B11" w:rsidP="00DB0B11">
            <w:pPr>
              <w:pStyle w:val="ListBullet"/>
            </w:pPr>
            <w:r w:rsidRPr="00DB0B11">
              <w:t>inappropriate authorisations</w:t>
            </w:r>
          </w:p>
          <w:p w:rsidR="00000000" w:rsidRPr="00DB0B11" w:rsidP="00DB0B11">
            <w:pPr>
              <w:pStyle w:val="ListBullet"/>
            </w:pPr>
            <w:r w:rsidRPr="00DB0B11">
              <w:t>incorrect payments</w:t>
            </w:r>
          </w:p>
          <w:p w:rsidR="00000000" w:rsidRPr="00DB0B11" w:rsidP="00DB0B11">
            <w:pPr>
              <w:pStyle w:val="ListBullet"/>
            </w:pPr>
            <w:r w:rsidRPr="00DB0B11">
              <w:t>incorrect report formats</w:t>
            </w:r>
          </w:p>
          <w:p w:rsidR="00000000" w:rsidRPr="00DB0B11" w:rsidP="00DB0B11">
            <w:pPr>
              <w:pStyle w:val="ListBullet"/>
            </w:pPr>
            <w:r w:rsidRPr="00DB0B11">
              <w:t>unreconciled cash flows and operating statements</w:t>
            </w:r>
          </w:p>
          <w:p w:rsidR="00000000" w:rsidP="00DB0B11">
            <w:pPr>
              <w:pStyle w:val="ListBullet"/>
              <w:rPr>
                <w:lang w:val="en-NZ"/>
              </w:rPr>
            </w:pPr>
            <w:r w:rsidRPr="00DB0B11">
              <w:t>variances from budget and phasings.</w:t>
            </w:r>
          </w:p>
        </w:tc>
      </w:tr>
      <w:tr w:rsidTr="00495E49">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BoldandItalics"/>
              </w:rPr>
              <w:t>Transactions</w:t>
            </w:r>
            <w:r w:rsidRPr="00DB0B11">
              <w:t xml:space="preserve"> may include: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Bullet"/>
            </w:pPr>
            <w:r w:rsidRPr="00DB0B11">
              <w:t xml:space="preserve">financial adjustments such as: </w:t>
            </w:r>
          </w:p>
          <w:p w:rsidR="00000000" w:rsidRPr="00DB0B11" w:rsidP="00DB0B11">
            <w:pPr>
              <w:pStyle w:val="ListBullet2"/>
            </w:pPr>
            <w:r w:rsidRPr="00DB0B11">
              <w:t xml:space="preserve">write-offs </w:t>
            </w:r>
          </w:p>
          <w:p w:rsidR="00000000" w:rsidRPr="00DB0B11" w:rsidP="00DB0B11">
            <w:pPr>
              <w:pStyle w:val="ListBullet2"/>
            </w:pPr>
            <w:r w:rsidRPr="00DB0B11">
              <w:t>revaluations</w:t>
            </w:r>
          </w:p>
          <w:p w:rsidR="00000000" w:rsidRPr="00DB0B11" w:rsidP="00DB0B11">
            <w:pPr>
              <w:pStyle w:val="ListBullet"/>
            </w:pPr>
            <w:r w:rsidRPr="00DB0B11">
              <w:t>journal entries</w:t>
            </w:r>
          </w:p>
          <w:p w:rsidR="00000000" w:rsidRPr="00DB0B11" w:rsidP="00DB0B11">
            <w:pPr>
              <w:pStyle w:val="ListBullet"/>
            </w:pPr>
            <w:r w:rsidRPr="00DB0B11">
              <w:t>payments</w:t>
            </w:r>
          </w:p>
          <w:p w:rsidR="00000000" w:rsidRPr="00DB0B11" w:rsidP="00DB0B11">
            <w:pPr>
              <w:pStyle w:val="ListBullet"/>
            </w:pPr>
            <w:r w:rsidRPr="00DB0B11">
              <w:t>purchases</w:t>
            </w:r>
          </w:p>
          <w:p w:rsidR="00000000" w:rsidP="00DB0B11">
            <w:pPr>
              <w:pStyle w:val="ListBullet"/>
              <w:rPr>
                <w:lang w:val="en-NZ"/>
              </w:rPr>
            </w:pPr>
            <w:r w:rsidRPr="00DB0B11">
              <w:t>receipting.</w:t>
            </w:r>
          </w:p>
        </w:tc>
      </w:tr>
      <w:tr w:rsidTr="00495E49">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BoldandItalics"/>
              </w:rPr>
              <w:t>Taxation and other liabilities</w:t>
            </w:r>
            <w:r w:rsidRPr="00DB0B11">
              <w:t xml:space="preserve"> may include: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ListBullet"/>
            </w:pPr>
            <w:r w:rsidRPr="00DB0B11">
              <w:t>Capital Gains Tax (CGT)</w:t>
            </w:r>
          </w:p>
          <w:p w:rsidR="00000000" w:rsidRPr="00DB0B11" w:rsidP="00DB0B11">
            <w:pPr>
              <w:pStyle w:val="ListBullet"/>
            </w:pPr>
            <w:r w:rsidRPr="00DB0B11">
              <w:t>Corporate Tax</w:t>
            </w:r>
          </w:p>
          <w:p w:rsidR="00000000" w:rsidRPr="00DB0B11" w:rsidP="00DB0B11">
            <w:pPr>
              <w:pStyle w:val="ListBullet"/>
            </w:pPr>
            <w:r w:rsidRPr="00DB0B11">
              <w:t>Fringe Benefits Tax (FBT)</w:t>
            </w:r>
          </w:p>
          <w:p w:rsidR="00000000" w:rsidRPr="00DB0B11" w:rsidP="00DB0B11">
            <w:pPr>
              <w:pStyle w:val="ListBullet"/>
            </w:pPr>
            <w:r w:rsidRPr="00DB0B11">
              <w:t>Goods and Services Tax (GST)</w:t>
            </w:r>
          </w:p>
          <w:p w:rsidR="00000000" w:rsidRPr="00DB0B11" w:rsidP="00DB0B11">
            <w:pPr>
              <w:pStyle w:val="ListBullet"/>
            </w:pPr>
            <w:r w:rsidRPr="00DB0B11">
              <w:t>State Government charges (e.g. payroll taxes)</w:t>
            </w:r>
          </w:p>
          <w:p w:rsidR="00000000" w:rsidRPr="00DB0B11" w:rsidP="00DB0B11">
            <w:pPr>
              <w:pStyle w:val="ListBullet"/>
            </w:pPr>
            <w:r w:rsidRPr="00DB0B11">
              <w:t>superannuation requirements.</w:t>
            </w:r>
          </w:p>
        </w:tc>
      </w:tr>
    </w:tbl>
    <w:p w:rsidR="00495E49" w:rsidP="00DB0B11">
      <w:pPr>
        <w:pStyle w:val="BodyText"/>
      </w:pPr>
    </w:p>
    <w:p w:rsidR="00495E49" w:rsidP="00DB0B11">
      <w:pPr>
        <w:pStyle w:val="BodyText"/>
      </w:pPr>
    </w:p>
    <w:p w:rsidR="00000000" w:rsidRPr="00DB0B11" w:rsidP="00DB0B11">
      <w:pPr>
        <w:pStyle w:val="Heading1"/>
      </w:pPr>
      <w:bookmarkStart w:id="12" w:name="O_77138"/>
      <w:bookmarkEnd w:id="12"/>
      <w:r w:rsidRPr="00DB0B11">
        <w:t>Unit Sector(s)</w:t>
      </w:r>
    </w:p>
    <w:tbl>
      <w:tblPr>
        <w:tblW w:w="0" w:type="auto"/>
        <w:tblLayout w:type="fixed"/>
        <w:tblCellMar>
          <w:left w:w="62" w:type="dxa"/>
          <w:right w:w="62" w:type="dxa"/>
        </w:tblCellMar>
        <w:tblLook w:val="0000"/>
      </w:tblPr>
      <w:tblGrid>
        <w:gridCol w:w="2590"/>
        <w:gridCol w:w="5932"/>
      </w:tblGrid>
      <w:tr w:rsidTr="00495E49">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BodyText"/>
            </w:pPr>
            <w:r w:rsidRPr="00DB0B11">
              <w:t>Accounting</w:t>
            </w:r>
          </w:p>
        </w:tc>
      </w:tr>
    </w:tbl>
    <w:p w:rsidR="00000000" w:rsidRPr="00DB0B11" w:rsidP="00DB0B11">
      <w:pPr>
        <w:pStyle w:val="BodyText"/>
      </w:pPr>
    </w:p>
    <w:p w:rsidR="00000000" w:rsidRPr="00DB0B11" w:rsidP="00DB0B11">
      <w:pPr>
        <w:pStyle w:val="AllowPageBreak"/>
      </w:pPr>
    </w:p>
    <w:p w:rsidR="00000000" w:rsidRPr="00DB0B11" w:rsidP="00DB0B11">
      <w:pPr>
        <w:pStyle w:val="Heading1"/>
      </w:pPr>
      <w:bookmarkStart w:id="13" w:name="O_156095"/>
      <w:bookmarkEnd w:id="13"/>
      <w:r w:rsidRPr="00DB0B11">
        <w:t>Competency field</w:t>
      </w:r>
    </w:p>
    <w:tbl>
      <w:tblPr>
        <w:tblW w:w="0" w:type="auto"/>
        <w:tblLayout w:type="fixed"/>
        <w:tblCellMar>
          <w:left w:w="62" w:type="dxa"/>
          <w:right w:w="62" w:type="dxa"/>
        </w:tblCellMar>
        <w:tblLook w:val="0000"/>
      </w:tblPr>
      <w:tblGrid>
        <w:gridCol w:w="2754"/>
        <w:gridCol w:w="5768"/>
      </w:tblGrid>
      <w:tr w:rsidTr="00495E4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BodyText"/>
            </w:pPr>
          </w:p>
        </w:tc>
      </w:tr>
    </w:tbl>
    <w:p w:rsidR="00000000" w:rsidRPr="00DB0B11" w:rsidP="00DB0B11">
      <w:pPr>
        <w:pStyle w:val="BodyText"/>
      </w:pPr>
    </w:p>
    <w:p w:rsidR="00000000" w:rsidRPr="00DB0B11" w:rsidP="00DB0B11">
      <w:pPr>
        <w:pStyle w:val="AllowPageBreak"/>
      </w:pPr>
    </w:p>
    <w:p w:rsidR="00000000" w:rsidRPr="00DB0B11" w:rsidP="00DB0B11">
      <w:pPr>
        <w:pStyle w:val="Heading1"/>
      </w:pPr>
      <w:bookmarkStart w:id="14" w:name="O_156094"/>
      <w:bookmarkEnd w:id="14"/>
      <w:r w:rsidRPr="00DB0B11">
        <w:t>Co-requisite units</w:t>
      </w:r>
    </w:p>
    <w:tbl>
      <w:tblPr>
        <w:tblW w:w="0" w:type="auto"/>
        <w:tblLayout w:type="fixed"/>
        <w:tblCellMar>
          <w:left w:w="62" w:type="dxa"/>
          <w:right w:w="62" w:type="dxa"/>
        </w:tblCellMar>
        <w:tblLook w:val="0000"/>
      </w:tblPr>
      <w:tblGrid>
        <w:gridCol w:w="2629"/>
        <w:gridCol w:w="1324"/>
        <w:gridCol w:w="4569"/>
      </w:tblGrid>
      <w:tr w:rsidTr="00495E4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r w:rsidRPr="00DB0B11">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11">
            <w:pPr>
              <w:pStyle w:val="BodyText"/>
              <w:rPr>
                <w:lang w:val="en-NZ"/>
              </w:rPr>
            </w:pPr>
          </w:p>
        </w:tc>
      </w:tr>
      <w:tr w:rsidTr="00495E4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11" w:rsidP="00DB0B11">
            <w:pPr>
              <w:pStyle w:val="BodyText"/>
            </w:pPr>
          </w:p>
        </w:tc>
      </w:tr>
    </w:tbl>
    <w:p w:rsidR="00000000" w:rsidRPr="00DB0B11" w:rsidP="00DB0B11">
      <w:pPr>
        <w:pStyle w:val="BodyText"/>
      </w:pPr>
    </w:p>
    <w:p w:rsidR="00000000" w:rsidRPr="00DB0B11" w:rsidP="00DB0B11"/>
    <w:sectPr w:rsidSect="00DB0B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E49" w:rsidP="00495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E49" w:rsidP="00DB0B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5E49" w:rsidP="00DB0B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5E49" w:rsidP="00DB0B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E49" w:rsidP="00495E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E49" w:rsidP="00DB0B11">
    <w:pPr>
      <w:pStyle w:val="Header"/>
      <w:framePr w:wrap="around"/>
    </w:pPr>
    <w:r>
      <w:fldChar w:fldCharType="begin"/>
    </w:r>
    <w:r>
      <w:instrText xml:space="preserve"> TITLE   \* MERGEFORMAT </w:instrText>
    </w:r>
    <w:r>
      <w:fldChar w:fldCharType="separate"/>
    </w:r>
    <w:r>
      <w:t>FNSACC505A Establish and maintain accounting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5E49" w:rsidP="00DB0B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2AE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06B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6E3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B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0B11"/>
    <w:pPr>
      <w:spacing w:before="360" w:after="60"/>
      <w:outlineLvl w:val="0"/>
    </w:pPr>
    <w:rPr>
      <w:sz w:val="32"/>
    </w:rPr>
  </w:style>
  <w:style w:type="paragraph" w:styleId="Heading2">
    <w:name w:val="heading 2"/>
    <w:basedOn w:val="HeadingBase"/>
    <w:next w:val="BodyText"/>
    <w:link w:val="Heading2Char"/>
    <w:qFormat/>
    <w:rsid w:val="00DB0B11"/>
    <w:pPr>
      <w:keepLines/>
      <w:spacing w:before="240" w:after="120"/>
      <w:outlineLvl w:val="1"/>
    </w:pPr>
    <w:rPr>
      <w:sz w:val="28"/>
      <w:szCs w:val="40"/>
    </w:rPr>
  </w:style>
  <w:style w:type="paragraph" w:styleId="Heading3">
    <w:name w:val="heading 3"/>
    <w:basedOn w:val="HeadingBase"/>
    <w:next w:val="BodyText"/>
    <w:link w:val="Heading3Char"/>
    <w:qFormat/>
    <w:rsid w:val="00DB0B11"/>
    <w:pPr>
      <w:spacing w:before="180" w:after="120"/>
      <w:outlineLvl w:val="2"/>
    </w:pPr>
    <w:rPr>
      <w:spacing w:val="-10"/>
      <w:kern w:val="32"/>
    </w:rPr>
  </w:style>
  <w:style w:type="paragraph" w:styleId="Heading4">
    <w:name w:val="heading 4"/>
    <w:basedOn w:val="HeadingBase"/>
    <w:next w:val="BodyText"/>
    <w:link w:val="Heading4Char"/>
    <w:qFormat/>
    <w:rsid w:val="00DB0B11"/>
    <w:pPr>
      <w:spacing w:before="160" w:after="120"/>
      <w:outlineLvl w:val="3"/>
    </w:pPr>
    <w:rPr>
      <w:sz w:val="22"/>
    </w:rPr>
  </w:style>
  <w:style w:type="paragraph" w:styleId="Heading5">
    <w:name w:val="heading 5"/>
    <w:basedOn w:val="HeadingBase"/>
    <w:next w:val="Normal"/>
    <w:link w:val="Heading5Char"/>
    <w:qFormat/>
    <w:rsid w:val="00DB0B11"/>
    <w:pPr>
      <w:spacing w:before="80"/>
      <w:outlineLvl w:val="4"/>
    </w:pPr>
    <w:rPr>
      <w:color w:val="918585"/>
      <w:sz w:val="20"/>
    </w:rPr>
  </w:style>
  <w:style w:type="paragraph" w:styleId="Heading6">
    <w:name w:val="heading 6"/>
    <w:basedOn w:val="HeadingBase"/>
    <w:next w:val="Normal"/>
    <w:link w:val="Heading6Char"/>
    <w:qFormat/>
    <w:rsid w:val="00DB0B11"/>
    <w:pPr>
      <w:spacing w:before="60"/>
      <w:outlineLvl w:val="5"/>
    </w:pPr>
    <w:rPr>
      <w:color w:val="918585"/>
      <w:sz w:val="20"/>
    </w:rPr>
  </w:style>
  <w:style w:type="paragraph" w:styleId="Heading7">
    <w:name w:val="heading 7"/>
    <w:basedOn w:val="Normal"/>
    <w:next w:val="Normal"/>
    <w:link w:val="Heading7Char"/>
    <w:qFormat/>
    <w:rsid w:val="00DB0B11"/>
    <w:pPr>
      <w:ind w:left="720"/>
      <w:outlineLvl w:val="6"/>
    </w:pPr>
    <w:rPr>
      <w:i/>
    </w:rPr>
  </w:style>
  <w:style w:type="paragraph" w:styleId="Heading8">
    <w:name w:val="heading 8"/>
    <w:basedOn w:val="Normal"/>
    <w:next w:val="Normal"/>
    <w:link w:val="Heading8Char"/>
    <w:qFormat/>
    <w:rsid w:val="00DB0B11"/>
    <w:pPr>
      <w:ind w:left="720"/>
      <w:outlineLvl w:val="7"/>
    </w:pPr>
    <w:rPr>
      <w:i/>
    </w:rPr>
  </w:style>
  <w:style w:type="paragraph" w:styleId="Heading9">
    <w:name w:val="heading 9"/>
    <w:basedOn w:val="Normal"/>
    <w:next w:val="Normal"/>
    <w:link w:val="Heading9Char"/>
    <w:qFormat/>
    <w:rsid w:val="00DB0B11"/>
    <w:pPr>
      <w:ind w:left="720"/>
      <w:outlineLvl w:val="8"/>
    </w:pPr>
    <w:rPr>
      <w:i/>
    </w:rPr>
  </w:style>
  <w:style w:type="character" w:default="1" w:styleId="DefaultParagraphFont">
    <w:name w:val="Default Paragraph Font"/>
    <w:uiPriority w:val="1"/>
    <w:unhideWhenUsed/>
    <w:rsid w:val="00DB0B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B11"/>
  </w:style>
  <w:style w:type="character" w:customStyle="1" w:styleId="Heading1Char">
    <w:name w:val="Heading 1 Char"/>
    <w:basedOn w:val="DefaultParagraphFont"/>
    <w:link w:val="Heading1"/>
    <w:rsid w:val="00DB0B11"/>
    <w:rPr>
      <w:rFonts w:ascii="Times New Roman" w:eastAsia="Times New Roman" w:hAnsi="Times New Roman" w:cs="Times New Roman"/>
      <w:b/>
      <w:sz w:val="32"/>
      <w:szCs w:val="20"/>
      <w:lang w:eastAsia="en-US"/>
    </w:rPr>
  </w:style>
  <w:style w:type="paragraph" w:styleId="BodyText">
    <w:name w:val="Body Text"/>
    <w:basedOn w:val="Normal"/>
    <w:link w:val="BodyTextChar"/>
    <w:rsid w:val="00DB0B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0B11"/>
    <w:rPr>
      <w:rFonts w:ascii="Times New Roman" w:eastAsia="Times New Roman" w:hAnsi="Times New Roman" w:cs="Times New Roman"/>
      <w:sz w:val="24"/>
      <w:lang w:val="en-US" w:eastAsia="en-US"/>
    </w:rPr>
  </w:style>
  <w:style w:type="paragraph" w:styleId="Footer">
    <w:name w:val="footer"/>
    <w:basedOn w:val="Normal"/>
    <w:link w:val="FooterChar"/>
    <w:rsid w:val="00DB0B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B11"/>
    <w:rPr>
      <w:rFonts w:ascii="Times New Roman" w:eastAsia="Times New Roman" w:hAnsi="Times New Roman" w:cs="Times New Roman"/>
      <w:sz w:val="16"/>
      <w:lang w:val="en-US" w:eastAsia="en-US"/>
    </w:rPr>
  </w:style>
  <w:style w:type="paragraph" w:styleId="List">
    <w:name w:val="List"/>
    <w:basedOn w:val="BodyText"/>
    <w:next w:val="BodyText"/>
    <w:rsid w:val="00DB0B11"/>
    <w:pPr>
      <w:tabs>
        <w:tab w:val="left" w:pos="340"/>
      </w:tabs>
      <w:spacing w:before="60" w:after="60"/>
      <w:ind w:left="340" w:hanging="340"/>
    </w:pPr>
  </w:style>
  <w:style w:type="paragraph" w:styleId="ListBullet">
    <w:name w:val="List Bullet"/>
    <w:basedOn w:val="List"/>
    <w:rsid w:val="00DB0B11"/>
    <w:pPr>
      <w:numPr>
        <w:numId w:val="13"/>
      </w:numPr>
      <w:tabs>
        <w:tab w:val="clear" w:pos="340"/>
      </w:tabs>
      <w:spacing w:before="40" w:after="40"/>
    </w:pPr>
  </w:style>
  <w:style w:type="character" w:customStyle="1" w:styleId="SpecialBold">
    <w:name w:val="Special Bold"/>
    <w:basedOn w:val="DefaultParagraphFont"/>
    <w:rsid w:val="00DB0B11"/>
    <w:rPr>
      <w:b/>
      <w:spacing w:val="0"/>
    </w:rPr>
  </w:style>
  <w:style w:type="paragraph" w:styleId="ListBullet2">
    <w:name w:val="List Bullet 2"/>
    <w:basedOn w:val="List2"/>
    <w:rsid w:val="00DB0B11"/>
    <w:pPr>
      <w:numPr>
        <w:numId w:val="14"/>
      </w:numPr>
      <w:tabs>
        <w:tab w:val="clear" w:pos="680"/>
      </w:tabs>
    </w:pPr>
  </w:style>
  <w:style w:type="paragraph" w:styleId="Header">
    <w:name w:val="header"/>
    <w:basedOn w:val="Normal"/>
    <w:link w:val="HeaderChar"/>
    <w:rsid w:val="00DB0B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B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0B11"/>
    <w:pPr>
      <w:spacing w:before="240" w:after="120"/>
      <w:outlineLvl w:val="0"/>
    </w:pPr>
    <w:rPr>
      <w:rFonts w:ascii="Times New Roman" w:hAnsi="Times New Roman"/>
      <w:b/>
      <w:sz w:val="28"/>
    </w:rPr>
  </w:style>
  <w:style w:type="paragraph" w:customStyle="1" w:styleId="AllowPageBreak">
    <w:name w:val="AllowPageBreak"/>
    <w:rsid w:val="00DB0B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0B11"/>
    <w:pPr>
      <w:tabs>
        <w:tab w:val="left" w:pos="680"/>
      </w:tabs>
      <w:spacing w:before="60" w:after="60"/>
      <w:ind w:left="680" w:hanging="340"/>
    </w:pPr>
  </w:style>
  <w:style w:type="character" w:customStyle="1" w:styleId="BoldandItalics">
    <w:name w:val="Bold and Italics"/>
    <w:qFormat/>
    <w:rsid w:val="00DB0B11"/>
    <w:rPr>
      <w:b/>
      <w:i/>
      <w:u w:val="none"/>
    </w:rPr>
  </w:style>
  <w:style w:type="character" w:customStyle="1" w:styleId="Heading2Char">
    <w:name w:val="Heading 2 Char"/>
    <w:basedOn w:val="DefaultParagraphFont"/>
    <w:link w:val="Heading2"/>
    <w:rsid w:val="00DB0B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B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B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B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B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B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0B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0B11"/>
    <w:rPr>
      <w:rFonts w:ascii="Courier New" w:eastAsia="Times New Roman" w:hAnsi="Courier New" w:cs="Times New Roman"/>
      <w:i/>
      <w:szCs w:val="20"/>
      <w:lang w:val="en-US" w:eastAsia="en-US"/>
    </w:rPr>
  </w:style>
  <w:style w:type="paragraph" w:customStyle="1" w:styleId="HeadingBase">
    <w:name w:val="Heading Base"/>
    <w:rsid w:val="00DB0B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B11"/>
    <w:pPr>
      <w:tabs>
        <w:tab w:val="right" w:leader="dot" w:pos="9072"/>
      </w:tabs>
      <w:ind w:left="567"/>
    </w:pPr>
    <w:rPr>
      <w:szCs w:val="22"/>
    </w:rPr>
  </w:style>
  <w:style w:type="paragraph" w:customStyle="1" w:styleId="TOCBase">
    <w:name w:val="TOC Base"/>
    <w:rsid w:val="00DB0B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B11"/>
    <w:pPr>
      <w:tabs>
        <w:tab w:val="right" w:leader="dot" w:pos="9072"/>
      </w:tabs>
      <w:spacing w:before="40" w:after="40"/>
      <w:ind w:left="284"/>
    </w:pPr>
    <w:rPr>
      <w:rFonts w:ascii="Times New Roman" w:hAnsi="Times New Roman"/>
    </w:rPr>
  </w:style>
  <w:style w:type="paragraph" w:styleId="TOC1">
    <w:name w:val="toc 1"/>
    <w:basedOn w:val="TOCBase"/>
    <w:next w:val="Normal"/>
    <w:rsid w:val="00DB0B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0B11"/>
    <w:pPr>
      <w:spacing w:before="5040"/>
      <w:jc w:val="center"/>
    </w:pPr>
    <w:rPr>
      <w:sz w:val="48"/>
      <w:szCs w:val="72"/>
      <w:lang w:val="en-US"/>
    </w:rPr>
  </w:style>
  <w:style w:type="character" w:customStyle="1" w:styleId="TitleChar">
    <w:name w:val="Title Char"/>
    <w:basedOn w:val="DefaultParagraphFont"/>
    <w:link w:val="Title"/>
    <w:rsid w:val="00DB0B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B11"/>
    <w:pPr>
      <w:tabs>
        <w:tab w:val="left" w:pos="3600"/>
        <w:tab w:val="left" w:pos="3958"/>
      </w:tabs>
    </w:pPr>
  </w:style>
  <w:style w:type="paragraph" w:customStyle="1" w:styleId="Note">
    <w:name w:val="Note"/>
    <w:basedOn w:val="BodyText"/>
    <w:rsid w:val="00DB0B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B11"/>
    <w:pPr>
      <w:framePr w:wrap="auto" w:hAnchor="text" w:y="6049"/>
    </w:pPr>
    <w:rPr>
      <w:color w:val="000000"/>
      <w:sz w:val="40"/>
    </w:rPr>
  </w:style>
  <w:style w:type="paragraph" w:customStyle="1" w:styleId="TOCTitle">
    <w:name w:val="TOCTitle"/>
    <w:basedOn w:val="Heading1"/>
    <w:rsid w:val="00DB0B11"/>
    <w:pPr>
      <w:spacing w:after="240"/>
      <w:jc w:val="center"/>
      <w:outlineLvl w:val="9"/>
    </w:pPr>
    <w:rPr>
      <w:caps/>
    </w:rPr>
  </w:style>
  <w:style w:type="paragraph" w:customStyle="1" w:styleId="Version">
    <w:name w:val="Version"/>
    <w:rsid w:val="00DB0B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0B11"/>
    <w:pPr>
      <w:keepNext w:val="0"/>
      <w:tabs>
        <w:tab w:val="right" w:pos="4176"/>
      </w:tabs>
      <w:ind w:left="198" w:hanging="198"/>
    </w:pPr>
    <w:rPr>
      <w:rFonts w:ascii="Garamond" w:hAnsi="Garamond"/>
    </w:rPr>
  </w:style>
  <w:style w:type="paragraph" w:styleId="IndexHeading">
    <w:name w:val="index heading"/>
    <w:basedOn w:val="Normal"/>
    <w:next w:val="Index1"/>
    <w:semiHidden/>
    <w:rsid w:val="00DB0B11"/>
    <w:pPr>
      <w:spacing w:before="120" w:after="120"/>
    </w:pPr>
    <w:rPr>
      <w:rFonts w:ascii="Arial" w:hAnsi="Arial"/>
      <w:b/>
      <w:color w:val="918585"/>
      <w:sz w:val="24"/>
    </w:rPr>
  </w:style>
  <w:style w:type="paragraph" w:customStyle="1" w:styleId="Chapter">
    <w:name w:val="Chapter"/>
    <w:basedOn w:val="Normal"/>
    <w:rsid w:val="00DB0B11"/>
    <w:pPr>
      <w:spacing w:before="240"/>
    </w:pPr>
    <w:rPr>
      <w:rFonts w:ascii="Times New Roman" w:hAnsi="Times New Roman"/>
      <w:smallCaps/>
      <w:spacing w:val="80"/>
      <w:sz w:val="28"/>
    </w:rPr>
  </w:style>
  <w:style w:type="paragraph" w:customStyle="1" w:styleId="InChapter">
    <w:name w:val="InChapter"/>
    <w:basedOn w:val="Heading3"/>
    <w:rsid w:val="00DB0B11"/>
    <w:pPr>
      <w:spacing w:after="240"/>
      <w:outlineLvl w:val="9"/>
    </w:pPr>
    <w:rPr>
      <w:noProof/>
    </w:rPr>
  </w:style>
  <w:style w:type="paragraph" w:styleId="Index2">
    <w:name w:val="index 2"/>
    <w:basedOn w:val="Normal"/>
    <w:next w:val="Normal"/>
    <w:semiHidden/>
    <w:rsid w:val="00DB0B11"/>
    <w:pPr>
      <w:tabs>
        <w:tab w:val="right" w:pos="4176"/>
      </w:tabs>
      <w:ind w:left="568" w:hanging="284"/>
    </w:pPr>
    <w:rPr>
      <w:rFonts w:ascii="Garamond" w:hAnsi="Garamond"/>
    </w:rPr>
  </w:style>
  <w:style w:type="paragraph" w:customStyle="1" w:styleId="Byline">
    <w:name w:val="Byline"/>
    <w:rsid w:val="00DB0B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B11"/>
    <w:pPr>
      <w:tabs>
        <w:tab w:val="clear" w:pos="3600"/>
        <w:tab w:val="clear" w:pos="3958"/>
      </w:tabs>
      <w:jc w:val="right"/>
    </w:pPr>
  </w:style>
  <w:style w:type="character" w:styleId="Emphasis">
    <w:name w:val="Emphasis"/>
    <w:basedOn w:val="DefaultParagraphFont"/>
    <w:qFormat/>
    <w:rsid w:val="00DB0B11"/>
    <w:rPr>
      <w:i/>
    </w:rPr>
  </w:style>
  <w:style w:type="paragraph" w:styleId="Caption">
    <w:name w:val="caption"/>
    <w:basedOn w:val="BodyText"/>
    <w:next w:val="Normal"/>
    <w:qFormat/>
    <w:rsid w:val="00DB0B11"/>
    <w:pPr>
      <w:framePr w:w="2268" w:hSpace="181" w:vSpace="181" w:wrap="around" w:vAnchor="text" w:hAnchor="page" w:x="1135" w:y="285" w:anchorLock="1"/>
    </w:pPr>
    <w:rPr>
      <w:i/>
    </w:rPr>
  </w:style>
  <w:style w:type="paragraph" w:customStyle="1" w:styleId="MiniTOCTitle">
    <w:name w:val="MiniTOCTitle"/>
    <w:basedOn w:val="Heading4"/>
    <w:rsid w:val="00DB0B11"/>
    <w:pPr>
      <w:spacing w:before="240"/>
      <w:outlineLvl w:val="9"/>
    </w:pPr>
    <w:rPr>
      <w:noProof/>
      <w:sz w:val="24"/>
    </w:rPr>
  </w:style>
  <w:style w:type="paragraph" w:customStyle="1" w:styleId="MiniTOCItem">
    <w:name w:val="MiniTOCItem"/>
    <w:basedOn w:val="ListBullet"/>
    <w:rsid w:val="00DB0B11"/>
    <w:pPr>
      <w:numPr>
        <w:numId w:val="0"/>
      </w:numPr>
      <w:tabs>
        <w:tab w:val="right" w:leader="dot" w:pos="6521"/>
      </w:tabs>
      <w:spacing w:before="0" w:after="0"/>
    </w:pPr>
  </w:style>
  <w:style w:type="paragraph" w:customStyle="1" w:styleId="TOFTitle">
    <w:name w:val="TOFTitle"/>
    <w:basedOn w:val="TOCTitle"/>
    <w:rsid w:val="00DB0B11"/>
  </w:style>
  <w:style w:type="paragraph" w:styleId="TableofFigures">
    <w:name w:val="table of figures"/>
    <w:basedOn w:val="Normal"/>
    <w:next w:val="Normal"/>
    <w:semiHidden/>
    <w:rsid w:val="00DB0B11"/>
    <w:pPr>
      <w:tabs>
        <w:tab w:val="right" w:leader="dot" w:pos="9072"/>
      </w:tabs>
      <w:ind w:left="970" w:hanging="403"/>
    </w:pPr>
    <w:rPr>
      <w:rFonts w:ascii="Times New Roman" w:hAnsi="Times New Roman"/>
      <w:b/>
    </w:rPr>
  </w:style>
  <w:style w:type="paragraph" w:styleId="ListNumber">
    <w:name w:val="List Number"/>
    <w:basedOn w:val="List"/>
    <w:rsid w:val="00DB0B11"/>
    <w:pPr>
      <w:numPr>
        <w:numId w:val="11"/>
      </w:numPr>
    </w:pPr>
  </w:style>
  <w:style w:type="character" w:customStyle="1" w:styleId="WingdingSymbols">
    <w:name w:val="Wingding Symbols"/>
    <w:rsid w:val="00DB0B11"/>
    <w:rPr>
      <w:rFonts w:ascii="Wingdings" w:hAnsi="Wingdings"/>
    </w:rPr>
  </w:style>
  <w:style w:type="paragraph" w:customStyle="1" w:styleId="TableHeading">
    <w:name w:val="Table Heading"/>
    <w:basedOn w:val="HeadingBase"/>
    <w:rsid w:val="00DB0B11"/>
    <w:pPr>
      <w:keepLines/>
      <w:pBdr>
        <w:bottom w:val="single" w:sz="6" w:space="1" w:color="918585"/>
      </w:pBdr>
      <w:spacing w:before="240"/>
    </w:pPr>
  </w:style>
  <w:style w:type="character" w:customStyle="1" w:styleId="HotSpot">
    <w:name w:val="HotSpot"/>
    <w:rsid w:val="00DB0B11"/>
    <w:rPr>
      <w:color w:val="0033CC"/>
      <w:u w:val="none"/>
    </w:rPr>
  </w:style>
  <w:style w:type="paragraph" w:customStyle="1" w:styleId="BodyTextRight">
    <w:name w:val="Body Text Right"/>
    <w:basedOn w:val="BodyText"/>
    <w:rsid w:val="00DB0B11"/>
    <w:pPr>
      <w:spacing w:before="0" w:after="0"/>
      <w:jc w:val="right"/>
    </w:pPr>
  </w:style>
  <w:style w:type="paragraph" w:styleId="Index3">
    <w:name w:val="index 3"/>
    <w:basedOn w:val="ListNumber2"/>
    <w:next w:val="Normal"/>
    <w:semiHidden/>
    <w:rsid w:val="00DB0B11"/>
    <w:pPr>
      <w:numPr>
        <w:numId w:val="0"/>
      </w:numPr>
      <w:tabs>
        <w:tab w:val="right" w:leader="dot" w:pos="4176"/>
      </w:tabs>
    </w:pPr>
  </w:style>
  <w:style w:type="paragraph" w:styleId="ListNumber2">
    <w:name w:val="List Number 2"/>
    <w:basedOn w:val="List2"/>
    <w:rsid w:val="00DB0B11"/>
    <w:pPr>
      <w:numPr>
        <w:numId w:val="10"/>
      </w:numPr>
      <w:tabs>
        <w:tab w:val="clear" w:pos="1060"/>
      </w:tabs>
    </w:pPr>
  </w:style>
  <w:style w:type="paragraph" w:customStyle="1" w:styleId="MarginNote">
    <w:name w:val="Margin Note"/>
    <w:basedOn w:val="BodyText"/>
    <w:rsid w:val="00DB0B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B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B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0B11"/>
    <w:rPr>
      <w:sz w:val="32"/>
    </w:rPr>
  </w:style>
  <w:style w:type="paragraph" w:customStyle="1" w:styleId="HeadingProcedure">
    <w:name w:val="Heading Procedure"/>
    <w:basedOn w:val="HeadingBase"/>
    <w:next w:val="Normal"/>
    <w:rsid w:val="00DB0B11"/>
    <w:pPr>
      <w:tabs>
        <w:tab w:val="left" w:pos="0"/>
      </w:tabs>
      <w:spacing w:before="120" w:after="60"/>
    </w:pPr>
    <w:rPr>
      <w:i/>
      <w:color w:val="918585"/>
      <w:sz w:val="22"/>
    </w:rPr>
  </w:style>
  <w:style w:type="paragraph" w:customStyle="1" w:styleId="TableBodyText">
    <w:name w:val="Table Body Text"/>
    <w:basedOn w:val="BodyText"/>
    <w:rsid w:val="00DB0B11"/>
    <w:pPr>
      <w:spacing w:before="60" w:after="60"/>
    </w:pPr>
  </w:style>
  <w:style w:type="paragraph" w:styleId="ListContinue">
    <w:name w:val="List Continue"/>
    <w:basedOn w:val="List"/>
    <w:rsid w:val="00DB0B11"/>
    <w:pPr>
      <w:ind w:firstLine="0"/>
    </w:pPr>
  </w:style>
  <w:style w:type="paragraph" w:customStyle="1" w:styleId="ListNote">
    <w:name w:val="List Note"/>
    <w:basedOn w:val="List"/>
    <w:rsid w:val="00DB0B11"/>
    <w:pPr>
      <w:pBdr>
        <w:top w:val="single" w:sz="6" w:space="2" w:color="918585"/>
        <w:bottom w:val="single" w:sz="6" w:space="2" w:color="918585"/>
      </w:pBdr>
      <w:tabs>
        <w:tab w:val="left" w:pos="1021"/>
      </w:tabs>
      <w:ind w:firstLine="0"/>
    </w:pPr>
  </w:style>
  <w:style w:type="paragraph" w:customStyle="1" w:styleId="Warning">
    <w:name w:val="Warning"/>
    <w:basedOn w:val="BodyText"/>
    <w:rsid w:val="00DB0B11"/>
    <w:pPr>
      <w:shd w:val="clear" w:color="auto" w:fill="D9D9D9"/>
      <w:tabs>
        <w:tab w:val="left" w:pos="992"/>
      </w:tabs>
      <w:ind w:left="119" w:right="119"/>
    </w:pPr>
    <w:rPr>
      <w:sz w:val="20"/>
    </w:rPr>
  </w:style>
  <w:style w:type="paragraph" w:customStyle="1" w:styleId="MarginIcons">
    <w:name w:val="Margin Icons"/>
    <w:basedOn w:val="BodyText"/>
    <w:rsid w:val="00DB0B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B11"/>
    <w:rPr>
      <w:rFonts w:ascii="Courier New" w:hAnsi="Courier New"/>
    </w:rPr>
  </w:style>
  <w:style w:type="paragraph" w:customStyle="1" w:styleId="NoteBullet">
    <w:name w:val="Note Bullet"/>
    <w:basedOn w:val="Note"/>
    <w:rsid w:val="00DB0B11"/>
    <w:pPr>
      <w:tabs>
        <w:tab w:val="clear" w:pos="680"/>
      </w:tabs>
      <w:spacing w:before="60" w:after="60"/>
    </w:pPr>
  </w:style>
  <w:style w:type="paragraph" w:customStyle="1" w:styleId="SubHeading2">
    <w:name w:val="SubHeading2"/>
    <w:basedOn w:val="HeadingBase"/>
    <w:rsid w:val="00DB0B11"/>
    <w:pPr>
      <w:spacing w:before="240" w:after="60"/>
    </w:pPr>
    <w:rPr>
      <w:sz w:val="20"/>
    </w:rPr>
  </w:style>
  <w:style w:type="paragraph" w:customStyle="1" w:styleId="SubHeading1">
    <w:name w:val="SubHeading1"/>
    <w:basedOn w:val="HeadingBase"/>
    <w:rsid w:val="00DB0B11"/>
    <w:pPr>
      <w:spacing w:before="240" w:after="60"/>
    </w:pPr>
    <w:rPr>
      <w:color w:val="918585"/>
      <w:sz w:val="22"/>
    </w:rPr>
  </w:style>
  <w:style w:type="paragraph" w:customStyle="1" w:styleId="SideHeading">
    <w:name w:val="Side Heading"/>
    <w:basedOn w:val="HeadingBase"/>
    <w:rsid w:val="00DB0B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B11"/>
    <w:pPr>
      <w:numPr>
        <w:numId w:val="12"/>
      </w:numPr>
    </w:pPr>
  </w:style>
  <w:style w:type="paragraph" w:styleId="PlainText">
    <w:name w:val="Plain Text"/>
    <w:basedOn w:val="Normal"/>
    <w:link w:val="PlainTextChar"/>
    <w:rsid w:val="00DB0B11"/>
    <w:rPr>
      <w:sz w:val="20"/>
    </w:rPr>
  </w:style>
  <w:style w:type="character" w:customStyle="1" w:styleId="PlainTextChar">
    <w:name w:val="Plain Text Char"/>
    <w:basedOn w:val="DefaultParagraphFont"/>
    <w:link w:val="PlainText"/>
    <w:rsid w:val="00DB0B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0B11"/>
    <w:rPr>
      <w:b/>
      <w:smallCaps/>
    </w:rPr>
  </w:style>
  <w:style w:type="paragraph" w:customStyle="1" w:styleId="TableListNumber">
    <w:name w:val="Table List Number"/>
    <w:basedOn w:val="ListNumber"/>
    <w:rsid w:val="00DB0B11"/>
    <w:pPr>
      <w:numPr>
        <w:numId w:val="0"/>
      </w:numPr>
    </w:pPr>
  </w:style>
  <w:style w:type="paragraph" w:styleId="TOC4">
    <w:name w:val="toc 4"/>
    <w:basedOn w:val="TOCBase"/>
    <w:next w:val="Normal"/>
    <w:semiHidden/>
    <w:rsid w:val="00DB0B11"/>
    <w:pPr>
      <w:tabs>
        <w:tab w:val="right" w:leader="dot" w:pos="9071"/>
      </w:tabs>
      <w:ind w:left="1701"/>
    </w:pPr>
  </w:style>
  <w:style w:type="paragraph" w:customStyle="1" w:styleId="ListAlpha">
    <w:name w:val="List Alpha"/>
    <w:basedOn w:val="List"/>
    <w:rsid w:val="00DB0B11"/>
    <w:pPr>
      <w:numPr>
        <w:numId w:val="9"/>
      </w:numPr>
    </w:pPr>
  </w:style>
  <w:style w:type="paragraph" w:customStyle="1" w:styleId="ListAlpha2">
    <w:name w:val="List Alpha 2"/>
    <w:basedOn w:val="List2"/>
    <w:rsid w:val="00DB0B11"/>
    <w:pPr>
      <w:numPr>
        <w:numId w:val="8"/>
      </w:numPr>
    </w:pPr>
  </w:style>
  <w:style w:type="paragraph" w:styleId="List3">
    <w:name w:val="List 3"/>
    <w:basedOn w:val="BodyText"/>
    <w:rsid w:val="00DB0B11"/>
    <w:pPr>
      <w:tabs>
        <w:tab w:val="left" w:pos="1021"/>
      </w:tabs>
      <w:spacing w:before="60" w:after="60"/>
      <w:ind w:left="1020" w:hanging="340"/>
    </w:pPr>
  </w:style>
  <w:style w:type="paragraph" w:styleId="List4">
    <w:name w:val="List 4"/>
    <w:basedOn w:val="BodyText"/>
    <w:rsid w:val="00DB0B11"/>
    <w:pPr>
      <w:tabs>
        <w:tab w:val="left" w:pos="1361"/>
      </w:tabs>
      <w:spacing w:before="60" w:after="60"/>
      <w:ind w:left="1361" w:hanging="340"/>
    </w:pPr>
  </w:style>
  <w:style w:type="paragraph" w:styleId="List5">
    <w:name w:val="List 5"/>
    <w:basedOn w:val="BodyText"/>
    <w:rsid w:val="00DB0B11"/>
    <w:pPr>
      <w:tabs>
        <w:tab w:val="left" w:pos="1701"/>
      </w:tabs>
      <w:spacing w:before="60" w:after="60"/>
      <w:ind w:left="1701" w:hanging="340"/>
    </w:pPr>
  </w:style>
  <w:style w:type="paragraph" w:styleId="ListBullet3">
    <w:name w:val="List Bullet 3"/>
    <w:basedOn w:val="List3"/>
    <w:rsid w:val="00DB0B11"/>
    <w:pPr>
      <w:numPr>
        <w:numId w:val="15"/>
      </w:numPr>
      <w:tabs>
        <w:tab w:val="clear" w:pos="1021"/>
      </w:tabs>
      <w:ind w:left="1037" w:hanging="357"/>
    </w:pPr>
  </w:style>
  <w:style w:type="paragraph" w:styleId="ListBullet4">
    <w:name w:val="List Bullet 4"/>
    <w:basedOn w:val="List4"/>
    <w:rsid w:val="00DB0B11"/>
    <w:pPr>
      <w:numPr>
        <w:numId w:val="3"/>
      </w:numPr>
    </w:pPr>
  </w:style>
  <w:style w:type="paragraph" w:styleId="ListBullet5">
    <w:name w:val="List Bullet 5"/>
    <w:basedOn w:val="List5"/>
    <w:rsid w:val="00DB0B11"/>
    <w:pPr>
      <w:numPr>
        <w:numId w:val="4"/>
      </w:numPr>
    </w:pPr>
  </w:style>
  <w:style w:type="paragraph" w:styleId="ListContinue2">
    <w:name w:val="List Continue 2"/>
    <w:basedOn w:val="List2"/>
    <w:rsid w:val="00DB0B11"/>
    <w:pPr>
      <w:ind w:firstLine="0"/>
    </w:pPr>
  </w:style>
  <w:style w:type="paragraph" w:styleId="ListContinue3">
    <w:name w:val="List Continue 3"/>
    <w:basedOn w:val="List3"/>
    <w:rsid w:val="00DB0B11"/>
    <w:pPr>
      <w:ind w:left="1021" w:firstLine="0"/>
    </w:pPr>
  </w:style>
  <w:style w:type="paragraph" w:styleId="ListContinue4">
    <w:name w:val="List Continue 4"/>
    <w:basedOn w:val="List4"/>
    <w:rsid w:val="00DB0B11"/>
    <w:pPr>
      <w:ind w:firstLine="0"/>
    </w:pPr>
  </w:style>
  <w:style w:type="paragraph" w:styleId="ListContinue5">
    <w:name w:val="List Continue 5"/>
    <w:basedOn w:val="List5"/>
    <w:rsid w:val="00DB0B11"/>
    <w:pPr>
      <w:ind w:firstLine="0"/>
    </w:pPr>
  </w:style>
  <w:style w:type="paragraph" w:styleId="ListNumber3">
    <w:name w:val="List Number 3"/>
    <w:basedOn w:val="List3"/>
    <w:rsid w:val="00DB0B11"/>
    <w:pPr>
      <w:numPr>
        <w:numId w:val="5"/>
      </w:numPr>
    </w:pPr>
  </w:style>
  <w:style w:type="paragraph" w:styleId="ListNumber4">
    <w:name w:val="List Number 4"/>
    <w:basedOn w:val="List4"/>
    <w:rsid w:val="00DB0B11"/>
    <w:pPr>
      <w:numPr>
        <w:numId w:val="6"/>
      </w:numPr>
    </w:pPr>
  </w:style>
  <w:style w:type="paragraph" w:styleId="ListNumber5">
    <w:name w:val="List Number 5"/>
    <w:basedOn w:val="List5"/>
    <w:rsid w:val="00DB0B11"/>
    <w:pPr>
      <w:numPr>
        <w:numId w:val="7"/>
      </w:numPr>
    </w:pPr>
  </w:style>
  <w:style w:type="paragraph" w:styleId="BlockText">
    <w:name w:val="Block Text"/>
    <w:basedOn w:val="Normal"/>
    <w:rsid w:val="00DB0B11"/>
    <w:pPr>
      <w:spacing w:after="120"/>
      <w:ind w:left="1440" w:right="1440"/>
    </w:pPr>
  </w:style>
  <w:style w:type="character" w:customStyle="1" w:styleId="Subscript">
    <w:name w:val="Subscript"/>
    <w:basedOn w:val="DefaultParagraphFont"/>
    <w:rsid w:val="00DB0B11"/>
    <w:rPr>
      <w:sz w:val="16"/>
      <w:vertAlign w:val="subscript"/>
    </w:rPr>
  </w:style>
  <w:style w:type="character" w:customStyle="1" w:styleId="Superscript">
    <w:name w:val="Superscript"/>
    <w:basedOn w:val="DefaultParagraphFont"/>
    <w:rsid w:val="00DB0B11"/>
    <w:rPr>
      <w:sz w:val="16"/>
      <w:vertAlign w:val="superscript"/>
    </w:rPr>
  </w:style>
  <w:style w:type="character" w:customStyle="1" w:styleId="Symbols">
    <w:name w:val="Symbols"/>
    <w:basedOn w:val="DefaultParagraphFont"/>
    <w:rsid w:val="00DB0B11"/>
    <w:rPr>
      <w:rFonts w:ascii="Symbol" w:hAnsi="Symbol"/>
    </w:rPr>
  </w:style>
  <w:style w:type="character" w:customStyle="1" w:styleId="MenuOptions">
    <w:name w:val="Menu Options"/>
    <w:basedOn w:val="DefaultParagraphFont"/>
    <w:rsid w:val="00DB0B11"/>
    <w:rPr>
      <w:rFonts w:ascii="Arial Narrow" w:hAnsi="Arial Narrow"/>
      <w:smallCaps/>
    </w:rPr>
  </w:style>
  <w:style w:type="character" w:customStyle="1" w:styleId="Buttons">
    <w:name w:val="Buttons"/>
    <w:basedOn w:val="DefaultParagraphFont"/>
    <w:rsid w:val="00DB0B11"/>
    <w:rPr>
      <w:b/>
    </w:rPr>
  </w:style>
  <w:style w:type="character" w:customStyle="1" w:styleId="Underlined">
    <w:name w:val="Underlined"/>
    <w:basedOn w:val="DefaultParagraphFont"/>
    <w:rsid w:val="00DB0B11"/>
    <w:rPr>
      <w:u w:val="single"/>
    </w:rPr>
  </w:style>
  <w:style w:type="paragraph" w:customStyle="1" w:styleId="TableBodyTextRight">
    <w:name w:val="Table Body Text Right"/>
    <w:basedOn w:val="TableBodyText"/>
    <w:rsid w:val="00DB0B11"/>
    <w:pPr>
      <w:widowControl w:val="0"/>
      <w:autoSpaceDE w:val="0"/>
      <w:autoSpaceDN w:val="0"/>
      <w:adjustRightInd w:val="0"/>
      <w:jc w:val="right"/>
    </w:pPr>
    <w:rPr>
      <w:rFonts w:cs="Arial"/>
      <w:szCs w:val="18"/>
    </w:rPr>
  </w:style>
  <w:style w:type="paragraph" w:customStyle="1" w:styleId="CopyrightText">
    <w:name w:val="Copyright Text"/>
    <w:basedOn w:val="BodyText"/>
    <w:rsid w:val="00DB0B11"/>
    <w:rPr>
      <w:sz w:val="18"/>
    </w:rPr>
  </w:style>
  <w:style w:type="paragraph" w:customStyle="1" w:styleId="BodySmallRight">
    <w:name w:val="Body Small Right"/>
    <w:basedOn w:val="BodyTextRight"/>
    <w:rsid w:val="00DB0B11"/>
    <w:rPr>
      <w:sz w:val="18"/>
      <w:szCs w:val="18"/>
    </w:rPr>
  </w:style>
  <w:style w:type="paragraph" w:customStyle="1" w:styleId="MarginEdition">
    <w:name w:val="Margin Edition"/>
    <w:basedOn w:val="MarginNote"/>
    <w:rsid w:val="00DB0B11"/>
    <w:pPr>
      <w:spacing w:before="0" w:after="0"/>
    </w:pPr>
    <w:rPr>
      <w:rFonts w:ascii="Times New Roman" w:hAnsi="Times New Roman"/>
      <w:color w:val="999999"/>
    </w:rPr>
  </w:style>
  <w:style w:type="paragraph" w:customStyle="1" w:styleId="Spacer">
    <w:name w:val="Spacer"/>
    <w:basedOn w:val="Normal"/>
    <w:rsid w:val="00DB0B11"/>
    <w:rPr>
      <w:sz w:val="2"/>
      <w:szCs w:val="2"/>
    </w:rPr>
  </w:style>
  <w:style w:type="character" w:customStyle="1" w:styleId="Small">
    <w:name w:val="Small"/>
    <w:basedOn w:val="DefaultParagraphFont"/>
    <w:rsid w:val="00DB0B11"/>
    <w:rPr>
      <w:sz w:val="16"/>
    </w:rPr>
  </w:style>
  <w:style w:type="paragraph" w:customStyle="1" w:styleId="WideTable">
    <w:name w:val="Wide Table"/>
    <w:basedOn w:val="Normal"/>
    <w:rsid w:val="00DB0B11"/>
    <w:pPr>
      <w:ind w:left="-1418"/>
    </w:pPr>
    <w:rPr>
      <w:sz w:val="2"/>
      <w:szCs w:val="2"/>
    </w:rPr>
  </w:style>
  <w:style w:type="character" w:styleId="PageNumber">
    <w:name w:val="page number"/>
    <w:basedOn w:val="DefaultParagraphFont"/>
    <w:rsid w:val="00DB0B11"/>
  </w:style>
  <w:style w:type="paragraph" w:styleId="Quote">
    <w:name w:val="Quote"/>
    <w:basedOn w:val="Heading1"/>
    <w:link w:val="QuoteChar"/>
    <w:qFormat/>
    <w:rsid w:val="00DB0B11"/>
    <w:rPr>
      <w:b w:val="0"/>
      <w:sz w:val="72"/>
      <w:szCs w:val="72"/>
      <w:lang w:val="en-NZ"/>
    </w:rPr>
  </w:style>
  <w:style w:type="character" w:customStyle="1" w:styleId="QuoteChar">
    <w:name w:val="Quote Char"/>
    <w:basedOn w:val="DefaultParagraphFont"/>
    <w:link w:val="Quote"/>
    <w:rsid w:val="00DB0B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B11"/>
    <w:pPr>
      <w:pageBreakBefore/>
    </w:pPr>
  </w:style>
  <w:style w:type="paragraph" w:customStyle="1" w:styleId="Border">
    <w:name w:val="Border"/>
    <w:basedOn w:val="Normal"/>
    <w:qFormat/>
    <w:rsid w:val="00DB0B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B11"/>
    <w:rPr>
      <w:b/>
      <w:bCs/>
      <w:i/>
      <w:iCs/>
      <w:color w:val="auto"/>
    </w:rPr>
  </w:style>
  <w:style w:type="paragraph" w:styleId="IntenseQuote">
    <w:name w:val="Intense Quote"/>
    <w:basedOn w:val="Normal"/>
    <w:next w:val="Normal"/>
    <w:link w:val="IntenseQuoteChar"/>
    <w:uiPriority w:val="30"/>
    <w:qFormat/>
    <w:rsid w:val="00DB0B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B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0B11"/>
    <w:rPr>
      <w:smallCaps/>
      <w:color w:val="auto"/>
      <w:u w:val="single"/>
    </w:rPr>
  </w:style>
  <w:style w:type="character" w:styleId="IntenseReference">
    <w:name w:val="Intense Reference"/>
    <w:basedOn w:val="DefaultParagraphFont"/>
    <w:uiPriority w:val="32"/>
    <w:qFormat/>
    <w:rsid w:val="00DB0B11"/>
    <w:rPr>
      <w:b/>
      <w:bCs/>
      <w:smallCaps/>
      <w:color w:val="auto"/>
      <w:spacing w:val="5"/>
      <w:u w:val="single"/>
    </w:rPr>
  </w:style>
  <w:style w:type="paragraph" w:customStyle="1" w:styleId="2ColumnHeading">
    <w:name w:val="2Column Heading"/>
    <w:basedOn w:val="BodyText"/>
    <w:qFormat/>
    <w:rsid w:val="00DB0B11"/>
    <w:pPr>
      <w:spacing w:after="60"/>
      <w:ind w:left="-2268"/>
    </w:pPr>
    <w:rPr>
      <w:b/>
    </w:rPr>
  </w:style>
  <w:style w:type="paragraph" w:customStyle="1" w:styleId="Heading1TOC">
    <w:name w:val="Heading1 TOC"/>
    <w:basedOn w:val="Normal"/>
    <w:qFormat/>
    <w:rsid w:val="00DB0B11"/>
    <w:pPr>
      <w:spacing w:before="240" w:after="120"/>
    </w:pPr>
    <w:rPr>
      <w:rFonts w:ascii="Times New Roman" w:hAnsi="Times New Roman"/>
      <w:b/>
      <w:sz w:val="32"/>
    </w:rPr>
  </w:style>
  <w:style w:type="paragraph" w:customStyle="1" w:styleId="Heading2TOC">
    <w:name w:val="Heading2 TOC"/>
    <w:basedOn w:val="Normal"/>
    <w:qFormat/>
    <w:rsid w:val="00DB0B11"/>
    <w:pPr>
      <w:spacing w:before="240" w:after="60"/>
    </w:pPr>
    <w:rPr>
      <w:rFonts w:ascii="Times New Roman" w:hAnsi="Times New Roman"/>
      <w:b/>
      <w:sz w:val="28"/>
    </w:rPr>
  </w:style>
  <w:style w:type="character" w:customStyle="1" w:styleId="Underline">
    <w:name w:val="Underline"/>
    <w:basedOn w:val="DefaultParagraphFont"/>
    <w:qFormat/>
    <w:rsid w:val="00DB0B11"/>
    <w:rPr>
      <w:u w:val="single"/>
    </w:rPr>
  </w:style>
  <w:style w:type="paragraph" w:styleId="BalloonText">
    <w:name w:val="Balloon Text"/>
    <w:basedOn w:val="Normal"/>
    <w:link w:val="BalloonTextChar"/>
    <w:rsid w:val="00DB0B11"/>
    <w:rPr>
      <w:rFonts w:ascii="Tahoma" w:hAnsi="Tahoma" w:cs="Tahoma"/>
      <w:sz w:val="16"/>
      <w:szCs w:val="16"/>
    </w:rPr>
  </w:style>
  <w:style w:type="character" w:customStyle="1" w:styleId="BalloonTextChar">
    <w:name w:val="Balloon Text Char"/>
    <w:basedOn w:val="DefaultParagraphFont"/>
    <w:link w:val="BalloonText"/>
    <w:rsid w:val="00DB0B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0B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0B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1556</Words>
  <Characters>10175</Characters>
  <Application>Microsoft Office Word</Application>
  <DocSecurity>0</DocSecurity>
  <Lines>368</Lines>
  <Paragraphs>200</Paragraphs>
  <ScaleCrop>false</ScaleCrop>
  <Company>Author-it Software Corporation Ltd.</Company>
  <LinksUpToDate>false</LinksUpToDate>
  <CharactersWithSpaces>11639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FNSACC505A Establish and maintain accounting information systems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2012-05-26T16:12:00Z</dcterms:created>
  <dcterms:modified xsi:type="dcterms:W3CDTF">2012-05-26T16:12:00Z</dcterms:modified>
</cp:coreProperties>
</file>