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488" w:rsidP="00E45488">
      <w:pPr>
        <w:pStyle w:val="Title"/>
      </w:pPr>
      <w:r>
        <w:fldChar w:fldCharType="begin"/>
      </w:r>
      <w:r>
        <w:instrText xml:space="preserve"> TITLE   \* MERGEFORMAT </w:instrText>
      </w:r>
      <w:r>
        <w:fldChar w:fldCharType="separate"/>
      </w:r>
      <w:r>
        <w:t>FNSACC503A Manage budgets and forecasts</w:t>
      </w:r>
      <w:r>
        <w:fldChar w:fldCharType="end"/>
      </w:r>
    </w:p>
    <w:p w:rsidR="00E45488" w:rsidP="00E45488">
      <w:pPr>
        <w:pStyle w:val="Version"/>
        <w:sectPr w:rsidSect="008673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7370" w:rsidP="00867370">
      <w:pPr>
        <w:pStyle w:val="SuperHeading"/>
      </w:pPr>
      <w:r w:rsidRPr="00867370">
        <w:t>FNSACC503A Manage budgets and forecasts</w:t>
      </w:r>
    </w:p>
    <w:p w:rsidR="00000000" w:rsidRPr="00867370" w:rsidP="00867370">
      <w:pPr>
        <w:pStyle w:val="SuperHeading"/>
      </w:pPr>
    </w:p>
    <w:p w:rsidR="00000000" w:rsidRPr="00867370" w:rsidP="00867370">
      <w:pPr>
        <w:pStyle w:val="Heading1"/>
      </w:pPr>
      <w:bookmarkStart w:id="1" w:name="O_77103"/>
      <w:bookmarkEnd w:id="1"/>
      <w:r w:rsidRPr="00867370">
        <w:t>Modification History</w:t>
      </w:r>
    </w:p>
    <w:p w:rsidR="00000000" w:rsidRPr="00867370" w:rsidP="00867370">
      <w:pPr>
        <w:pStyle w:val="BodyText"/>
      </w:pPr>
      <w:r w:rsidRPr="00867370">
        <w:t>Not applicable.</w:t>
      </w:r>
    </w:p>
    <w:p w:rsidR="00000000" w:rsidRPr="00867370" w:rsidP="00867370">
      <w:pPr>
        <w:pStyle w:val="AllowPageBreak"/>
      </w:pPr>
    </w:p>
    <w:p w:rsidR="00000000" w:rsidRPr="00867370" w:rsidP="00867370">
      <w:pPr>
        <w:pStyle w:val="Heading1"/>
      </w:pPr>
      <w:bookmarkStart w:id="2" w:name="O_77104"/>
      <w:bookmarkEnd w:id="2"/>
      <w:r w:rsidRPr="00867370">
        <w:t>Unit Descriptor</w:t>
      </w:r>
    </w:p>
    <w:tbl>
      <w:tblPr>
        <w:tblW w:w="0" w:type="auto"/>
        <w:tblLayout w:type="fixed"/>
        <w:tblCellMar>
          <w:left w:w="62" w:type="dxa"/>
          <w:right w:w="62" w:type="dxa"/>
        </w:tblCellMar>
        <w:tblLook w:val="0000"/>
      </w:tblPr>
      <w:tblGrid>
        <w:gridCol w:w="2643"/>
        <w:gridCol w:w="5879"/>
      </w:tblGrid>
      <w:tr w:rsidTr="00E45488">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r w:rsidRPr="00867370">
              <w:t xml:space="preserve">This unit describes the performance outcomes, skills and knowledge required to prepare, document and </w:t>
            </w:r>
            <w:r w:rsidRPr="00867370">
              <w:t>manage budgets and forecasts, and encompasses forecasting estimates and monitoring budgeted outcomes.</w:t>
            </w:r>
          </w:p>
          <w:p w:rsidR="00000000" w:rsidRPr="00867370" w:rsidP="00867370">
            <w:pPr>
              <w:pStyle w:val="BodyText"/>
            </w:pPr>
          </w:p>
          <w:p w:rsidR="00000000" w:rsidRPr="00867370" w:rsidP="00867370">
            <w:pPr>
              <w:pStyle w:val="BodyText"/>
            </w:pPr>
            <w:r w:rsidRPr="00867370">
              <w:t>No licensing, legislative, regulatory or certification requirements apply to this unit at the time of endorsement.</w:t>
            </w:r>
          </w:p>
        </w:tc>
      </w:tr>
    </w:tbl>
    <w:p w:rsidR="00000000" w:rsidRPr="00867370" w:rsidP="00867370">
      <w:pPr>
        <w:pStyle w:val="BodyText"/>
      </w:pPr>
    </w:p>
    <w:p w:rsidR="00000000" w:rsidRPr="00867370" w:rsidP="00867370">
      <w:pPr>
        <w:pStyle w:val="AllowPageBreak"/>
      </w:pPr>
    </w:p>
    <w:p w:rsidR="00000000" w:rsidRPr="00867370" w:rsidP="00867370">
      <w:pPr>
        <w:pStyle w:val="Heading1"/>
      </w:pPr>
      <w:bookmarkStart w:id="3" w:name="O_77105"/>
      <w:bookmarkEnd w:id="3"/>
      <w:r w:rsidRPr="00867370">
        <w:t>Application of the Unit</w:t>
      </w:r>
    </w:p>
    <w:tbl>
      <w:tblPr>
        <w:tblW w:w="0" w:type="auto"/>
        <w:tblLayout w:type="fixed"/>
        <w:tblCellMar>
          <w:left w:w="62" w:type="dxa"/>
          <w:right w:w="62" w:type="dxa"/>
        </w:tblCellMar>
        <w:tblLook w:val="0000"/>
      </w:tblPr>
      <w:tblGrid>
        <w:gridCol w:w="2721"/>
        <w:gridCol w:w="5801"/>
      </w:tblGrid>
      <w:tr w:rsidTr="00E45488">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r w:rsidRPr="00867370">
              <w:t>The unit has application to job roles that have responsibility for managing budgets and forecasts such as accountants and chief financial officers.</w:t>
            </w:r>
          </w:p>
        </w:tc>
      </w:tr>
    </w:tbl>
    <w:p w:rsidR="00000000" w:rsidRPr="00867370" w:rsidP="00867370">
      <w:pPr>
        <w:pStyle w:val="BodyText"/>
      </w:pPr>
    </w:p>
    <w:p w:rsidR="00000000" w:rsidRPr="00867370" w:rsidP="00867370">
      <w:pPr>
        <w:pStyle w:val="AllowPageBreak"/>
      </w:pPr>
    </w:p>
    <w:p w:rsidR="00000000" w:rsidRPr="00867370" w:rsidP="00867370">
      <w:pPr>
        <w:pStyle w:val="Heading1"/>
      </w:pPr>
      <w:bookmarkStart w:id="4" w:name="O_77106"/>
      <w:bookmarkEnd w:id="4"/>
      <w:r w:rsidRPr="00867370">
        <w:t>Licensing/Regulatory Information</w:t>
      </w:r>
    </w:p>
    <w:p w:rsidR="00000000" w:rsidRPr="00867370" w:rsidP="00867370">
      <w:pPr>
        <w:pStyle w:val="BodyText"/>
      </w:pPr>
      <w:r w:rsidRPr="00867370">
        <w:t>Not applic</w:t>
      </w:r>
      <w:r w:rsidRPr="00867370">
        <w:t>able.</w:t>
      </w:r>
    </w:p>
    <w:p w:rsidR="00000000" w:rsidRPr="00867370" w:rsidP="00867370">
      <w:pPr>
        <w:pStyle w:val="AllowPageBreak"/>
      </w:pPr>
    </w:p>
    <w:p w:rsidR="00000000" w:rsidRPr="00867370" w:rsidP="00867370">
      <w:pPr>
        <w:pStyle w:val="Heading1"/>
      </w:pPr>
      <w:bookmarkStart w:id="5" w:name="O_77107"/>
      <w:bookmarkEnd w:id="5"/>
      <w:r w:rsidRPr="00867370">
        <w:t>Pre-Requisites</w:t>
      </w:r>
    </w:p>
    <w:tbl>
      <w:tblPr>
        <w:tblW w:w="0" w:type="auto"/>
        <w:tblLayout w:type="fixed"/>
        <w:tblCellMar>
          <w:left w:w="62" w:type="dxa"/>
          <w:right w:w="62" w:type="dxa"/>
        </w:tblCellMar>
        <w:tblLook w:val="0000"/>
      </w:tblPr>
      <w:tblGrid>
        <w:gridCol w:w="2745"/>
        <w:gridCol w:w="1301"/>
        <w:gridCol w:w="4476"/>
      </w:tblGrid>
      <w:tr w:rsidTr="00E4548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p>
        </w:tc>
      </w:tr>
      <w:tr w:rsidTr="00E4548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p>
        </w:tc>
      </w:tr>
      <w:tr w:rsidTr="00E4548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p>
        </w:tc>
      </w:tr>
    </w:tbl>
    <w:p w:rsidR="00000000" w:rsidRPr="00867370" w:rsidP="00867370">
      <w:pPr>
        <w:pStyle w:val="BodyText"/>
      </w:pPr>
    </w:p>
    <w:p w:rsidR="00000000" w:rsidRPr="00867370" w:rsidP="00867370">
      <w:pPr>
        <w:pStyle w:val="AllowPageBreak"/>
      </w:pPr>
    </w:p>
    <w:p w:rsidR="00000000" w:rsidRPr="00867370" w:rsidP="00867370">
      <w:pPr>
        <w:pStyle w:val="Heading1"/>
      </w:pPr>
      <w:bookmarkStart w:id="6" w:name="O_77108"/>
      <w:bookmarkEnd w:id="6"/>
      <w:r w:rsidRPr="00867370">
        <w:t>Employability Skills Information</w:t>
      </w:r>
    </w:p>
    <w:tbl>
      <w:tblPr>
        <w:tblW w:w="0" w:type="auto"/>
        <w:tblLayout w:type="fixed"/>
        <w:tblCellMar>
          <w:left w:w="62" w:type="dxa"/>
          <w:right w:w="62" w:type="dxa"/>
        </w:tblCellMar>
        <w:tblLook w:val="0000"/>
      </w:tblPr>
      <w:tblGrid>
        <w:gridCol w:w="2762"/>
        <w:gridCol w:w="5760"/>
      </w:tblGrid>
      <w:tr w:rsidTr="00E4548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r w:rsidRPr="00867370">
              <w:t>This unit contains employability skills.</w:t>
            </w:r>
          </w:p>
        </w:tc>
      </w:tr>
    </w:tbl>
    <w:p w:rsidR="00000000" w:rsidRPr="00867370" w:rsidP="00867370">
      <w:pPr>
        <w:pStyle w:val="BodyText"/>
      </w:pPr>
    </w:p>
    <w:p w:rsidR="00000000" w:rsidRPr="00867370" w:rsidP="00867370">
      <w:pPr>
        <w:pStyle w:val="AllowPageBreak"/>
      </w:pPr>
    </w:p>
    <w:p w:rsidR="00000000" w:rsidRPr="00867370" w:rsidP="00867370">
      <w:pPr>
        <w:pStyle w:val="Heading1"/>
      </w:pPr>
      <w:bookmarkStart w:id="7" w:name="O_77109"/>
      <w:bookmarkEnd w:id="7"/>
      <w:r w:rsidRPr="00867370">
        <w:t>Elements and Performance Criteria Pre-Content</w:t>
      </w:r>
    </w:p>
    <w:tbl>
      <w:tblPr>
        <w:tblW w:w="0" w:type="auto"/>
        <w:tblLayout w:type="fixed"/>
        <w:tblCellMar>
          <w:left w:w="62" w:type="dxa"/>
          <w:right w:w="62" w:type="dxa"/>
        </w:tblCellMar>
        <w:tblLook w:val="0000"/>
      </w:tblPr>
      <w:tblGrid>
        <w:gridCol w:w="2561"/>
        <w:gridCol w:w="5961"/>
      </w:tblGrid>
      <w:tr w:rsidTr="00E4548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r w:rsidRPr="00867370">
              <w:t>Performance criteria describe the performance needed to demonstrate achievement of the element. Where bold italicised text is used, further information is detailed in the required skills and</w:t>
            </w:r>
            <w:r w:rsidRPr="00867370">
              <w:t xml:space="preserve"> knowledge section and the range statement. Assessment of performance is to be consistent with the evidence guide.</w:t>
            </w:r>
          </w:p>
        </w:tc>
      </w:tr>
    </w:tbl>
    <w:p w:rsidR="00000000" w:rsidRPr="00867370" w:rsidP="00867370">
      <w:pPr>
        <w:pStyle w:val="BodyText"/>
      </w:pPr>
    </w:p>
    <w:p w:rsidR="00000000" w:rsidRPr="00867370" w:rsidP="00867370">
      <w:pPr>
        <w:pStyle w:val="AllowPageBreak"/>
      </w:pPr>
    </w:p>
    <w:p w:rsidR="00000000" w:rsidRPr="00867370" w:rsidP="00867370">
      <w:pPr>
        <w:pStyle w:val="Heading1"/>
      </w:pPr>
      <w:bookmarkStart w:id="8" w:name="O_77110"/>
      <w:bookmarkEnd w:id="8"/>
      <w:r w:rsidRPr="00867370">
        <w:t>Elements and Performance Criteria</w:t>
      </w:r>
    </w:p>
    <w:tbl>
      <w:tblPr>
        <w:tblW w:w="0" w:type="auto"/>
        <w:tblLayout w:type="fixed"/>
        <w:tblCellMar>
          <w:left w:w="62" w:type="dxa"/>
          <w:right w:w="62" w:type="dxa"/>
        </w:tblCellMar>
        <w:tblLook w:val="0000"/>
      </w:tblPr>
      <w:tblGrid>
        <w:gridCol w:w="2561"/>
        <w:gridCol w:w="5961"/>
      </w:tblGrid>
      <w:tr w:rsidTr="00E45488">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r w:rsidRPr="00867370">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PERFORMANCE CRITERIA</w:t>
            </w:r>
          </w:p>
        </w:tc>
      </w:tr>
      <w:tr w:rsidTr="00E4548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List"/>
              <w:rPr>
                <w:lang w:val="en-NZ"/>
              </w:rPr>
            </w:pPr>
            <w:r w:rsidRPr="00867370">
              <w:t>1.</w:t>
            </w:r>
            <w:r w:rsidRPr="00867370">
              <w:tab/>
              <w:t>Prepare budget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2"/>
            </w:pPr>
            <w:r w:rsidRPr="00867370">
              <w:t>1.1.</w:t>
            </w:r>
            <w:r w:rsidRPr="00867370">
              <w:tab/>
              <w:t xml:space="preserve">Cash, </w:t>
            </w:r>
            <w:r w:rsidRPr="00867370">
              <w:rPr>
                <w:rStyle w:val="BoldandItalics"/>
              </w:rPr>
              <w:t>expenditure and revenue items</w:t>
            </w:r>
            <w:r w:rsidRPr="00867370">
              <w:t xml:space="preserve"> are clearly defined and relevant to identified objectives of the </w:t>
            </w:r>
            <w:r w:rsidRPr="00867370">
              <w:rPr>
                <w:rStyle w:val="BoldandItalics"/>
              </w:rPr>
              <w:t>budget</w:t>
            </w:r>
          </w:p>
          <w:p w:rsidR="00000000" w:rsidRPr="00867370" w:rsidP="00867370">
            <w:pPr>
              <w:pStyle w:val="List2"/>
            </w:pPr>
            <w:r w:rsidRPr="00867370">
              <w:t>1.2.</w:t>
            </w:r>
            <w:r w:rsidRPr="00867370">
              <w:tab/>
            </w:r>
            <w:r w:rsidRPr="00867370">
              <w:rPr>
                <w:rStyle w:val="BoldandItalics"/>
              </w:rPr>
              <w:t>Budget objectives</w:t>
            </w:r>
            <w:r w:rsidRPr="00867370">
              <w:t xml:space="preserve"> are clear and consistent with organisational aims and projects</w:t>
            </w:r>
          </w:p>
          <w:p w:rsidR="00000000" w:rsidRPr="00867370" w:rsidP="00867370">
            <w:pPr>
              <w:pStyle w:val="List2"/>
            </w:pPr>
            <w:r w:rsidRPr="00867370">
              <w:t>1.3.</w:t>
            </w:r>
            <w:r w:rsidRPr="00867370">
              <w:tab/>
              <w:t xml:space="preserve">Discussions and negotiations with </w:t>
            </w:r>
            <w:r w:rsidRPr="00867370">
              <w:rPr>
                <w:rStyle w:val="BoldandItalics"/>
              </w:rPr>
              <w:t>stakeholders</w:t>
            </w:r>
            <w:r w:rsidRPr="00867370">
              <w:t xml:space="preserve"> are conducted in a manner that promotes under</w:t>
            </w:r>
            <w:r w:rsidRPr="00867370">
              <w:t>standing, goodwill and ongoing cooperation</w:t>
            </w:r>
          </w:p>
          <w:p w:rsidR="00000000" w:rsidP="00867370">
            <w:pPr>
              <w:pStyle w:val="List2"/>
              <w:rPr>
                <w:lang w:val="en-NZ"/>
              </w:rPr>
            </w:pPr>
            <w:r w:rsidRPr="00867370">
              <w:t>1.4.</w:t>
            </w:r>
            <w:r w:rsidRPr="00867370">
              <w:tab/>
            </w:r>
            <w:r w:rsidRPr="00867370">
              <w:rPr>
                <w:rStyle w:val="BoldandItalics"/>
              </w:rPr>
              <w:t>Milestones and performance indicators</w:t>
            </w:r>
            <w:r w:rsidRPr="00867370">
              <w:t xml:space="preserve"> are identified and included in budgets to monitor financial performance with annual budgets are broken down into seasonal periods in accordance with operating trends</w:t>
            </w:r>
          </w:p>
        </w:tc>
      </w:tr>
      <w:tr w:rsidTr="00E4548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List"/>
              <w:rPr>
                <w:lang w:val="en-NZ"/>
              </w:rPr>
            </w:pPr>
            <w:r w:rsidRPr="00867370">
              <w:t>2.</w:t>
            </w:r>
            <w:r w:rsidRPr="00867370">
              <w:tab/>
            </w:r>
            <w:r w:rsidRPr="00867370">
              <w:t>Forecast estimates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2"/>
            </w:pPr>
            <w:r w:rsidRPr="00867370">
              <w:t>2.1.</w:t>
            </w:r>
            <w:r w:rsidRPr="00867370">
              <w:tab/>
              <w:t xml:space="preserve">Estimates of future cash flow, costs and revenues are realistic and attainable and supported by </w:t>
            </w:r>
            <w:r w:rsidRPr="00867370">
              <w:rPr>
                <w:rStyle w:val="BoldandItalics"/>
              </w:rPr>
              <w:t>verifiable evidence and source documentation</w:t>
            </w:r>
          </w:p>
          <w:p w:rsidR="00000000" w:rsidRPr="00867370" w:rsidP="00867370">
            <w:pPr>
              <w:pStyle w:val="List2"/>
            </w:pPr>
            <w:r w:rsidRPr="00867370">
              <w:t>2.2.</w:t>
            </w:r>
            <w:r w:rsidRPr="00867370">
              <w:tab/>
              <w:t xml:space="preserve">Relevant </w:t>
            </w:r>
            <w:r w:rsidRPr="00867370">
              <w:rPr>
                <w:rStyle w:val="BoldandItalics"/>
              </w:rPr>
              <w:t>data</w:t>
            </w:r>
            <w:r w:rsidRPr="00867370">
              <w:t xml:space="preserve"> for forecasts are identified and changes in circumstances anticipated</w:t>
            </w:r>
          </w:p>
          <w:p w:rsidR="00000000" w:rsidRPr="00867370" w:rsidP="00867370">
            <w:pPr>
              <w:pStyle w:val="List2"/>
            </w:pPr>
            <w:r w:rsidRPr="00867370">
              <w:t>2.</w:t>
            </w:r>
            <w:r w:rsidRPr="00867370">
              <w:t>3.</w:t>
            </w:r>
            <w:r w:rsidRPr="00867370">
              <w:tab/>
            </w:r>
            <w:r w:rsidRPr="00867370">
              <w:rPr>
                <w:rStyle w:val="BoldandItalics"/>
              </w:rPr>
              <w:t>Assumptions and parameters</w:t>
            </w:r>
            <w:r w:rsidRPr="00867370">
              <w:t xml:space="preserve"> are established and reviewed for accuracy, relevance and compliance with organisational procedures and policies</w:t>
            </w:r>
          </w:p>
          <w:p w:rsidR="00000000" w:rsidP="00867370">
            <w:pPr>
              <w:pStyle w:val="List2"/>
              <w:rPr>
                <w:lang w:val="en-NZ"/>
              </w:rPr>
            </w:pPr>
            <w:r w:rsidRPr="00867370">
              <w:t>2.4.</w:t>
            </w:r>
            <w:r w:rsidRPr="00867370">
              <w:tab/>
              <w:t>Financial risks are identified and protection strategies initiated in accordance with organisational procedur</w:t>
            </w:r>
            <w:r w:rsidRPr="00867370">
              <w:t>es and policies</w:t>
            </w:r>
          </w:p>
        </w:tc>
      </w:tr>
      <w:tr w:rsidTr="00E4548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List"/>
              <w:rPr>
                <w:lang w:val="en-NZ"/>
              </w:rPr>
            </w:pPr>
            <w:r w:rsidRPr="00867370">
              <w:t>3.</w:t>
            </w:r>
            <w:r w:rsidRPr="00867370">
              <w:tab/>
              <w:t>Document budget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2"/>
            </w:pPr>
            <w:r w:rsidRPr="00867370">
              <w:t>3.1.</w:t>
            </w:r>
            <w:r w:rsidRPr="00867370">
              <w:tab/>
              <w:t>Data are presented in a format that is easily understood and appropriate to budget reporting</w:t>
            </w:r>
          </w:p>
          <w:p w:rsidR="00000000" w:rsidRPr="00867370" w:rsidP="00867370">
            <w:pPr>
              <w:pStyle w:val="List2"/>
            </w:pPr>
            <w:r w:rsidRPr="00867370">
              <w:t>3.2.</w:t>
            </w:r>
            <w:r w:rsidRPr="00867370">
              <w:tab/>
              <w:t>Reports are completed within timelines and distributed for specified periods and projects</w:t>
            </w:r>
          </w:p>
          <w:p w:rsidR="00000000" w:rsidRPr="00867370" w:rsidP="00867370">
            <w:pPr>
              <w:pStyle w:val="List2"/>
            </w:pPr>
            <w:r w:rsidRPr="00867370">
              <w:t>3.3.</w:t>
            </w:r>
            <w:r w:rsidRPr="00867370">
              <w:tab/>
            </w:r>
            <w:r w:rsidRPr="00867370">
              <w:t>Trends, issues and comparisons are identified and reported in a structured format to ensure transparency and validity of analysis</w:t>
            </w:r>
          </w:p>
          <w:p w:rsidR="00000000" w:rsidP="00867370">
            <w:pPr>
              <w:pStyle w:val="List2"/>
              <w:rPr>
                <w:lang w:val="en-NZ"/>
              </w:rPr>
            </w:pPr>
            <w:r w:rsidRPr="00867370">
              <w:t>3.4.</w:t>
            </w:r>
            <w:r w:rsidRPr="00867370">
              <w:tab/>
              <w:t>Feasibility is identified by comparison of projections with market growth and development</w:t>
            </w:r>
          </w:p>
        </w:tc>
      </w:tr>
      <w:tr w:rsidTr="00E4548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List"/>
              <w:rPr>
                <w:lang w:val="en-NZ"/>
              </w:rPr>
            </w:pPr>
            <w:r w:rsidRPr="00867370">
              <w:t>4.</w:t>
            </w:r>
            <w:r w:rsidRPr="00867370">
              <w:tab/>
              <w:t>Monitor budget outcomes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2"/>
            </w:pPr>
            <w:r w:rsidRPr="00867370">
              <w:t>4.1</w:t>
            </w:r>
            <w:r w:rsidRPr="00867370">
              <w:t>.</w:t>
            </w:r>
            <w:r w:rsidRPr="00867370">
              <w:tab/>
              <w:t>Budget variances are analysed in accordance with organisational procedures and recommendations based on the analysis made to the client or designated person</w:t>
            </w:r>
          </w:p>
          <w:p w:rsidR="00000000" w:rsidRPr="00867370" w:rsidP="00867370">
            <w:pPr>
              <w:pStyle w:val="List2"/>
            </w:pPr>
            <w:r w:rsidRPr="00867370">
              <w:t>4.2.</w:t>
            </w:r>
            <w:r w:rsidRPr="00867370">
              <w:tab/>
              <w:t>Budget processes are reviewed and implemented as required</w:t>
            </w:r>
          </w:p>
        </w:tc>
      </w:tr>
    </w:tbl>
    <w:p w:rsidR="00000000" w:rsidRPr="00867370" w:rsidP="00867370">
      <w:pPr>
        <w:pStyle w:val="BodyText"/>
      </w:pPr>
    </w:p>
    <w:p w:rsidR="00000000" w:rsidRPr="00867370" w:rsidP="00867370">
      <w:pPr>
        <w:pStyle w:val="AllowPageBreak"/>
      </w:pPr>
    </w:p>
    <w:p w:rsidR="00000000" w:rsidRPr="00867370" w:rsidP="00867370">
      <w:pPr>
        <w:pStyle w:val="Heading1"/>
      </w:pPr>
      <w:bookmarkStart w:id="9" w:name="O_77111"/>
      <w:bookmarkEnd w:id="9"/>
      <w:r w:rsidRPr="00867370">
        <w:t>Required Skills a</w:t>
      </w:r>
      <w:r w:rsidRPr="00867370">
        <w:t>nd Knowledge</w:t>
      </w:r>
    </w:p>
    <w:tbl>
      <w:tblPr>
        <w:tblW w:w="0" w:type="auto"/>
        <w:tblLayout w:type="fixed"/>
        <w:tblCellMar>
          <w:left w:w="62" w:type="dxa"/>
          <w:right w:w="62" w:type="dxa"/>
        </w:tblCellMar>
        <w:tblLook w:val="0000"/>
      </w:tblPr>
      <w:tblGrid>
        <w:gridCol w:w="8522"/>
      </w:tblGrid>
      <w:tr w:rsidTr="00E454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REQUIRED SKILLS AND KNOWLEDGE</w:t>
            </w:r>
          </w:p>
        </w:tc>
      </w:tr>
      <w:tr w:rsidTr="00E454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t>This section describes the skills and knowledge required for this unit.</w:t>
            </w:r>
          </w:p>
        </w:tc>
      </w:tr>
      <w:tr w:rsidTr="00E4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Required skills</w:t>
            </w:r>
          </w:p>
        </w:tc>
      </w:tr>
      <w:tr w:rsidTr="00E4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Bullet"/>
            </w:pPr>
            <w:r w:rsidRPr="00867370">
              <w:t>communication skills to:</w:t>
            </w:r>
          </w:p>
          <w:p w:rsidR="00000000" w:rsidRPr="00867370" w:rsidP="00867370">
            <w:pPr>
              <w:pStyle w:val="ListBullet2"/>
            </w:pPr>
            <w:r w:rsidRPr="00867370">
              <w:t xml:space="preserve">determine and confirm budgeting requirements and deal with clients, using questioning </w:t>
            </w:r>
            <w:r w:rsidRPr="00867370">
              <w:t>and active listening as required</w:t>
            </w:r>
          </w:p>
          <w:p w:rsidR="00000000" w:rsidRPr="00867370" w:rsidP="00867370">
            <w:pPr>
              <w:pStyle w:val="ListBullet2"/>
            </w:pPr>
            <w:r w:rsidRPr="00867370">
              <w:t>liaise with others, share information, listen and understand</w:t>
            </w:r>
          </w:p>
          <w:p w:rsidR="00000000" w:rsidRPr="00867370" w:rsidP="00867370">
            <w:pPr>
              <w:pStyle w:val="ListBullet2"/>
            </w:pPr>
            <w:r w:rsidRPr="00867370">
              <w:t>use language and concepts appropriate to cultural differences</w:t>
            </w:r>
          </w:p>
          <w:p w:rsidR="00000000" w:rsidRPr="00867370" w:rsidP="00867370">
            <w:pPr>
              <w:pStyle w:val="ListBullet"/>
            </w:pPr>
            <w:r w:rsidRPr="00867370">
              <w:t>research skills for accessing and managing financial services information</w:t>
            </w:r>
          </w:p>
          <w:p w:rsidR="00000000" w:rsidRPr="00867370" w:rsidP="00867370">
            <w:pPr>
              <w:pStyle w:val="ListBullet"/>
            </w:pPr>
            <w:r w:rsidRPr="00867370">
              <w:t>literacy skills for analy</w:t>
            </w:r>
            <w:r w:rsidRPr="00867370">
              <w:t>singbudget needs and preparing clear written advice for organisational clients</w:t>
            </w:r>
          </w:p>
          <w:p w:rsidR="00000000" w:rsidRPr="00867370" w:rsidP="00867370">
            <w:pPr>
              <w:pStyle w:val="ListBullet"/>
            </w:pPr>
            <w:r w:rsidRPr="00867370">
              <w:t>numeracy skills for financial calculations and analysis, estimating and forecasting</w:t>
            </w:r>
          </w:p>
          <w:p w:rsidR="00000000" w:rsidRPr="00867370" w:rsidP="00867370">
            <w:pPr>
              <w:pStyle w:val="ListBullet"/>
            </w:pPr>
            <w:r w:rsidRPr="00867370">
              <w:t>IT skills for developing and using spreadsheets and databases and using internet information</w:t>
            </w:r>
          </w:p>
          <w:p w:rsidR="00000000" w:rsidRPr="00867370" w:rsidP="00867370">
            <w:pPr>
              <w:pStyle w:val="ListBullet"/>
            </w:pPr>
            <w:r w:rsidRPr="00867370">
              <w:t>learning skills to maintain knowledge of budgeting principles and procedures</w:t>
            </w:r>
          </w:p>
          <w:p w:rsidR="00000000" w:rsidRPr="00867370" w:rsidP="00867370">
            <w:pPr>
              <w:pStyle w:val="ListBullet"/>
            </w:pPr>
            <w:r w:rsidRPr="00867370">
              <w:t>problem solving skills to identify any budgeting issues that have the potential to impact on clients and to develop options to resolve these issues when they arise</w:t>
            </w:r>
          </w:p>
          <w:p w:rsidR="00000000" w:rsidP="00867370">
            <w:pPr>
              <w:pStyle w:val="ListBullet"/>
              <w:rPr>
                <w:lang w:val="en-NZ"/>
              </w:rPr>
            </w:pPr>
            <w:r w:rsidRPr="00867370">
              <w:t xml:space="preserve">organisational </w:t>
            </w:r>
            <w:r w:rsidRPr="00867370">
              <w:t>skills, including the ability to plan and sequence work and correctly schedule budget monitoring and reporting</w:t>
            </w:r>
          </w:p>
        </w:tc>
      </w:tr>
      <w:tr w:rsidTr="00E4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Required knowledge</w:t>
            </w:r>
          </w:p>
        </w:tc>
      </w:tr>
      <w:tr w:rsidTr="00E4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Bullet"/>
            </w:pPr>
            <w:r w:rsidRPr="00867370">
              <w:t>ethical considerations for budgetary forecasting and projections such as:</w:t>
            </w:r>
          </w:p>
          <w:p w:rsidR="00000000" w:rsidRPr="00867370" w:rsidP="00867370">
            <w:pPr>
              <w:pStyle w:val="ListBullet2"/>
            </w:pPr>
            <w:r w:rsidRPr="00867370">
              <w:t>strength of assumptions</w:t>
            </w:r>
          </w:p>
          <w:p w:rsidR="00000000" w:rsidRPr="00867370" w:rsidP="00867370">
            <w:pPr>
              <w:pStyle w:val="ListBullet2"/>
            </w:pPr>
            <w:r w:rsidRPr="00867370">
              <w:t>forecast reliabilities</w:t>
            </w:r>
          </w:p>
          <w:p w:rsidR="00000000" w:rsidRPr="00867370" w:rsidP="00867370">
            <w:pPr>
              <w:pStyle w:val="ListBullet"/>
            </w:pPr>
            <w:r w:rsidRPr="00867370">
              <w:t>forecasting techniques</w:t>
            </w:r>
          </w:p>
          <w:p w:rsidR="00000000" w:rsidRPr="00867370" w:rsidP="00867370">
            <w:pPr>
              <w:pStyle w:val="ListBullet"/>
            </w:pPr>
            <w:r w:rsidRPr="00867370">
              <w:t>organisational procedures and policies</w:t>
            </w:r>
          </w:p>
          <w:p w:rsidR="00000000" w:rsidRPr="00867370" w:rsidP="00867370">
            <w:pPr>
              <w:pStyle w:val="ListBullet"/>
            </w:pPr>
            <w:r w:rsidRPr="00867370">
              <w:t>principles and practices of accrual accounting</w:t>
            </w:r>
          </w:p>
          <w:p w:rsidR="00000000" w:rsidRPr="00867370" w:rsidP="00867370">
            <w:pPr>
              <w:pStyle w:val="ListBullet"/>
            </w:pPr>
            <w:r w:rsidRPr="00867370">
              <w:t>principles of budgetary control</w:t>
            </w:r>
          </w:p>
          <w:p w:rsidR="00000000" w:rsidRPr="00867370" w:rsidP="00867370">
            <w:pPr>
              <w:pStyle w:val="ListBullet"/>
            </w:pPr>
            <w:r w:rsidRPr="00867370">
              <w:t>principles of corporate governance</w:t>
            </w:r>
          </w:p>
          <w:p w:rsidR="00000000" w:rsidRPr="00867370" w:rsidP="00867370">
            <w:pPr>
              <w:pStyle w:val="ListBullet"/>
            </w:pPr>
            <w:r w:rsidRPr="00867370">
              <w:t>principles of double-entry bookkeeping</w:t>
            </w:r>
          </w:p>
          <w:p w:rsidR="00000000" w:rsidRPr="00867370" w:rsidP="00867370">
            <w:pPr>
              <w:pStyle w:val="ListBullet"/>
            </w:pPr>
            <w:r w:rsidRPr="00867370">
              <w:t>principles of statistical analysis and measures of variance</w:t>
            </w:r>
          </w:p>
        </w:tc>
      </w:tr>
    </w:tbl>
    <w:p w:rsidR="00000000" w:rsidRPr="00867370" w:rsidP="00867370">
      <w:pPr>
        <w:pStyle w:val="BodyText"/>
      </w:pPr>
    </w:p>
    <w:p w:rsidR="00000000" w:rsidRPr="00867370" w:rsidP="00867370">
      <w:pPr>
        <w:pStyle w:val="AllowPageBreak"/>
      </w:pPr>
    </w:p>
    <w:p w:rsidR="00000000" w:rsidRPr="00867370" w:rsidP="00867370">
      <w:pPr>
        <w:pStyle w:val="Heading1"/>
      </w:pPr>
      <w:bookmarkStart w:id="10" w:name="O_77112"/>
      <w:bookmarkEnd w:id="10"/>
      <w:r w:rsidRPr="00867370">
        <w:t>Evidence Guide</w:t>
      </w:r>
    </w:p>
    <w:tbl>
      <w:tblPr>
        <w:tblW w:w="9570" w:type="dxa"/>
        <w:tblLayout w:type="fixed"/>
        <w:tblCellMar>
          <w:left w:w="62" w:type="dxa"/>
          <w:right w:w="62" w:type="dxa"/>
        </w:tblCellMar>
        <w:tblLook w:val="0000"/>
      </w:tblPr>
      <w:tblGrid>
        <w:gridCol w:w="2808"/>
        <w:gridCol w:w="6762"/>
      </w:tblGrid>
      <w:tr w:rsidTr="00E454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EVIDENCE GUIDE</w:t>
            </w:r>
          </w:p>
        </w:tc>
      </w:tr>
      <w:tr w:rsidTr="00E454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t xml:space="preserve">The Evidence Guide provides advice on assessment and must be read in conjunction with the performance criteria, required skills and knowledge, </w:t>
            </w:r>
            <w:r w:rsidRPr="00867370">
              <w:t>range statement and the Assessment Guidelines for the Training Package.</w:t>
            </w:r>
          </w:p>
        </w:tc>
      </w:tr>
      <w:tr w:rsidTr="00E454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p>
        </w:tc>
      </w:tr>
      <w:tr w:rsidTr="00E454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r w:rsidRPr="00867370">
              <w:t>Evidence of the ability to:</w:t>
            </w:r>
          </w:p>
          <w:p w:rsidR="00000000" w:rsidRPr="00867370" w:rsidP="00867370">
            <w:pPr>
              <w:pStyle w:val="ListBullet"/>
            </w:pPr>
            <w:r w:rsidRPr="00867370">
              <w:t>prepare and document budgets and fo</w:t>
            </w:r>
            <w:r w:rsidRPr="00867370">
              <w:t xml:space="preserve">recasting estimates </w:t>
            </w:r>
          </w:p>
          <w:p w:rsidR="00000000" w:rsidRPr="00867370" w:rsidP="00867370">
            <w:pPr>
              <w:pStyle w:val="ListBullet"/>
            </w:pPr>
            <w:r w:rsidRPr="00867370">
              <w:t>monitor budget outcomes periodically</w:t>
            </w:r>
          </w:p>
          <w:p w:rsidR="00000000" w:rsidRPr="00867370" w:rsidP="00867370">
            <w:pPr>
              <w:pStyle w:val="ListBullet"/>
            </w:pPr>
            <w:r w:rsidRPr="00867370">
              <w:t xml:space="preserve">apply accounting principles and practices and organisational policies and procedures </w:t>
            </w:r>
          </w:p>
          <w:p w:rsidR="00000000" w:rsidP="00867370">
            <w:pPr>
              <w:pStyle w:val="ListBullet"/>
              <w:rPr>
                <w:lang w:val="en-NZ"/>
              </w:rPr>
            </w:pPr>
            <w:r w:rsidRPr="00867370">
              <w:t>use an organisational chart of accounts.</w:t>
            </w:r>
          </w:p>
        </w:tc>
      </w:tr>
      <w:tr w:rsidTr="00E454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r w:rsidRPr="00867370">
              <w:t>Assessment must ensure:</w:t>
            </w:r>
          </w:p>
          <w:p w:rsidR="00000000" w:rsidRPr="00867370" w:rsidP="00867370">
            <w:pPr>
              <w:pStyle w:val="ListBullet"/>
            </w:pPr>
            <w:r w:rsidRPr="00867370">
              <w:t>competency is demonstrated in the context of the financial services work environment and conditions specified in the range statement either in a relevant workplace or a closely simulated work environment</w:t>
            </w:r>
          </w:p>
          <w:p w:rsidR="00000000" w:rsidP="00867370">
            <w:pPr>
              <w:pStyle w:val="ListBullet"/>
              <w:rPr>
                <w:lang w:val="en-NZ"/>
              </w:rPr>
            </w:pPr>
            <w:r w:rsidRPr="00867370">
              <w:t xml:space="preserve">access to and the use of a </w:t>
            </w:r>
            <w:r w:rsidRPr="00867370">
              <w:t xml:space="preserve">range of common office equipment, technology, software and consumables. </w:t>
            </w:r>
          </w:p>
        </w:tc>
      </w:tr>
      <w:tr w:rsidTr="00E454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r w:rsidRPr="00867370">
              <w:t>A range of assessment methods should be used to assess practical skills and knowledge. The following examples, in combination, are appropriate for this unit:</w:t>
            </w:r>
          </w:p>
          <w:p w:rsidR="00000000" w:rsidRPr="00867370" w:rsidP="00867370">
            <w:pPr>
              <w:pStyle w:val="ListBullet"/>
            </w:pPr>
            <w:r w:rsidRPr="00867370">
              <w:t>evaluating an integrated activity which combines the elements of competency for the unit or a cluster of related units of competency</w:t>
            </w:r>
          </w:p>
          <w:p w:rsidR="00000000" w:rsidRPr="00867370" w:rsidP="00867370">
            <w:pPr>
              <w:pStyle w:val="ListBullet"/>
            </w:pPr>
            <w:r w:rsidRPr="00867370">
              <w:t>verbal or written questioning on underpinning knowledge and skills which may include formal examinations</w:t>
            </w:r>
          </w:p>
          <w:p w:rsidR="00000000" w:rsidRPr="00867370" w:rsidP="00867370">
            <w:pPr>
              <w:pStyle w:val="ListBullet"/>
            </w:pPr>
            <w:r w:rsidRPr="00867370">
              <w:t>setting and review</w:t>
            </w:r>
            <w:r w:rsidRPr="00867370">
              <w:t>ing workplace projects and business simulations</w:t>
            </w:r>
          </w:p>
          <w:p w:rsidR="00000000" w:rsidRPr="00867370" w:rsidP="00867370">
            <w:pPr>
              <w:pStyle w:val="ListBullet"/>
            </w:pPr>
            <w:r w:rsidRPr="00867370">
              <w:t>evaluating samples of work</w:t>
            </w:r>
          </w:p>
          <w:p w:rsidR="00000000" w:rsidP="00867370">
            <w:pPr>
              <w:pStyle w:val="ListBullet"/>
              <w:rPr>
                <w:lang w:val="en-NZ"/>
              </w:rPr>
            </w:pPr>
            <w:r w:rsidRPr="00867370">
              <w:t>accessing and validating third party reports.</w:t>
            </w:r>
          </w:p>
        </w:tc>
      </w:tr>
      <w:tr w:rsidTr="00E454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p>
        </w:tc>
      </w:tr>
    </w:tbl>
    <w:p w:rsidR="00000000" w:rsidRPr="00867370" w:rsidP="00867370">
      <w:pPr>
        <w:pStyle w:val="BodyText"/>
      </w:pPr>
    </w:p>
    <w:p w:rsidR="00000000" w:rsidRPr="00867370" w:rsidP="00867370">
      <w:pPr>
        <w:pStyle w:val="AllowPageBreak"/>
      </w:pPr>
    </w:p>
    <w:p w:rsidR="00000000" w:rsidRPr="00867370" w:rsidP="00867370">
      <w:pPr>
        <w:pStyle w:val="Heading1"/>
      </w:pPr>
      <w:bookmarkStart w:id="11" w:name="O_77113"/>
      <w:bookmarkEnd w:id="11"/>
      <w:r w:rsidRPr="00867370">
        <w:t>Range Statement</w:t>
      </w:r>
    </w:p>
    <w:tbl>
      <w:tblPr>
        <w:tblW w:w="0" w:type="auto"/>
        <w:tblLayout w:type="fixed"/>
        <w:tblCellMar>
          <w:left w:w="62" w:type="dxa"/>
          <w:right w:w="62" w:type="dxa"/>
        </w:tblCellMar>
        <w:tblLook w:val="0000"/>
      </w:tblPr>
      <w:tblGrid>
        <w:gridCol w:w="2524"/>
        <w:gridCol w:w="5998"/>
      </w:tblGrid>
      <w:tr w:rsidTr="00E454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RANGE STATEMENT</w:t>
            </w:r>
          </w:p>
        </w:tc>
      </w:tr>
      <w:tr w:rsidTr="00E454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t>The range statement relates to the unit of competency as a whole. It allows for different work environments and situations that may affect performance. Bold italicised wording, if used in the performance criteria, is detailed below. Essential operating con</w:t>
            </w:r>
            <w:r w:rsidRPr="00867370">
              <w:t>ditions that may be present with training and assessment (depending on the work situation, needs of the candidate, accessibility of the item, and local industry and regional contexts) may also be included.</w:t>
            </w:r>
          </w:p>
        </w:tc>
      </w:tr>
      <w:tr w:rsidTr="00E4548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BoldandItalics"/>
              </w:rPr>
              <w:t>Expenditure and revenue items</w:t>
            </w:r>
            <w:r w:rsidRPr="00867370">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Bullet"/>
            </w:pPr>
            <w:r w:rsidRPr="00867370">
              <w:t>capi</w:t>
            </w:r>
            <w:r w:rsidRPr="00867370">
              <w:t>tal expenditure</w:t>
            </w:r>
          </w:p>
          <w:p w:rsidR="00000000" w:rsidRPr="00867370" w:rsidP="00867370">
            <w:pPr>
              <w:pStyle w:val="ListBullet"/>
            </w:pPr>
            <w:r w:rsidRPr="00867370">
              <w:t xml:space="preserve">client and supplier payments such as: </w:t>
            </w:r>
          </w:p>
          <w:p w:rsidR="00000000" w:rsidRPr="00867370" w:rsidP="00867370">
            <w:pPr>
              <w:pStyle w:val="ListBullet2"/>
            </w:pPr>
            <w:r w:rsidRPr="00867370">
              <w:t xml:space="preserve">sales </w:t>
            </w:r>
          </w:p>
          <w:p w:rsidR="00000000" w:rsidRPr="00867370" w:rsidP="00867370">
            <w:pPr>
              <w:pStyle w:val="ListBullet2"/>
            </w:pPr>
            <w:r w:rsidRPr="00867370">
              <w:t>commissions</w:t>
            </w:r>
          </w:p>
          <w:p w:rsidR="00000000" w:rsidRPr="00867370" w:rsidP="00867370">
            <w:pPr>
              <w:pStyle w:val="ListBullet"/>
            </w:pPr>
            <w:r w:rsidRPr="00867370">
              <w:t>community service obligation expenditure</w:t>
            </w:r>
          </w:p>
          <w:p w:rsidR="00000000" w:rsidRPr="00867370" w:rsidP="00867370">
            <w:pPr>
              <w:pStyle w:val="ListBullet"/>
            </w:pPr>
            <w:r w:rsidRPr="00867370">
              <w:t>discretionary expenditure</w:t>
            </w:r>
          </w:p>
          <w:p w:rsidR="00000000" w:rsidRPr="00867370" w:rsidP="00867370">
            <w:pPr>
              <w:pStyle w:val="ListBullet"/>
            </w:pPr>
            <w:r w:rsidRPr="00867370">
              <w:t>fees and charges</w:t>
            </w:r>
          </w:p>
          <w:p w:rsidR="00000000" w:rsidRPr="00867370" w:rsidP="00867370">
            <w:pPr>
              <w:pStyle w:val="ListBullet"/>
            </w:pPr>
            <w:r w:rsidRPr="00867370">
              <w:t>occasional expenditures</w:t>
            </w:r>
          </w:p>
          <w:p w:rsidR="00000000" w:rsidRPr="00867370" w:rsidP="00867370">
            <w:pPr>
              <w:pStyle w:val="ListBullet"/>
            </w:pPr>
            <w:r w:rsidRPr="00867370">
              <w:t>other revenues</w:t>
            </w:r>
          </w:p>
          <w:p w:rsidR="00000000" w:rsidRPr="00867370" w:rsidP="00867370">
            <w:pPr>
              <w:pStyle w:val="ListBullet"/>
            </w:pPr>
            <w:r w:rsidRPr="00867370">
              <w:t>revenue producing expenditures</w:t>
            </w:r>
          </w:p>
          <w:p w:rsidR="00000000" w:rsidRPr="00867370" w:rsidP="00867370">
            <w:pPr>
              <w:pStyle w:val="ListBullet"/>
            </w:pPr>
            <w:r w:rsidRPr="00867370">
              <w:t>sales</w:t>
            </w:r>
          </w:p>
          <w:p w:rsidR="00000000" w:rsidP="00867370">
            <w:pPr>
              <w:pStyle w:val="ListBullet"/>
              <w:rPr>
                <w:lang w:val="en-NZ"/>
              </w:rPr>
            </w:pPr>
            <w:r w:rsidRPr="00867370">
              <w:t>service fees.</w:t>
            </w:r>
          </w:p>
        </w:tc>
      </w:tr>
      <w:tr w:rsidTr="00E4548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BoldandItalics"/>
              </w:rPr>
              <w:t>Budgets</w:t>
            </w:r>
            <w:r w:rsidRPr="00867370">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Bullet"/>
            </w:pPr>
            <w:r w:rsidRPr="00867370">
              <w:t>cash budgets</w:t>
            </w:r>
          </w:p>
          <w:p w:rsidR="00000000" w:rsidRPr="00867370" w:rsidP="00867370">
            <w:pPr>
              <w:pStyle w:val="ListBullet"/>
            </w:pPr>
            <w:r w:rsidRPr="00867370">
              <w:t>labour budgets</w:t>
            </w:r>
          </w:p>
          <w:p w:rsidR="00000000" w:rsidRPr="00867370" w:rsidP="00867370">
            <w:pPr>
              <w:pStyle w:val="ListBullet"/>
            </w:pPr>
            <w:r w:rsidRPr="00867370">
              <w:t>manufacturing budgets</w:t>
            </w:r>
          </w:p>
          <w:p w:rsidR="00000000" w:rsidRPr="00867370" w:rsidP="00867370">
            <w:pPr>
              <w:pStyle w:val="ListBullet"/>
            </w:pPr>
            <w:r w:rsidRPr="00867370">
              <w:t>production budgets</w:t>
            </w:r>
          </w:p>
          <w:p w:rsidR="00000000" w:rsidRPr="00867370" w:rsidP="00867370">
            <w:pPr>
              <w:pStyle w:val="ListBullet"/>
            </w:pPr>
            <w:r w:rsidRPr="00867370">
              <w:t>purchase budgets</w:t>
            </w:r>
          </w:p>
          <w:p w:rsidR="00000000" w:rsidRPr="00867370" w:rsidP="00867370">
            <w:pPr>
              <w:pStyle w:val="ListBullet"/>
            </w:pPr>
            <w:r w:rsidRPr="00867370">
              <w:t>sales budgets</w:t>
            </w:r>
          </w:p>
          <w:p w:rsidR="00000000" w:rsidRPr="00867370" w:rsidP="00867370">
            <w:pPr>
              <w:pStyle w:val="ListBullet"/>
            </w:pPr>
            <w:r w:rsidRPr="00867370">
              <w:t>statements of financial performance</w:t>
            </w:r>
          </w:p>
          <w:p w:rsidR="00000000" w:rsidP="00867370">
            <w:pPr>
              <w:pStyle w:val="ListBullet"/>
              <w:rPr>
                <w:lang w:val="en-NZ"/>
              </w:rPr>
            </w:pPr>
            <w:r w:rsidRPr="00867370">
              <w:t>statements of financial position.</w:t>
            </w:r>
          </w:p>
        </w:tc>
      </w:tr>
      <w:tr w:rsidTr="00E4548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BoldandItalics"/>
              </w:rPr>
              <w:t>Budget objectives</w:t>
            </w:r>
            <w:r w:rsidRPr="00867370">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Bullet"/>
            </w:pPr>
            <w:r w:rsidRPr="00867370">
              <w:t>annual planning</w:t>
            </w:r>
          </w:p>
          <w:p w:rsidR="00000000" w:rsidRPr="00867370" w:rsidP="00867370">
            <w:pPr>
              <w:pStyle w:val="ListBullet"/>
            </w:pPr>
            <w:r w:rsidRPr="00867370">
              <w:t>business expans</w:t>
            </w:r>
            <w:r w:rsidRPr="00867370">
              <w:t>ion and growth</w:t>
            </w:r>
          </w:p>
          <w:p w:rsidR="00000000" w:rsidRPr="00867370" w:rsidP="00867370">
            <w:pPr>
              <w:pStyle w:val="ListBullet"/>
            </w:pPr>
            <w:r w:rsidRPr="00867370">
              <w:t>cost reduction</w:t>
            </w:r>
          </w:p>
          <w:p w:rsidR="00000000" w:rsidRPr="00867370" w:rsidP="00867370">
            <w:pPr>
              <w:pStyle w:val="ListBullet"/>
            </w:pPr>
            <w:r w:rsidRPr="00867370">
              <w:t>debt reduction</w:t>
            </w:r>
          </w:p>
          <w:p w:rsidR="00000000" w:rsidRPr="00867370" w:rsidP="00867370">
            <w:pPr>
              <w:pStyle w:val="ListBullet"/>
            </w:pPr>
            <w:r w:rsidRPr="00867370">
              <w:t>rolling forecasts:</w:t>
            </w:r>
          </w:p>
          <w:p w:rsidR="00000000" w:rsidRPr="00867370" w:rsidP="00867370">
            <w:pPr>
              <w:pStyle w:val="ListBullet2"/>
            </w:pPr>
            <w:r w:rsidRPr="00867370">
              <w:t xml:space="preserve">next period </w:t>
            </w:r>
          </w:p>
          <w:p w:rsidR="00000000" w:rsidRPr="00867370" w:rsidP="00867370">
            <w:pPr>
              <w:pStyle w:val="ListBullet2"/>
            </w:pPr>
            <w:r w:rsidRPr="00867370">
              <w:t>monthly</w:t>
            </w:r>
          </w:p>
          <w:p w:rsidR="00000000" w:rsidRPr="00867370" w:rsidP="00867370">
            <w:pPr>
              <w:pStyle w:val="ListBullet2"/>
            </w:pPr>
            <w:r w:rsidRPr="00867370">
              <w:t>next year</w:t>
            </w:r>
          </w:p>
          <w:p w:rsidR="00000000" w:rsidRPr="00867370" w:rsidP="00867370">
            <w:pPr>
              <w:pStyle w:val="ListBullet"/>
            </w:pPr>
            <w:r w:rsidRPr="00867370">
              <w:t>solvency</w:t>
            </w:r>
          </w:p>
          <w:p w:rsidR="00000000" w:rsidP="00867370">
            <w:pPr>
              <w:pStyle w:val="ListBullet"/>
              <w:rPr>
                <w:lang w:val="en-NZ"/>
              </w:rPr>
            </w:pPr>
            <w:r w:rsidRPr="00867370">
              <w:t>strategic review for the long term</w:t>
            </w:r>
          </w:p>
        </w:tc>
      </w:tr>
      <w:tr w:rsidTr="00E4548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BoldandItalics"/>
              </w:rPr>
              <w:t>Stakeholders</w:t>
            </w:r>
            <w:r w:rsidRPr="00867370">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Bullet"/>
            </w:pPr>
            <w:r w:rsidRPr="00867370">
              <w:t>chief executive and financial officers</w:t>
            </w:r>
          </w:p>
          <w:p w:rsidR="00000000" w:rsidRPr="00867370" w:rsidP="00867370">
            <w:pPr>
              <w:pStyle w:val="ListBullet"/>
            </w:pPr>
            <w:r w:rsidRPr="00867370">
              <w:t>clients</w:t>
            </w:r>
          </w:p>
          <w:p w:rsidR="00000000" w:rsidRPr="00867370" w:rsidP="00867370">
            <w:pPr>
              <w:pStyle w:val="ListBullet"/>
            </w:pPr>
            <w:r w:rsidRPr="00867370">
              <w:t>employees</w:t>
            </w:r>
          </w:p>
          <w:p w:rsidR="00000000" w:rsidRPr="00867370" w:rsidP="00867370">
            <w:pPr>
              <w:pStyle w:val="ListBullet"/>
            </w:pPr>
            <w:r w:rsidRPr="00867370">
              <w:t>financial institutions</w:t>
            </w:r>
          </w:p>
          <w:p w:rsidR="00000000" w:rsidRPr="00867370" w:rsidP="00867370">
            <w:pPr>
              <w:pStyle w:val="ListBullet"/>
            </w:pPr>
            <w:r w:rsidRPr="00867370">
              <w:t xml:space="preserve">managers and company officers such as: </w:t>
            </w:r>
          </w:p>
          <w:p w:rsidR="00000000" w:rsidRPr="00867370" w:rsidP="00867370">
            <w:pPr>
              <w:pStyle w:val="ListBullet2"/>
            </w:pPr>
            <w:r w:rsidRPr="00867370">
              <w:t xml:space="preserve">company directors </w:t>
            </w:r>
          </w:p>
          <w:p w:rsidR="00000000" w:rsidRPr="00867370" w:rsidP="00867370">
            <w:pPr>
              <w:pStyle w:val="ListBullet2"/>
            </w:pPr>
            <w:r w:rsidRPr="00867370">
              <w:t>boards of management</w:t>
            </w:r>
          </w:p>
          <w:p w:rsidR="00000000" w:rsidRPr="00867370" w:rsidP="00867370">
            <w:pPr>
              <w:pStyle w:val="ListBullet"/>
            </w:pPr>
            <w:r w:rsidRPr="00867370">
              <w:t>government ministers</w:t>
            </w:r>
          </w:p>
          <w:p w:rsidR="00000000" w:rsidP="00867370">
            <w:pPr>
              <w:pStyle w:val="ListBullet"/>
              <w:rPr>
                <w:lang w:val="en-NZ"/>
              </w:rPr>
            </w:pPr>
            <w:r w:rsidRPr="00867370">
              <w:t>suppliers</w:t>
            </w:r>
          </w:p>
        </w:tc>
      </w:tr>
      <w:tr w:rsidTr="00E4548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BoldandItalics"/>
              </w:rPr>
              <w:t>Milestones and performance indicators</w:t>
            </w:r>
            <w:r w:rsidRPr="00867370">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Bullet"/>
            </w:pPr>
            <w:r w:rsidRPr="00867370">
              <w:t>compliance with scheduled payment dates</w:t>
            </w:r>
          </w:p>
          <w:p w:rsidR="00000000" w:rsidRPr="00867370" w:rsidP="00867370">
            <w:pPr>
              <w:pStyle w:val="ListBullet"/>
            </w:pPr>
            <w:r w:rsidRPr="00867370">
              <w:t>debt reduction targets</w:t>
            </w:r>
          </w:p>
          <w:p w:rsidR="00000000" w:rsidRPr="00867370" w:rsidP="00867370">
            <w:pPr>
              <w:pStyle w:val="ListBullet"/>
            </w:pPr>
            <w:r w:rsidRPr="00867370">
              <w:t>profits and losses</w:t>
            </w:r>
          </w:p>
          <w:p w:rsidR="00000000" w:rsidRPr="00867370" w:rsidP="00867370">
            <w:pPr>
              <w:pStyle w:val="ListBullet"/>
            </w:pPr>
            <w:r w:rsidRPr="00867370">
              <w:t xml:space="preserve">reports </w:t>
            </w:r>
          </w:p>
          <w:p w:rsidR="00000000" w:rsidRPr="00867370" w:rsidP="00867370">
            <w:pPr>
              <w:pStyle w:val="ListBullet2"/>
            </w:pPr>
            <w:r w:rsidRPr="00867370">
              <w:t xml:space="preserve">quarterly </w:t>
            </w:r>
          </w:p>
          <w:p w:rsidR="00000000" w:rsidRPr="00867370" w:rsidP="00867370">
            <w:pPr>
              <w:pStyle w:val="ListBullet2"/>
            </w:pPr>
            <w:r w:rsidRPr="00867370">
              <w:t xml:space="preserve">half yearly </w:t>
            </w:r>
          </w:p>
          <w:p w:rsidR="00000000" w:rsidRPr="00867370" w:rsidP="00867370">
            <w:pPr>
              <w:pStyle w:val="ListBullet2"/>
            </w:pPr>
            <w:r w:rsidRPr="00867370">
              <w:t>annually</w:t>
            </w:r>
          </w:p>
          <w:p w:rsidR="00000000" w:rsidP="00867370">
            <w:pPr>
              <w:pStyle w:val="ListBullet"/>
              <w:rPr>
                <w:lang w:val="en-NZ"/>
              </w:rPr>
            </w:pPr>
            <w:r w:rsidRPr="00867370">
              <w:t>unit costs.</w:t>
            </w:r>
          </w:p>
        </w:tc>
      </w:tr>
      <w:tr w:rsidTr="00E4548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BoldandItalics"/>
              </w:rPr>
              <w:t>Verifiable evidence and source documentation</w:t>
            </w:r>
            <w:r w:rsidRPr="00867370">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Bullet"/>
            </w:pPr>
            <w:r w:rsidRPr="00867370">
              <w:t>financial institution statements</w:t>
            </w:r>
          </w:p>
          <w:p w:rsidR="00000000" w:rsidRPr="00867370" w:rsidP="00867370">
            <w:pPr>
              <w:pStyle w:val="ListBullet"/>
            </w:pPr>
            <w:r w:rsidRPr="00867370">
              <w:t>invoices and receipts</w:t>
            </w:r>
          </w:p>
          <w:p w:rsidR="00000000" w:rsidRPr="00867370" w:rsidP="00867370">
            <w:pPr>
              <w:pStyle w:val="ListBullet"/>
            </w:pPr>
            <w:r w:rsidRPr="00867370">
              <w:t>order and supplier documentation</w:t>
            </w:r>
          </w:p>
          <w:p w:rsidR="00000000" w:rsidP="00867370">
            <w:pPr>
              <w:pStyle w:val="ListBullet"/>
              <w:rPr>
                <w:lang w:val="en-NZ"/>
              </w:rPr>
            </w:pPr>
            <w:r w:rsidRPr="00867370">
              <w:t>taxation and statutory returns.</w:t>
            </w:r>
          </w:p>
        </w:tc>
      </w:tr>
      <w:tr w:rsidTr="00E4548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BoldandItalics"/>
              </w:rPr>
              <w:t>Data</w:t>
            </w:r>
            <w:r w:rsidRPr="00867370">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Bullet"/>
            </w:pPr>
            <w:r w:rsidRPr="00867370">
              <w:t>cash flow projections</w:t>
            </w:r>
          </w:p>
          <w:p w:rsidR="00000000" w:rsidRPr="00867370" w:rsidP="00867370">
            <w:pPr>
              <w:pStyle w:val="ListBullet"/>
            </w:pPr>
            <w:r w:rsidRPr="00867370">
              <w:t>fixed costs</w:t>
            </w:r>
          </w:p>
          <w:p w:rsidR="00000000" w:rsidRPr="00867370" w:rsidP="00867370">
            <w:pPr>
              <w:pStyle w:val="ListBullet"/>
            </w:pPr>
            <w:r w:rsidRPr="00867370">
              <w:t>sales records and projections</w:t>
            </w:r>
          </w:p>
          <w:p w:rsidR="00000000" w:rsidP="00867370">
            <w:pPr>
              <w:pStyle w:val="ListBullet"/>
              <w:rPr>
                <w:lang w:val="en-NZ"/>
              </w:rPr>
            </w:pPr>
            <w:r w:rsidRPr="00867370">
              <w:t>variable business costs.</w:t>
            </w:r>
          </w:p>
        </w:tc>
      </w:tr>
      <w:tr w:rsidTr="00E4548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BoldandItalics"/>
              </w:rPr>
              <w:t>Assumptions and parameters</w:t>
            </w:r>
            <w:r w:rsidRPr="00867370">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ListBullet"/>
            </w:pPr>
            <w:r w:rsidRPr="00867370">
              <w:t>cash and business returns</w:t>
            </w:r>
          </w:p>
          <w:p w:rsidR="00000000" w:rsidRPr="00867370" w:rsidP="00867370">
            <w:pPr>
              <w:pStyle w:val="ListBullet"/>
            </w:pPr>
            <w:r w:rsidRPr="00867370">
              <w:t>competitors' behaviour</w:t>
            </w:r>
          </w:p>
          <w:p w:rsidR="00000000" w:rsidRPr="00867370" w:rsidP="00867370">
            <w:pPr>
              <w:pStyle w:val="ListBullet"/>
            </w:pPr>
            <w:r w:rsidRPr="00867370">
              <w:t>expenditure limits</w:t>
            </w:r>
          </w:p>
          <w:p w:rsidR="00000000" w:rsidRPr="00867370" w:rsidP="00867370">
            <w:pPr>
              <w:pStyle w:val="ListBullet"/>
            </w:pPr>
            <w:r w:rsidRPr="00867370">
              <w:t>market share growth</w:t>
            </w:r>
          </w:p>
          <w:p w:rsidR="00000000" w:rsidRPr="00867370" w:rsidP="00867370">
            <w:pPr>
              <w:pStyle w:val="ListBullet"/>
            </w:pPr>
            <w:r w:rsidRPr="00867370">
              <w:t>productivity levels</w:t>
            </w:r>
          </w:p>
          <w:p w:rsidR="00000000" w:rsidRPr="00867370" w:rsidP="00867370">
            <w:pPr>
              <w:pStyle w:val="ListBullet"/>
            </w:pPr>
            <w:r w:rsidRPr="00867370">
              <w:t>regulatory stability.</w:t>
            </w:r>
          </w:p>
        </w:tc>
      </w:tr>
    </w:tbl>
    <w:p w:rsidR="00E45488" w:rsidP="00867370">
      <w:pPr>
        <w:pStyle w:val="BodyText"/>
      </w:pPr>
    </w:p>
    <w:p w:rsidR="00E45488" w:rsidP="00867370">
      <w:pPr>
        <w:pStyle w:val="BodyText"/>
      </w:pPr>
    </w:p>
    <w:p w:rsidR="00000000" w:rsidRPr="00867370" w:rsidP="00867370">
      <w:pPr>
        <w:pStyle w:val="Heading1"/>
      </w:pPr>
      <w:bookmarkStart w:id="12" w:name="O_77114"/>
      <w:bookmarkEnd w:id="12"/>
      <w:r w:rsidRPr="00867370">
        <w:t>Unit Sector(s)</w:t>
      </w:r>
    </w:p>
    <w:tbl>
      <w:tblPr>
        <w:tblW w:w="0" w:type="auto"/>
        <w:tblLayout w:type="fixed"/>
        <w:tblCellMar>
          <w:left w:w="62" w:type="dxa"/>
          <w:right w:w="62" w:type="dxa"/>
        </w:tblCellMar>
        <w:tblLook w:val="0000"/>
      </w:tblPr>
      <w:tblGrid>
        <w:gridCol w:w="2590"/>
        <w:gridCol w:w="5932"/>
      </w:tblGrid>
      <w:tr w:rsidTr="00E45488">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r w:rsidRPr="00867370">
              <w:t>Accounting</w:t>
            </w:r>
          </w:p>
        </w:tc>
      </w:tr>
    </w:tbl>
    <w:p w:rsidR="00000000" w:rsidRPr="00867370" w:rsidP="00867370">
      <w:pPr>
        <w:pStyle w:val="BodyText"/>
      </w:pPr>
    </w:p>
    <w:p w:rsidR="00000000" w:rsidRPr="00867370" w:rsidP="00867370">
      <w:pPr>
        <w:pStyle w:val="AllowPageBreak"/>
      </w:pPr>
    </w:p>
    <w:p w:rsidR="00000000" w:rsidRPr="00867370" w:rsidP="00867370">
      <w:pPr>
        <w:pStyle w:val="Heading1"/>
      </w:pPr>
      <w:bookmarkStart w:id="13" w:name="O_156091"/>
      <w:bookmarkEnd w:id="13"/>
      <w:r w:rsidRPr="00867370">
        <w:t>Competency field</w:t>
      </w:r>
    </w:p>
    <w:tbl>
      <w:tblPr>
        <w:tblW w:w="0" w:type="auto"/>
        <w:tblLayout w:type="fixed"/>
        <w:tblCellMar>
          <w:left w:w="62" w:type="dxa"/>
          <w:right w:w="62" w:type="dxa"/>
        </w:tblCellMar>
        <w:tblLook w:val="0000"/>
      </w:tblPr>
      <w:tblGrid>
        <w:gridCol w:w="2754"/>
        <w:gridCol w:w="5768"/>
      </w:tblGrid>
      <w:tr w:rsidTr="00E4548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p>
        </w:tc>
      </w:tr>
    </w:tbl>
    <w:p w:rsidR="00000000" w:rsidRPr="00867370" w:rsidP="00867370">
      <w:pPr>
        <w:pStyle w:val="BodyText"/>
      </w:pPr>
    </w:p>
    <w:p w:rsidR="00000000" w:rsidRPr="00867370" w:rsidP="00867370">
      <w:pPr>
        <w:pStyle w:val="AllowPageBreak"/>
      </w:pPr>
    </w:p>
    <w:p w:rsidR="00000000" w:rsidRPr="00867370" w:rsidP="00867370">
      <w:pPr>
        <w:pStyle w:val="Heading1"/>
      </w:pPr>
      <w:bookmarkStart w:id="14" w:name="O_156090"/>
      <w:bookmarkEnd w:id="14"/>
      <w:r w:rsidRPr="00867370">
        <w:t>Co-requisite units</w:t>
      </w:r>
    </w:p>
    <w:tbl>
      <w:tblPr>
        <w:tblW w:w="0" w:type="auto"/>
        <w:tblLayout w:type="fixed"/>
        <w:tblCellMar>
          <w:left w:w="62" w:type="dxa"/>
          <w:right w:w="62" w:type="dxa"/>
        </w:tblCellMar>
        <w:tblLook w:val="0000"/>
      </w:tblPr>
      <w:tblGrid>
        <w:gridCol w:w="2629"/>
        <w:gridCol w:w="1324"/>
        <w:gridCol w:w="4569"/>
      </w:tblGrid>
      <w:tr w:rsidTr="00E4548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r w:rsidRPr="0086737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370">
            <w:pPr>
              <w:pStyle w:val="BodyText"/>
              <w:rPr>
                <w:lang w:val="en-NZ"/>
              </w:rPr>
            </w:pPr>
          </w:p>
        </w:tc>
      </w:tr>
      <w:tr w:rsidTr="00E4548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370" w:rsidP="00867370">
            <w:pPr>
              <w:pStyle w:val="BodyText"/>
            </w:pPr>
          </w:p>
        </w:tc>
      </w:tr>
    </w:tbl>
    <w:p w:rsidR="00000000" w:rsidRPr="00867370" w:rsidP="00867370">
      <w:pPr>
        <w:pStyle w:val="BodyText"/>
      </w:pPr>
    </w:p>
    <w:p w:rsidR="00000000" w:rsidRPr="00867370" w:rsidP="00867370"/>
    <w:sectPr w:rsidSect="008673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5488" w:rsidP="00E454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488" w:rsidP="00867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5488" w:rsidP="008673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5488" w:rsidP="008673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5488" w:rsidP="00E4548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488" w:rsidP="00867370">
    <w:pPr>
      <w:pStyle w:val="Header"/>
      <w:framePr w:wrap="around"/>
    </w:pPr>
    <w:r>
      <w:fldChar w:fldCharType="begin"/>
    </w:r>
    <w:r>
      <w:instrText xml:space="preserve"> TITLE   \* MERGEFORMAT </w:instrText>
    </w:r>
    <w:r>
      <w:fldChar w:fldCharType="separate"/>
    </w:r>
    <w:r>
      <w:t>FNSACC503A Manage budgets and forecasts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5488" w:rsidP="008673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C20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D40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5E3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3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7370"/>
    <w:pPr>
      <w:spacing w:before="360" w:after="60"/>
      <w:outlineLvl w:val="0"/>
    </w:pPr>
    <w:rPr>
      <w:sz w:val="32"/>
    </w:rPr>
  </w:style>
  <w:style w:type="paragraph" w:styleId="Heading2">
    <w:name w:val="heading 2"/>
    <w:basedOn w:val="HeadingBase"/>
    <w:next w:val="BodyText"/>
    <w:link w:val="Heading2Char"/>
    <w:qFormat/>
    <w:rsid w:val="00867370"/>
    <w:pPr>
      <w:keepLines/>
      <w:spacing w:before="240" w:after="120"/>
      <w:outlineLvl w:val="1"/>
    </w:pPr>
    <w:rPr>
      <w:sz w:val="28"/>
      <w:szCs w:val="40"/>
    </w:rPr>
  </w:style>
  <w:style w:type="paragraph" w:styleId="Heading3">
    <w:name w:val="heading 3"/>
    <w:basedOn w:val="HeadingBase"/>
    <w:next w:val="BodyText"/>
    <w:link w:val="Heading3Char"/>
    <w:qFormat/>
    <w:rsid w:val="00867370"/>
    <w:pPr>
      <w:spacing w:before="180" w:after="120"/>
      <w:outlineLvl w:val="2"/>
    </w:pPr>
    <w:rPr>
      <w:spacing w:val="-10"/>
      <w:kern w:val="32"/>
    </w:rPr>
  </w:style>
  <w:style w:type="paragraph" w:styleId="Heading4">
    <w:name w:val="heading 4"/>
    <w:basedOn w:val="HeadingBase"/>
    <w:next w:val="BodyText"/>
    <w:link w:val="Heading4Char"/>
    <w:qFormat/>
    <w:rsid w:val="00867370"/>
    <w:pPr>
      <w:spacing w:before="160" w:after="120"/>
      <w:outlineLvl w:val="3"/>
    </w:pPr>
    <w:rPr>
      <w:sz w:val="22"/>
    </w:rPr>
  </w:style>
  <w:style w:type="paragraph" w:styleId="Heading5">
    <w:name w:val="heading 5"/>
    <w:basedOn w:val="HeadingBase"/>
    <w:next w:val="Normal"/>
    <w:link w:val="Heading5Char"/>
    <w:qFormat/>
    <w:rsid w:val="00867370"/>
    <w:pPr>
      <w:spacing w:before="80"/>
      <w:outlineLvl w:val="4"/>
    </w:pPr>
    <w:rPr>
      <w:color w:val="918585"/>
      <w:sz w:val="20"/>
    </w:rPr>
  </w:style>
  <w:style w:type="paragraph" w:styleId="Heading6">
    <w:name w:val="heading 6"/>
    <w:basedOn w:val="HeadingBase"/>
    <w:next w:val="Normal"/>
    <w:link w:val="Heading6Char"/>
    <w:qFormat/>
    <w:rsid w:val="00867370"/>
    <w:pPr>
      <w:spacing w:before="60"/>
      <w:outlineLvl w:val="5"/>
    </w:pPr>
    <w:rPr>
      <w:color w:val="918585"/>
      <w:sz w:val="20"/>
    </w:rPr>
  </w:style>
  <w:style w:type="paragraph" w:styleId="Heading7">
    <w:name w:val="heading 7"/>
    <w:basedOn w:val="Normal"/>
    <w:next w:val="Normal"/>
    <w:link w:val="Heading7Char"/>
    <w:qFormat/>
    <w:rsid w:val="00867370"/>
    <w:pPr>
      <w:ind w:left="720"/>
      <w:outlineLvl w:val="6"/>
    </w:pPr>
    <w:rPr>
      <w:i/>
    </w:rPr>
  </w:style>
  <w:style w:type="paragraph" w:styleId="Heading8">
    <w:name w:val="heading 8"/>
    <w:basedOn w:val="Normal"/>
    <w:next w:val="Normal"/>
    <w:link w:val="Heading8Char"/>
    <w:qFormat/>
    <w:rsid w:val="00867370"/>
    <w:pPr>
      <w:ind w:left="720"/>
      <w:outlineLvl w:val="7"/>
    </w:pPr>
    <w:rPr>
      <w:i/>
    </w:rPr>
  </w:style>
  <w:style w:type="paragraph" w:styleId="Heading9">
    <w:name w:val="heading 9"/>
    <w:basedOn w:val="Normal"/>
    <w:next w:val="Normal"/>
    <w:link w:val="Heading9Char"/>
    <w:qFormat/>
    <w:rsid w:val="00867370"/>
    <w:pPr>
      <w:ind w:left="720"/>
      <w:outlineLvl w:val="8"/>
    </w:pPr>
    <w:rPr>
      <w:i/>
    </w:rPr>
  </w:style>
  <w:style w:type="character" w:default="1" w:styleId="DefaultParagraphFont">
    <w:name w:val="Default Paragraph Font"/>
    <w:uiPriority w:val="1"/>
    <w:unhideWhenUsed/>
    <w:rsid w:val="00867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370"/>
  </w:style>
  <w:style w:type="character" w:customStyle="1" w:styleId="Heading1Char">
    <w:name w:val="Heading 1 Char"/>
    <w:link w:val="Heading1"/>
    <w:rsid w:val="00867370"/>
    <w:rPr>
      <w:rFonts w:ascii="Times New Roman" w:eastAsia="Times New Roman" w:hAnsi="Times New Roman" w:cs="Times New Roman"/>
      <w:b/>
      <w:sz w:val="32"/>
      <w:szCs w:val="20"/>
      <w:lang w:eastAsia="en-US"/>
    </w:rPr>
  </w:style>
  <w:style w:type="paragraph" w:styleId="BodyText">
    <w:name w:val="Body Text"/>
    <w:basedOn w:val="Normal"/>
    <w:link w:val="BodyTextChar"/>
    <w:rsid w:val="00867370"/>
    <w:pPr>
      <w:spacing w:before="120" w:after="120"/>
      <w:contextualSpacing/>
    </w:pPr>
    <w:rPr>
      <w:rFonts w:ascii="Times New Roman" w:hAnsi="Times New Roman"/>
      <w:sz w:val="24"/>
      <w:szCs w:val="22"/>
    </w:rPr>
  </w:style>
  <w:style w:type="character" w:customStyle="1" w:styleId="BodyTextChar">
    <w:name w:val="Body Text Char"/>
    <w:link w:val="BodyText"/>
    <w:rsid w:val="00867370"/>
    <w:rPr>
      <w:rFonts w:ascii="Times New Roman" w:eastAsia="Times New Roman" w:hAnsi="Times New Roman" w:cs="Times New Roman"/>
      <w:sz w:val="24"/>
      <w:lang w:val="en-US" w:eastAsia="en-US"/>
    </w:rPr>
  </w:style>
  <w:style w:type="paragraph" w:styleId="Footer">
    <w:name w:val="footer"/>
    <w:basedOn w:val="Normal"/>
    <w:link w:val="FooterChar"/>
    <w:rsid w:val="00867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7370"/>
    <w:rPr>
      <w:rFonts w:ascii="Times New Roman" w:eastAsia="Times New Roman" w:hAnsi="Times New Roman" w:cs="Times New Roman"/>
      <w:sz w:val="16"/>
      <w:lang w:val="en-US" w:eastAsia="en-US"/>
    </w:rPr>
  </w:style>
  <w:style w:type="paragraph" w:styleId="List">
    <w:name w:val="List"/>
    <w:basedOn w:val="BodyText"/>
    <w:next w:val="BodyText"/>
    <w:rsid w:val="00867370"/>
    <w:pPr>
      <w:tabs>
        <w:tab w:val="left" w:pos="340"/>
      </w:tabs>
      <w:spacing w:before="60" w:after="60"/>
      <w:ind w:left="340" w:hanging="340"/>
    </w:pPr>
  </w:style>
  <w:style w:type="paragraph" w:styleId="ListBullet">
    <w:name w:val="List Bullet"/>
    <w:basedOn w:val="List"/>
    <w:rsid w:val="00867370"/>
    <w:pPr>
      <w:numPr>
        <w:numId w:val="13"/>
      </w:numPr>
      <w:tabs>
        <w:tab w:val="clear" w:pos="340"/>
      </w:tabs>
      <w:spacing w:before="40" w:after="40"/>
    </w:pPr>
  </w:style>
  <w:style w:type="character" w:customStyle="1" w:styleId="SpecialBold">
    <w:name w:val="Special Bold"/>
    <w:rsid w:val="00867370"/>
    <w:rPr>
      <w:b/>
      <w:spacing w:val="0"/>
    </w:rPr>
  </w:style>
  <w:style w:type="paragraph" w:styleId="ListBullet2">
    <w:name w:val="List Bullet 2"/>
    <w:basedOn w:val="List2"/>
    <w:rsid w:val="00867370"/>
    <w:pPr>
      <w:numPr>
        <w:numId w:val="14"/>
      </w:numPr>
      <w:tabs>
        <w:tab w:val="clear" w:pos="680"/>
      </w:tabs>
    </w:pPr>
  </w:style>
  <w:style w:type="paragraph" w:styleId="Header">
    <w:name w:val="header"/>
    <w:basedOn w:val="Normal"/>
    <w:link w:val="HeaderChar"/>
    <w:rsid w:val="00867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73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7370"/>
    <w:pPr>
      <w:spacing w:before="240" w:after="120"/>
      <w:outlineLvl w:val="0"/>
    </w:pPr>
    <w:rPr>
      <w:rFonts w:ascii="Times New Roman" w:hAnsi="Times New Roman"/>
      <w:b/>
      <w:sz w:val="28"/>
    </w:rPr>
  </w:style>
  <w:style w:type="paragraph" w:customStyle="1" w:styleId="AllowPageBreak">
    <w:name w:val="AllowPageBreak"/>
    <w:rsid w:val="008673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7370"/>
    <w:pPr>
      <w:tabs>
        <w:tab w:val="left" w:pos="680"/>
      </w:tabs>
      <w:spacing w:before="60" w:after="60"/>
      <w:ind w:left="680" w:hanging="340"/>
    </w:pPr>
  </w:style>
  <w:style w:type="character" w:customStyle="1" w:styleId="BoldandItalics">
    <w:name w:val="Bold and Italics"/>
    <w:qFormat/>
    <w:rsid w:val="00867370"/>
    <w:rPr>
      <w:b/>
      <w:i/>
      <w:u w:val="none"/>
    </w:rPr>
  </w:style>
  <w:style w:type="character" w:customStyle="1" w:styleId="Heading2Char">
    <w:name w:val="Heading 2 Char"/>
    <w:link w:val="Heading2"/>
    <w:rsid w:val="00867370"/>
    <w:rPr>
      <w:rFonts w:ascii="Times New Roman" w:eastAsia="Times New Roman" w:hAnsi="Times New Roman" w:cs="Times New Roman"/>
      <w:b/>
      <w:sz w:val="28"/>
      <w:szCs w:val="40"/>
      <w:lang w:eastAsia="en-US"/>
    </w:rPr>
  </w:style>
  <w:style w:type="character" w:customStyle="1" w:styleId="Heading3Char">
    <w:name w:val="Heading 3 Char"/>
    <w:link w:val="Heading3"/>
    <w:rsid w:val="008673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7370"/>
    <w:rPr>
      <w:rFonts w:ascii="Times New Roman" w:eastAsia="Times New Roman" w:hAnsi="Times New Roman" w:cs="Times New Roman"/>
      <w:b/>
      <w:szCs w:val="20"/>
      <w:lang w:eastAsia="en-US"/>
    </w:rPr>
  </w:style>
  <w:style w:type="character" w:customStyle="1" w:styleId="Heading5Char">
    <w:name w:val="Heading 5 Char"/>
    <w:link w:val="Heading5"/>
    <w:rsid w:val="008673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7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3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73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7370"/>
    <w:rPr>
      <w:rFonts w:ascii="Courier New" w:eastAsia="Times New Roman" w:hAnsi="Courier New" w:cs="Times New Roman"/>
      <w:i/>
      <w:szCs w:val="20"/>
      <w:lang w:val="en-US" w:eastAsia="en-US"/>
    </w:rPr>
  </w:style>
  <w:style w:type="paragraph" w:customStyle="1" w:styleId="HeadingBase">
    <w:name w:val="Heading Base"/>
    <w:rsid w:val="00867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370"/>
    <w:pPr>
      <w:tabs>
        <w:tab w:val="right" w:leader="dot" w:pos="9072"/>
      </w:tabs>
      <w:ind w:left="567"/>
    </w:pPr>
    <w:rPr>
      <w:szCs w:val="22"/>
    </w:rPr>
  </w:style>
  <w:style w:type="paragraph" w:customStyle="1" w:styleId="TOCBase">
    <w:name w:val="TOC Base"/>
    <w:rsid w:val="00867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370"/>
    <w:pPr>
      <w:tabs>
        <w:tab w:val="right" w:leader="dot" w:pos="9072"/>
      </w:tabs>
      <w:spacing w:before="40" w:after="40"/>
      <w:ind w:left="284"/>
    </w:pPr>
    <w:rPr>
      <w:rFonts w:ascii="Times New Roman" w:hAnsi="Times New Roman"/>
    </w:rPr>
  </w:style>
  <w:style w:type="paragraph" w:styleId="TOC1">
    <w:name w:val="toc 1"/>
    <w:basedOn w:val="TOCBase"/>
    <w:next w:val="Normal"/>
    <w:rsid w:val="008673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7370"/>
    <w:pPr>
      <w:spacing w:before="5040"/>
      <w:jc w:val="center"/>
    </w:pPr>
    <w:rPr>
      <w:sz w:val="48"/>
      <w:szCs w:val="72"/>
      <w:lang w:val="en-US"/>
    </w:rPr>
  </w:style>
  <w:style w:type="character" w:customStyle="1" w:styleId="TitleChar">
    <w:name w:val="Title Char"/>
    <w:link w:val="Title"/>
    <w:rsid w:val="00867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370"/>
    <w:pPr>
      <w:tabs>
        <w:tab w:val="left" w:pos="3600"/>
        <w:tab w:val="left" w:pos="3958"/>
      </w:tabs>
    </w:pPr>
  </w:style>
  <w:style w:type="paragraph" w:customStyle="1" w:styleId="Note">
    <w:name w:val="Note"/>
    <w:basedOn w:val="BodyText"/>
    <w:rsid w:val="00867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370"/>
    <w:pPr>
      <w:framePr w:wrap="auto" w:hAnchor="text" w:y="6049"/>
    </w:pPr>
    <w:rPr>
      <w:color w:val="000000"/>
      <w:sz w:val="40"/>
    </w:rPr>
  </w:style>
  <w:style w:type="paragraph" w:customStyle="1" w:styleId="TOCTitle">
    <w:name w:val="TOCTitle"/>
    <w:basedOn w:val="Heading1"/>
    <w:rsid w:val="00867370"/>
    <w:pPr>
      <w:spacing w:after="240"/>
      <w:jc w:val="center"/>
      <w:outlineLvl w:val="9"/>
    </w:pPr>
    <w:rPr>
      <w:caps/>
    </w:rPr>
  </w:style>
  <w:style w:type="paragraph" w:customStyle="1" w:styleId="Version">
    <w:name w:val="Version"/>
    <w:rsid w:val="008673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370"/>
    <w:pPr>
      <w:keepNext w:val="0"/>
      <w:tabs>
        <w:tab w:val="right" w:pos="4176"/>
      </w:tabs>
      <w:ind w:left="198" w:hanging="198"/>
    </w:pPr>
    <w:rPr>
      <w:rFonts w:ascii="Garamond" w:hAnsi="Garamond"/>
    </w:rPr>
  </w:style>
  <w:style w:type="paragraph" w:styleId="IndexHeading">
    <w:name w:val="index heading"/>
    <w:basedOn w:val="Normal"/>
    <w:next w:val="Index1"/>
    <w:semiHidden/>
    <w:rsid w:val="00867370"/>
    <w:pPr>
      <w:spacing w:before="120" w:after="120"/>
    </w:pPr>
    <w:rPr>
      <w:rFonts w:ascii="Arial" w:hAnsi="Arial"/>
      <w:b/>
      <w:color w:val="918585"/>
      <w:sz w:val="24"/>
    </w:rPr>
  </w:style>
  <w:style w:type="paragraph" w:customStyle="1" w:styleId="Chapter">
    <w:name w:val="Chapter"/>
    <w:basedOn w:val="Normal"/>
    <w:rsid w:val="00867370"/>
    <w:pPr>
      <w:spacing w:before="240"/>
    </w:pPr>
    <w:rPr>
      <w:rFonts w:ascii="Times New Roman" w:hAnsi="Times New Roman"/>
      <w:smallCaps/>
      <w:spacing w:val="80"/>
      <w:sz w:val="28"/>
    </w:rPr>
  </w:style>
  <w:style w:type="paragraph" w:customStyle="1" w:styleId="InChapter">
    <w:name w:val="InChapter"/>
    <w:basedOn w:val="Heading3"/>
    <w:rsid w:val="00867370"/>
    <w:pPr>
      <w:spacing w:after="240"/>
      <w:outlineLvl w:val="9"/>
    </w:pPr>
    <w:rPr>
      <w:noProof/>
    </w:rPr>
  </w:style>
  <w:style w:type="paragraph" w:styleId="Index2">
    <w:name w:val="index 2"/>
    <w:basedOn w:val="Normal"/>
    <w:next w:val="Normal"/>
    <w:semiHidden/>
    <w:rsid w:val="00867370"/>
    <w:pPr>
      <w:tabs>
        <w:tab w:val="right" w:pos="4176"/>
      </w:tabs>
      <w:ind w:left="568" w:hanging="284"/>
    </w:pPr>
    <w:rPr>
      <w:rFonts w:ascii="Garamond" w:hAnsi="Garamond"/>
    </w:rPr>
  </w:style>
  <w:style w:type="paragraph" w:customStyle="1" w:styleId="Byline">
    <w:name w:val="Byline"/>
    <w:rsid w:val="00867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370"/>
    <w:pPr>
      <w:tabs>
        <w:tab w:val="clear" w:pos="3600"/>
        <w:tab w:val="clear" w:pos="3958"/>
      </w:tabs>
      <w:jc w:val="right"/>
    </w:pPr>
  </w:style>
  <w:style w:type="character" w:styleId="Emphasis">
    <w:name w:val="Emphasis"/>
    <w:qFormat/>
    <w:rsid w:val="00867370"/>
    <w:rPr>
      <w:i/>
    </w:rPr>
  </w:style>
  <w:style w:type="paragraph" w:styleId="Caption">
    <w:name w:val="caption"/>
    <w:basedOn w:val="BodyText"/>
    <w:next w:val="Normal"/>
    <w:qFormat/>
    <w:rsid w:val="00867370"/>
    <w:pPr>
      <w:framePr w:w="2268" w:hSpace="181" w:vSpace="181" w:wrap="around" w:vAnchor="text" w:hAnchor="page" w:x="1135" w:y="285" w:anchorLock="1"/>
    </w:pPr>
    <w:rPr>
      <w:i/>
    </w:rPr>
  </w:style>
  <w:style w:type="paragraph" w:customStyle="1" w:styleId="MiniTOCTitle">
    <w:name w:val="MiniTOCTitle"/>
    <w:basedOn w:val="Heading4"/>
    <w:rsid w:val="00867370"/>
    <w:pPr>
      <w:spacing w:before="240"/>
      <w:outlineLvl w:val="9"/>
    </w:pPr>
    <w:rPr>
      <w:noProof/>
      <w:sz w:val="24"/>
    </w:rPr>
  </w:style>
  <w:style w:type="paragraph" w:customStyle="1" w:styleId="MiniTOCItem">
    <w:name w:val="MiniTOCItem"/>
    <w:basedOn w:val="ListBullet"/>
    <w:rsid w:val="00867370"/>
    <w:pPr>
      <w:numPr>
        <w:numId w:val="0"/>
      </w:numPr>
      <w:tabs>
        <w:tab w:val="right" w:leader="dot" w:pos="6521"/>
      </w:tabs>
      <w:spacing w:before="0" w:after="0"/>
    </w:pPr>
  </w:style>
  <w:style w:type="paragraph" w:customStyle="1" w:styleId="TOFTitle">
    <w:name w:val="TOFTitle"/>
    <w:basedOn w:val="TOCTitle"/>
    <w:rsid w:val="00867370"/>
  </w:style>
  <w:style w:type="paragraph" w:styleId="TableofFigures">
    <w:name w:val="table of figures"/>
    <w:basedOn w:val="Normal"/>
    <w:next w:val="Normal"/>
    <w:semiHidden/>
    <w:rsid w:val="00867370"/>
    <w:pPr>
      <w:tabs>
        <w:tab w:val="right" w:leader="dot" w:pos="9072"/>
      </w:tabs>
      <w:ind w:left="970" w:hanging="403"/>
    </w:pPr>
    <w:rPr>
      <w:rFonts w:ascii="Times New Roman" w:hAnsi="Times New Roman"/>
      <w:b/>
    </w:rPr>
  </w:style>
  <w:style w:type="paragraph" w:styleId="ListNumber">
    <w:name w:val="List Number"/>
    <w:basedOn w:val="List"/>
    <w:rsid w:val="00867370"/>
    <w:pPr>
      <w:numPr>
        <w:numId w:val="11"/>
      </w:numPr>
    </w:pPr>
  </w:style>
  <w:style w:type="character" w:customStyle="1" w:styleId="WingdingSymbols">
    <w:name w:val="Wingding Symbols"/>
    <w:rsid w:val="00867370"/>
    <w:rPr>
      <w:rFonts w:ascii="Wingdings" w:hAnsi="Wingdings"/>
    </w:rPr>
  </w:style>
  <w:style w:type="paragraph" w:customStyle="1" w:styleId="TableHeading">
    <w:name w:val="Table Heading"/>
    <w:basedOn w:val="HeadingBase"/>
    <w:rsid w:val="00867370"/>
    <w:pPr>
      <w:keepLines/>
      <w:pBdr>
        <w:bottom w:val="single" w:sz="6" w:space="1" w:color="918585"/>
      </w:pBdr>
      <w:spacing w:before="240"/>
    </w:pPr>
  </w:style>
  <w:style w:type="character" w:customStyle="1" w:styleId="HotSpot">
    <w:name w:val="HotSpot"/>
    <w:rsid w:val="00867370"/>
    <w:rPr>
      <w:color w:val="0033CC"/>
      <w:u w:val="none"/>
    </w:rPr>
  </w:style>
  <w:style w:type="paragraph" w:customStyle="1" w:styleId="BodyTextRight">
    <w:name w:val="Body Text Right"/>
    <w:basedOn w:val="BodyText"/>
    <w:rsid w:val="00867370"/>
    <w:pPr>
      <w:spacing w:before="0" w:after="0"/>
      <w:jc w:val="right"/>
    </w:pPr>
  </w:style>
  <w:style w:type="paragraph" w:styleId="Index3">
    <w:name w:val="index 3"/>
    <w:basedOn w:val="ListNumber2"/>
    <w:next w:val="Normal"/>
    <w:semiHidden/>
    <w:rsid w:val="00867370"/>
    <w:pPr>
      <w:numPr>
        <w:numId w:val="0"/>
      </w:numPr>
      <w:tabs>
        <w:tab w:val="right" w:leader="dot" w:pos="4176"/>
      </w:tabs>
    </w:pPr>
  </w:style>
  <w:style w:type="paragraph" w:styleId="ListNumber2">
    <w:name w:val="List Number 2"/>
    <w:basedOn w:val="List2"/>
    <w:rsid w:val="00867370"/>
    <w:pPr>
      <w:numPr>
        <w:numId w:val="10"/>
      </w:numPr>
      <w:tabs>
        <w:tab w:val="clear" w:pos="1060"/>
      </w:tabs>
    </w:pPr>
  </w:style>
  <w:style w:type="paragraph" w:customStyle="1" w:styleId="MarginNote">
    <w:name w:val="Margin Note"/>
    <w:basedOn w:val="BodyText"/>
    <w:rsid w:val="00867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73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7370"/>
    <w:rPr>
      <w:sz w:val="32"/>
    </w:rPr>
  </w:style>
  <w:style w:type="paragraph" w:customStyle="1" w:styleId="HeadingProcedure">
    <w:name w:val="Heading Procedure"/>
    <w:basedOn w:val="HeadingBase"/>
    <w:next w:val="Normal"/>
    <w:rsid w:val="00867370"/>
    <w:pPr>
      <w:tabs>
        <w:tab w:val="left" w:pos="0"/>
      </w:tabs>
      <w:spacing w:before="120" w:after="60"/>
    </w:pPr>
    <w:rPr>
      <w:i/>
      <w:color w:val="918585"/>
      <w:sz w:val="22"/>
    </w:rPr>
  </w:style>
  <w:style w:type="paragraph" w:customStyle="1" w:styleId="TableBodyText">
    <w:name w:val="Table Body Text"/>
    <w:basedOn w:val="BodyText"/>
    <w:rsid w:val="00867370"/>
    <w:pPr>
      <w:spacing w:before="60" w:after="60"/>
    </w:pPr>
  </w:style>
  <w:style w:type="paragraph" w:styleId="ListContinue">
    <w:name w:val="List Continue"/>
    <w:basedOn w:val="List"/>
    <w:rsid w:val="00867370"/>
    <w:pPr>
      <w:ind w:firstLine="0"/>
    </w:pPr>
  </w:style>
  <w:style w:type="paragraph" w:customStyle="1" w:styleId="ListNote">
    <w:name w:val="List Note"/>
    <w:basedOn w:val="List"/>
    <w:rsid w:val="00867370"/>
    <w:pPr>
      <w:pBdr>
        <w:top w:val="single" w:sz="6" w:space="2" w:color="918585"/>
        <w:bottom w:val="single" w:sz="6" w:space="2" w:color="918585"/>
      </w:pBdr>
      <w:tabs>
        <w:tab w:val="left" w:pos="1021"/>
      </w:tabs>
      <w:ind w:firstLine="0"/>
    </w:pPr>
  </w:style>
  <w:style w:type="paragraph" w:customStyle="1" w:styleId="Warning">
    <w:name w:val="Warning"/>
    <w:basedOn w:val="BodyText"/>
    <w:rsid w:val="00867370"/>
    <w:pPr>
      <w:shd w:val="clear" w:color="auto" w:fill="D9D9D9"/>
      <w:tabs>
        <w:tab w:val="left" w:pos="992"/>
      </w:tabs>
      <w:ind w:left="119" w:right="119"/>
    </w:pPr>
    <w:rPr>
      <w:sz w:val="20"/>
    </w:rPr>
  </w:style>
  <w:style w:type="paragraph" w:customStyle="1" w:styleId="MarginIcons">
    <w:name w:val="Margin Icons"/>
    <w:basedOn w:val="BodyText"/>
    <w:rsid w:val="008673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7370"/>
    <w:rPr>
      <w:rFonts w:ascii="Courier New" w:hAnsi="Courier New"/>
    </w:rPr>
  </w:style>
  <w:style w:type="paragraph" w:customStyle="1" w:styleId="NoteBullet">
    <w:name w:val="Note Bullet"/>
    <w:basedOn w:val="Note"/>
    <w:rsid w:val="00867370"/>
    <w:pPr>
      <w:tabs>
        <w:tab w:val="clear" w:pos="680"/>
      </w:tabs>
      <w:spacing w:before="60" w:after="60"/>
    </w:pPr>
  </w:style>
  <w:style w:type="paragraph" w:customStyle="1" w:styleId="SubHeading2">
    <w:name w:val="SubHeading2"/>
    <w:basedOn w:val="HeadingBase"/>
    <w:rsid w:val="00867370"/>
    <w:pPr>
      <w:spacing w:before="240" w:after="60"/>
    </w:pPr>
    <w:rPr>
      <w:sz w:val="20"/>
    </w:rPr>
  </w:style>
  <w:style w:type="paragraph" w:customStyle="1" w:styleId="SubHeading1">
    <w:name w:val="SubHeading1"/>
    <w:basedOn w:val="HeadingBase"/>
    <w:rsid w:val="00867370"/>
    <w:pPr>
      <w:spacing w:before="240" w:after="60"/>
    </w:pPr>
    <w:rPr>
      <w:color w:val="918585"/>
      <w:sz w:val="22"/>
    </w:rPr>
  </w:style>
  <w:style w:type="paragraph" w:customStyle="1" w:styleId="SideHeading">
    <w:name w:val="Side Heading"/>
    <w:basedOn w:val="HeadingBase"/>
    <w:rsid w:val="00867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370"/>
    <w:pPr>
      <w:numPr>
        <w:numId w:val="12"/>
      </w:numPr>
    </w:pPr>
  </w:style>
  <w:style w:type="paragraph" w:styleId="PlainText">
    <w:name w:val="Plain Text"/>
    <w:basedOn w:val="Normal"/>
    <w:link w:val="PlainTextChar"/>
    <w:rsid w:val="00867370"/>
    <w:rPr>
      <w:sz w:val="20"/>
    </w:rPr>
  </w:style>
  <w:style w:type="character" w:customStyle="1" w:styleId="PlainTextChar">
    <w:name w:val="Plain Text Char"/>
    <w:basedOn w:val="DefaultParagraphFont"/>
    <w:link w:val="PlainText"/>
    <w:rsid w:val="00867370"/>
    <w:rPr>
      <w:rFonts w:ascii="Courier New" w:eastAsia="Times New Roman" w:hAnsi="Courier New" w:cs="Times New Roman"/>
      <w:sz w:val="20"/>
      <w:szCs w:val="20"/>
      <w:lang w:val="en-US" w:eastAsia="en-US"/>
    </w:rPr>
  </w:style>
  <w:style w:type="character" w:customStyle="1" w:styleId="MenuOption">
    <w:name w:val="Menu Option"/>
    <w:rsid w:val="00867370"/>
    <w:rPr>
      <w:b/>
      <w:smallCaps/>
    </w:rPr>
  </w:style>
  <w:style w:type="paragraph" w:customStyle="1" w:styleId="TableListNumber">
    <w:name w:val="Table List Number"/>
    <w:basedOn w:val="ListNumber"/>
    <w:rsid w:val="00867370"/>
    <w:pPr>
      <w:numPr>
        <w:numId w:val="0"/>
      </w:numPr>
    </w:pPr>
  </w:style>
  <w:style w:type="paragraph" w:styleId="TOC4">
    <w:name w:val="toc 4"/>
    <w:basedOn w:val="TOCBase"/>
    <w:next w:val="Normal"/>
    <w:semiHidden/>
    <w:rsid w:val="00867370"/>
    <w:pPr>
      <w:tabs>
        <w:tab w:val="right" w:leader="dot" w:pos="9071"/>
      </w:tabs>
      <w:ind w:left="1701"/>
    </w:pPr>
  </w:style>
  <w:style w:type="paragraph" w:customStyle="1" w:styleId="ListAlpha">
    <w:name w:val="List Alpha"/>
    <w:basedOn w:val="List"/>
    <w:rsid w:val="00867370"/>
    <w:pPr>
      <w:numPr>
        <w:numId w:val="9"/>
      </w:numPr>
    </w:pPr>
  </w:style>
  <w:style w:type="paragraph" w:customStyle="1" w:styleId="ListAlpha2">
    <w:name w:val="List Alpha 2"/>
    <w:basedOn w:val="List2"/>
    <w:rsid w:val="00867370"/>
    <w:pPr>
      <w:numPr>
        <w:numId w:val="8"/>
      </w:numPr>
    </w:pPr>
  </w:style>
  <w:style w:type="paragraph" w:styleId="List3">
    <w:name w:val="List 3"/>
    <w:basedOn w:val="BodyText"/>
    <w:rsid w:val="00867370"/>
    <w:pPr>
      <w:tabs>
        <w:tab w:val="left" w:pos="1021"/>
      </w:tabs>
      <w:spacing w:before="60" w:after="60"/>
      <w:ind w:left="1020" w:hanging="340"/>
    </w:pPr>
  </w:style>
  <w:style w:type="paragraph" w:styleId="List4">
    <w:name w:val="List 4"/>
    <w:basedOn w:val="BodyText"/>
    <w:rsid w:val="00867370"/>
    <w:pPr>
      <w:tabs>
        <w:tab w:val="left" w:pos="1361"/>
      </w:tabs>
      <w:spacing w:before="60" w:after="60"/>
      <w:ind w:left="1361" w:hanging="340"/>
    </w:pPr>
  </w:style>
  <w:style w:type="paragraph" w:styleId="List5">
    <w:name w:val="List 5"/>
    <w:basedOn w:val="BodyText"/>
    <w:rsid w:val="00867370"/>
    <w:pPr>
      <w:tabs>
        <w:tab w:val="left" w:pos="1701"/>
      </w:tabs>
      <w:spacing w:before="60" w:after="60"/>
      <w:ind w:left="1701" w:hanging="340"/>
    </w:pPr>
  </w:style>
  <w:style w:type="paragraph" w:styleId="ListBullet3">
    <w:name w:val="List Bullet 3"/>
    <w:basedOn w:val="List3"/>
    <w:rsid w:val="00867370"/>
    <w:pPr>
      <w:numPr>
        <w:numId w:val="15"/>
      </w:numPr>
      <w:tabs>
        <w:tab w:val="clear" w:pos="1021"/>
      </w:tabs>
      <w:ind w:left="1037" w:hanging="357"/>
    </w:pPr>
  </w:style>
  <w:style w:type="paragraph" w:styleId="ListBullet4">
    <w:name w:val="List Bullet 4"/>
    <w:basedOn w:val="List4"/>
    <w:rsid w:val="00867370"/>
    <w:pPr>
      <w:numPr>
        <w:numId w:val="3"/>
      </w:numPr>
    </w:pPr>
  </w:style>
  <w:style w:type="paragraph" w:styleId="ListBullet5">
    <w:name w:val="List Bullet 5"/>
    <w:basedOn w:val="List5"/>
    <w:rsid w:val="00867370"/>
    <w:pPr>
      <w:numPr>
        <w:numId w:val="4"/>
      </w:numPr>
    </w:pPr>
  </w:style>
  <w:style w:type="paragraph" w:styleId="ListContinue2">
    <w:name w:val="List Continue 2"/>
    <w:basedOn w:val="List2"/>
    <w:rsid w:val="00867370"/>
    <w:pPr>
      <w:ind w:firstLine="0"/>
    </w:pPr>
  </w:style>
  <w:style w:type="paragraph" w:styleId="ListContinue3">
    <w:name w:val="List Continue 3"/>
    <w:basedOn w:val="List3"/>
    <w:rsid w:val="00867370"/>
    <w:pPr>
      <w:ind w:left="1021" w:firstLine="0"/>
    </w:pPr>
  </w:style>
  <w:style w:type="paragraph" w:styleId="ListContinue4">
    <w:name w:val="List Continue 4"/>
    <w:basedOn w:val="List4"/>
    <w:rsid w:val="00867370"/>
    <w:pPr>
      <w:ind w:firstLine="0"/>
    </w:pPr>
  </w:style>
  <w:style w:type="paragraph" w:styleId="ListContinue5">
    <w:name w:val="List Continue 5"/>
    <w:basedOn w:val="List5"/>
    <w:rsid w:val="00867370"/>
    <w:pPr>
      <w:ind w:firstLine="0"/>
    </w:pPr>
  </w:style>
  <w:style w:type="paragraph" w:styleId="ListNumber3">
    <w:name w:val="List Number 3"/>
    <w:basedOn w:val="List3"/>
    <w:rsid w:val="00867370"/>
    <w:pPr>
      <w:numPr>
        <w:numId w:val="5"/>
      </w:numPr>
    </w:pPr>
  </w:style>
  <w:style w:type="paragraph" w:styleId="ListNumber4">
    <w:name w:val="List Number 4"/>
    <w:basedOn w:val="List4"/>
    <w:rsid w:val="00867370"/>
    <w:pPr>
      <w:numPr>
        <w:numId w:val="6"/>
      </w:numPr>
    </w:pPr>
  </w:style>
  <w:style w:type="paragraph" w:styleId="ListNumber5">
    <w:name w:val="List Number 5"/>
    <w:basedOn w:val="List5"/>
    <w:rsid w:val="00867370"/>
    <w:pPr>
      <w:numPr>
        <w:numId w:val="7"/>
      </w:numPr>
    </w:pPr>
  </w:style>
  <w:style w:type="paragraph" w:styleId="BlockText">
    <w:name w:val="Block Text"/>
    <w:basedOn w:val="Normal"/>
    <w:rsid w:val="00867370"/>
    <w:pPr>
      <w:spacing w:after="120"/>
      <w:ind w:left="1440" w:right="1440"/>
    </w:pPr>
  </w:style>
  <w:style w:type="character" w:customStyle="1" w:styleId="Subscript">
    <w:name w:val="Subscript"/>
    <w:rsid w:val="00867370"/>
    <w:rPr>
      <w:sz w:val="16"/>
      <w:vertAlign w:val="subscript"/>
    </w:rPr>
  </w:style>
  <w:style w:type="character" w:customStyle="1" w:styleId="Superscript">
    <w:name w:val="Superscript"/>
    <w:rsid w:val="00867370"/>
    <w:rPr>
      <w:sz w:val="16"/>
      <w:vertAlign w:val="superscript"/>
    </w:rPr>
  </w:style>
  <w:style w:type="character" w:customStyle="1" w:styleId="Symbols">
    <w:name w:val="Symbols"/>
    <w:rsid w:val="00867370"/>
    <w:rPr>
      <w:rFonts w:ascii="Symbol" w:hAnsi="Symbol"/>
    </w:rPr>
  </w:style>
  <w:style w:type="character" w:customStyle="1" w:styleId="MenuOptions">
    <w:name w:val="Menu Options"/>
    <w:rsid w:val="00867370"/>
    <w:rPr>
      <w:rFonts w:ascii="Arial Narrow" w:hAnsi="Arial Narrow"/>
      <w:smallCaps/>
    </w:rPr>
  </w:style>
  <w:style w:type="character" w:customStyle="1" w:styleId="Buttons">
    <w:name w:val="Buttons"/>
    <w:rsid w:val="00867370"/>
    <w:rPr>
      <w:b/>
    </w:rPr>
  </w:style>
  <w:style w:type="character" w:customStyle="1" w:styleId="Underlined">
    <w:name w:val="Underlined"/>
    <w:rsid w:val="00867370"/>
    <w:rPr>
      <w:u w:val="single"/>
    </w:rPr>
  </w:style>
  <w:style w:type="paragraph" w:customStyle="1" w:styleId="TableBodyTextRight">
    <w:name w:val="Table Body Text Right"/>
    <w:basedOn w:val="TableBodyText"/>
    <w:rsid w:val="00867370"/>
    <w:pPr>
      <w:widowControl w:val="0"/>
      <w:autoSpaceDE w:val="0"/>
      <w:autoSpaceDN w:val="0"/>
      <w:adjustRightInd w:val="0"/>
      <w:jc w:val="right"/>
    </w:pPr>
    <w:rPr>
      <w:rFonts w:cs="Arial"/>
      <w:szCs w:val="18"/>
    </w:rPr>
  </w:style>
  <w:style w:type="paragraph" w:customStyle="1" w:styleId="CopyrightText">
    <w:name w:val="Copyright Text"/>
    <w:basedOn w:val="BodyText"/>
    <w:rsid w:val="00867370"/>
    <w:rPr>
      <w:sz w:val="18"/>
    </w:rPr>
  </w:style>
  <w:style w:type="paragraph" w:customStyle="1" w:styleId="BodySmallRight">
    <w:name w:val="Body Small Right"/>
    <w:basedOn w:val="BodyTextRight"/>
    <w:rsid w:val="00867370"/>
    <w:rPr>
      <w:sz w:val="18"/>
      <w:szCs w:val="18"/>
    </w:rPr>
  </w:style>
  <w:style w:type="paragraph" w:customStyle="1" w:styleId="MarginEdition">
    <w:name w:val="Margin Edition"/>
    <w:basedOn w:val="MarginNote"/>
    <w:rsid w:val="00867370"/>
    <w:pPr>
      <w:spacing w:before="0" w:after="0"/>
    </w:pPr>
    <w:rPr>
      <w:rFonts w:ascii="Times New Roman" w:hAnsi="Times New Roman"/>
      <w:color w:val="999999"/>
    </w:rPr>
  </w:style>
  <w:style w:type="paragraph" w:customStyle="1" w:styleId="Spacer">
    <w:name w:val="Spacer"/>
    <w:basedOn w:val="Normal"/>
    <w:rsid w:val="00867370"/>
    <w:rPr>
      <w:sz w:val="2"/>
      <w:szCs w:val="2"/>
    </w:rPr>
  </w:style>
  <w:style w:type="character" w:customStyle="1" w:styleId="Small">
    <w:name w:val="Small"/>
    <w:rsid w:val="00867370"/>
    <w:rPr>
      <w:sz w:val="16"/>
    </w:rPr>
  </w:style>
  <w:style w:type="paragraph" w:customStyle="1" w:styleId="WideTable">
    <w:name w:val="Wide Table"/>
    <w:basedOn w:val="Normal"/>
    <w:rsid w:val="00867370"/>
    <w:pPr>
      <w:ind w:left="-1418"/>
    </w:pPr>
    <w:rPr>
      <w:sz w:val="2"/>
      <w:szCs w:val="2"/>
    </w:rPr>
  </w:style>
  <w:style w:type="character" w:styleId="PageNumber">
    <w:name w:val="page number"/>
    <w:rsid w:val="00867370"/>
  </w:style>
  <w:style w:type="paragraph" w:styleId="Quote">
    <w:name w:val="Quote"/>
    <w:basedOn w:val="Heading1"/>
    <w:link w:val="QuoteChar"/>
    <w:qFormat/>
    <w:rsid w:val="00867370"/>
    <w:rPr>
      <w:b w:val="0"/>
      <w:sz w:val="72"/>
      <w:szCs w:val="72"/>
      <w:lang w:val="en-NZ"/>
    </w:rPr>
  </w:style>
  <w:style w:type="character" w:customStyle="1" w:styleId="QuoteChar">
    <w:name w:val="Quote Char"/>
    <w:link w:val="Quote"/>
    <w:rsid w:val="00867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370"/>
    <w:pPr>
      <w:pageBreakBefore/>
    </w:pPr>
  </w:style>
  <w:style w:type="paragraph" w:customStyle="1" w:styleId="Border">
    <w:name w:val="Border"/>
    <w:basedOn w:val="Normal"/>
    <w:qFormat/>
    <w:rsid w:val="00867370"/>
    <w:pPr>
      <w:pBdr>
        <w:top w:val="single" w:sz="18" w:space="1" w:color="auto"/>
      </w:pBdr>
    </w:pPr>
    <w:rPr>
      <w:rFonts w:ascii="Times New Roman" w:hAnsi="Times New Roman"/>
      <w:color w:val="FFFFFF"/>
      <w:sz w:val="2"/>
    </w:rPr>
  </w:style>
  <w:style w:type="character" w:styleId="IntenseEmphasis">
    <w:name w:val="Intense Emphasis"/>
    <w:uiPriority w:val="21"/>
    <w:qFormat/>
    <w:rsid w:val="00867370"/>
    <w:rPr>
      <w:b/>
      <w:bCs/>
      <w:i/>
      <w:iCs/>
      <w:color w:val="auto"/>
    </w:rPr>
  </w:style>
  <w:style w:type="paragraph" w:styleId="IntenseQuote">
    <w:name w:val="Intense Quote"/>
    <w:basedOn w:val="Normal"/>
    <w:next w:val="Normal"/>
    <w:link w:val="IntenseQuoteChar"/>
    <w:uiPriority w:val="30"/>
    <w:qFormat/>
    <w:rsid w:val="008673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7370"/>
    <w:rPr>
      <w:rFonts w:ascii="Courier New" w:eastAsia="Times New Roman" w:hAnsi="Courier New" w:cs="Times New Roman"/>
      <w:b/>
      <w:bCs/>
      <w:i/>
      <w:iCs/>
      <w:szCs w:val="20"/>
      <w:lang w:val="en-US" w:eastAsia="en-US"/>
    </w:rPr>
  </w:style>
  <w:style w:type="character" w:styleId="SubtleReference">
    <w:name w:val="Subtle Reference"/>
    <w:uiPriority w:val="31"/>
    <w:qFormat/>
    <w:rsid w:val="00867370"/>
    <w:rPr>
      <w:smallCaps/>
      <w:color w:val="auto"/>
      <w:u w:val="single"/>
    </w:rPr>
  </w:style>
  <w:style w:type="character" w:styleId="IntenseReference">
    <w:name w:val="Intense Reference"/>
    <w:uiPriority w:val="32"/>
    <w:qFormat/>
    <w:rsid w:val="00867370"/>
    <w:rPr>
      <w:b/>
      <w:bCs/>
      <w:smallCaps/>
      <w:color w:val="auto"/>
      <w:spacing w:val="5"/>
      <w:u w:val="single"/>
    </w:rPr>
  </w:style>
  <w:style w:type="paragraph" w:customStyle="1" w:styleId="2ColumnHeading">
    <w:name w:val="2Column Heading"/>
    <w:basedOn w:val="BodyText"/>
    <w:qFormat/>
    <w:rsid w:val="00867370"/>
    <w:pPr>
      <w:spacing w:after="60"/>
      <w:ind w:left="-2268"/>
    </w:pPr>
    <w:rPr>
      <w:b/>
    </w:rPr>
  </w:style>
  <w:style w:type="paragraph" w:customStyle="1" w:styleId="Heading1TOC">
    <w:name w:val="Heading1 TOC"/>
    <w:basedOn w:val="Normal"/>
    <w:qFormat/>
    <w:rsid w:val="00867370"/>
    <w:pPr>
      <w:spacing w:before="240" w:after="120"/>
    </w:pPr>
    <w:rPr>
      <w:rFonts w:ascii="Times New Roman" w:hAnsi="Times New Roman"/>
      <w:b/>
      <w:sz w:val="32"/>
    </w:rPr>
  </w:style>
  <w:style w:type="paragraph" w:customStyle="1" w:styleId="Heading2TOC">
    <w:name w:val="Heading2 TOC"/>
    <w:basedOn w:val="Normal"/>
    <w:qFormat/>
    <w:rsid w:val="00867370"/>
    <w:pPr>
      <w:spacing w:before="240" w:after="60"/>
    </w:pPr>
    <w:rPr>
      <w:rFonts w:ascii="Times New Roman" w:hAnsi="Times New Roman"/>
      <w:b/>
      <w:sz w:val="28"/>
    </w:rPr>
  </w:style>
  <w:style w:type="character" w:customStyle="1" w:styleId="Underline">
    <w:name w:val="Underline"/>
    <w:qFormat/>
    <w:rsid w:val="00867370"/>
    <w:rPr>
      <w:u w:val="single"/>
    </w:rPr>
  </w:style>
  <w:style w:type="paragraph" w:styleId="BalloonText">
    <w:name w:val="Balloon Text"/>
    <w:basedOn w:val="Normal"/>
    <w:link w:val="BalloonTextChar"/>
    <w:rsid w:val="00867370"/>
    <w:rPr>
      <w:rFonts w:ascii="Tahoma" w:hAnsi="Tahoma" w:cs="Tahoma"/>
      <w:sz w:val="16"/>
      <w:szCs w:val="16"/>
    </w:rPr>
  </w:style>
  <w:style w:type="character" w:customStyle="1" w:styleId="BalloonTextChar">
    <w:name w:val="Balloon Text Char"/>
    <w:link w:val="BalloonText"/>
    <w:rsid w:val="008673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73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73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1131</Words>
  <Characters>7362</Characters>
  <Application>Microsoft Office Word</Application>
  <DocSecurity>0</DocSecurity>
  <Lines>291</Lines>
  <Paragraphs>170</Paragraphs>
  <ScaleCrop>false</ScaleCrop>
  <Company>Author-it Software Corporation Ltd.</Company>
  <LinksUpToDate>false</LinksUpToDate>
  <CharactersWithSpaces>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FNSACC503A Manage budgets and forecasts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2012-05-26T16:12:00Z</dcterms:created>
  <dcterms:modified xsi:type="dcterms:W3CDTF">2012-05-26T16:12:00Z</dcterms:modified>
</cp:coreProperties>
</file>