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C9C" w:rsidP="007D7C9C">
      <w:pPr>
        <w:pStyle w:val="Title"/>
      </w:pPr>
      <w:r>
        <w:fldChar w:fldCharType="begin"/>
      </w:r>
      <w:r>
        <w:instrText xml:space="preserve"> TITLE   \* MERGEFORMAT </w:instrText>
      </w:r>
      <w:r>
        <w:fldChar w:fldCharType="separate"/>
      </w:r>
      <w:r>
        <w:t>FNSACC502A Prepare income tax returns for individuals</w:t>
      </w:r>
      <w:r>
        <w:fldChar w:fldCharType="end"/>
      </w:r>
    </w:p>
    <w:p w:rsidR="007D7C9C" w:rsidP="007D7C9C">
      <w:pPr>
        <w:pStyle w:val="Version"/>
        <w:sectPr w:rsidSect="003451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51DD" w:rsidP="003451DD">
      <w:pPr>
        <w:pStyle w:val="SuperHeading"/>
      </w:pPr>
      <w:r w:rsidRPr="003451DD">
        <w:t>FNSACC502A Prepare income tax returns for individuals</w:t>
      </w:r>
    </w:p>
    <w:p w:rsidR="00000000" w:rsidRPr="003451DD" w:rsidP="003451DD">
      <w:pPr>
        <w:pStyle w:val="SuperHeading"/>
      </w:pPr>
    </w:p>
    <w:p w:rsidR="00000000" w:rsidRPr="003451DD" w:rsidP="003451DD">
      <w:pPr>
        <w:pStyle w:val="Heading1"/>
      </w:pPr>
      <w:bookmarkStart w:id="1" w:name="O_77091"/>
      <w:bookmarkEnd w:id="1"/>
      <w:r w:rsidRPr="003451DD">
        <w:t>Modification History</w:t>
      </w:r>
    </w:p>
    <w:p w:rsidR="00000000" w:rsidRPr="003451DD" w:rsidP="003451DD">
      <w:pPr>
        <w:pStyle w:val="BodyText"/>
      </w:pPr>
      <w:r w:rsidRPr="003451DD">
        <w:t>Not applicable.</w:t>
      </w:r>
    </w:p>
    <w:p w:rsidR="00000000" w:rsidRPr="003451DD" w:rsidP="003451DD">
      <w:pPr>
        <w:pStyle w:val="AllowPageBreak"/>
      </w:pPr>
    </w:p>
    <w:p w:rsidR="00000000" w:rsidRPr="003451DD" w:rsidP="003451DD">
      <w:pPr>
        <w:pStyle w:val="Heading1"/>
      </w:pPr>
      <w:bookmarkStart w:id="2" w:name="O_77092"/>
      <w:bookmarkEnd w:id="2"/>
      <w:r w:rsidRPr="003451DD">
        <w:t>Unit Descriptor</w:t>
      </w:r>
    </w:p>
    <w:tbl>
      <w:tblPr>
        <w:tblW w:w="0" w:type="auto"/>
        <w:tblLayout w:type="fixed"/>
        <w:tblCellMar>
          <w:left w:w="62" w:type="dxa"/>
          <w:right w:w="62" w:type="dxa"/>
        </w:tblCellMar>
        <w:tblLook w:val="0000"/>
      </w:tblPr>
      <w:tblGrid>
        <w:gridCol w:w="2638"/>
        <w:gridCol w:w="5884"/>
      </w:tblGrid>
      <w:tr w:rsidTr="007D7C9C">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r w:rsidRPr="003451DD">
              <w:t xml:space="preserve">This unit describes the performance outcomes, skills and knowledge required to prepare non-complex </w:t>
            </w:r>
            <w:r w:rsidRPr="003451DD">
              <w:t>income tax returns for individuals in accordance with statutory requirements, and encompasses gathering and verifying data, calculating taxable income and reviewing compliance.</w:t>
            </w:r>
          </w:p>
          <w:p w:rsidR="00000000" w:rsidRPr="003451DD" w:rsidP="003451DD">
            <w:pPr>
              <w:pStyle w:val="BodyText"/>
            </w:pPr>
          </w:p>
          <w:p w:rsidR="00000000" w:rsidRPr="003451DD" w:rsidP="003451DD">
            <w:pPr>
              <w:pStyle w:val="BodyText"/>
            </w:pPr>
            <w:r w:rsidRPr="003451DD">
              <w:t>This unit has application to a variety of financial services sectors and is ap</w:t>
            </w:r>
            <w:r w:rsidRPr="003451DD">
              <w:t>plicable to individuals working within enterprises and job roles that may be subject to licensing, legislative, regulatory or certification requirements. The Tax Practitioner's Board has set specific educational and experience requirements for registration</w:t>
            </w:r>
            <w:r w:rsidRPr="003451DD">
              <w:t xml:space="preserve"> of tax agents that must be met.</w:t>
            </w: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3" w:name="O_77093"/>
      <w:bookmarkEnd w:id="3"/>
      <w:r w:rsidRPr="003451DD">
        <w:t>Application of the Unit</w:t>
      </w:r>
    </w:p>
    <w:tbl>
      <w:tblPr>
        <w:tblW w:w="0" w:type="auto"/>
        <w:tblLayout w:type="fixed"/>
        <w:tblCellMar>
          <w:left w:w="62" w:type="dxa"/>
          <w:right w:w="62" w:type="dxa"/>
        </w:tblCellMar>
        <w:tblLook w:val="0000"/>
      </w:tblPr>
      <w:tblGrid>
        <w:gridCol w:w="2722"/>
        <w:gridCol w:w="5800"/>
      </w:tblGrid>
      <w:tr w:rsidTr="007D7C9C">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r w:rsidRPr="003451DD">
              <w:t>This unit has application to accountants and registered tax agents.</w:t>
            </w: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4" w:name="O_77094"/>
      <w:bookmarkEnd w:id="4"/>
      <w:r w:rsidRPr="003451DD">
        <w:t>Licensing/Regulatory Information</w:t>
      </w:r>
    </w:p>
    <w:p w:rsidR="00000000" w:rsidRPr="003451DD" w:rsidP="003451DD">
      <w:pPr>
        <w:pStyle w:val="BodyText"/>
      </w:pPr>
      <w:r w:rsidRPr="003451DD">
        <w:t>Not applicable.</w:t>
      </w:r>
    </w:p>
    <w:p w:rsidR="00000000" w:rsidRPr="003451DD" w:rsidP="003451DD">
      <w:pPr>
        <w:pStyle w:val="AllowPageBreak"/>
      </w:pPr>
    </w:p>
    <w:p w:rsidR="00000000" w:rsidRPr="003451DD" w:rsidP="003451DD">
      <w:pPr>
        <w:pStyle w:val="Heading1"/>
      </w:pPr>
      <w:bookmarkStart w:id="5" w:name="O_77096"/>
      <w:bookmarkEnd w:id="5"/>
      <w:r w:rsidRPr="003451DD">
        <w:t>Pre-Requisites</w:t>
      </w:r>
    </w:p>
    <w:tbl>
      <w:tblPr>
        <w:tblW w:w="0" w:type="auto"/>
        <w:tblLayout w:type="fixed"/>
        <w:tblCellMar>
          <w:left w:w="62" w:type="dxa"/>
          <w:right w:w="62" w:type="dxa"/>
        </w:tblCellMar>
        <w:tblLook w:val="0000"/>
      </w:tblPr>
      <w:tblGrid>
        <w:gridCol w:w="2745"/>
        <w:gridCol w:w="1301"/>
        <w:gridCol w:w="4476"/>
      </w:tblGrid>
      <w:tr w:rsidTr="007D7C9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p>
        </w:tc>
      </w:tr>
      <w:tr w:rsidTr="007D7C9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p>
        </w:tc>
      </w:tr>
      <w:tr w:rsidTr="007D7C9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6" w:name="O_77095"/>
      <w:bookmarkEnd w:id="6"/>
      <w:r w:rsidRPr="003451DD">
        <w:t>Employability Skills Information</w:t>
      </w:r>
    </w:p>
    <w:tbl>
      <w:tblPr>
        <w:tblW w:w="0" w:type="auto"/>
        <w:tblLayout w:type="fixed"/>
        <w:tblCellMar>
          <w:left w:w="62" w:type="dxa"/>
          <w:right w:w="62" w:type="dxa"/>
        </w:tblCellMar>
        <w:tblLook w:val="0000"/>
      </w:tblPr>
      <w:tblGrid>
        <w:gridCol w:w="2762"/>
        <w:gridCol w:w="5760"/>
      </w:tblGrid>
      <w:tr w:rsidTr="007D7C9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r w:rsidRPr="003451DD">
              <w:t>This unit contains employability skills.</w:t>
            </w: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7" w:name="O_77097"/>
      <w:bookmarkEnd w:id="7"/>
      <w:r w:rsidRPr="003451DD">
        <w:t>Elements and Performance Criteria Pre-Content</w:t>
      </w:r>
    </w:p>
    <w:tbl>
      <w:tblPr>
        <w:tblW w:w="0" w:type="auto"/>
        <w:tblLayout w:type="fixed"/>
        <w:tblCellMar>
          <w:left w:w="62" w:type="dxa"/>
          <w:right w:w="62" w:type="dxa"/>
        </w:tblCellMar>
        <w:tblLook w:val="0000"/>
      </w:tblPr>
      <w:tblGrid>
        <w:gridCol w:w="2540"/>
        <w:gridCol w:w="5982"/>
      </w:tblGrid>
      <w:tr w:rsidTr="007D7C9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r w:rsidRPr="003451DD">
              <w:t>Performance criteria describe the performance needed to demonstrate achievement of the element. Where bold italicised text is used, further information is detailed in the required skills and</w:t>
            </w:r>
            <w:r w:rsidRPr="003451DD">
              <w:t xml:space="preserve"> knowledge section and the range statement. Assessment of performance is to be consistent with the evidence guide.</w:t>
            </w: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8" w:name="O_77098"/>
      <w:bookmarkEnd w:id="8"/>
      <w:r w:rsidRPr="003451DD">
        <w:t>Elements and Performance Criteria</w:t>
      </w:r>
    </w:p>
    <w:tbl>
      <w:tblPr>
        <w:tblW w:w="0" w:type="auto"/>
        <w:tblLayout w:type="fixed"/>
        <w:tblCellMar>
          <w:left w:w="62" w:type="dxa"/>
          <w:right w:w="62" w:type="dxa"/>
        </w:tblCellMar>
        <w:tblLook w:val="0000"/>
      </w:tblPr>
      <w:tblGrid>
        <w:gridCol w:w="2540"/>
        <w:gridCol w:w="5982"/>
      </w:tblGrid>
      <w:tr w:rsidTr="007D7C9C">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r w:rsidRPr="003451DD">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PERFORMANCE CRITERIA</w:t>
            </w:r>
          </w:p>
        </w:tc>
      </w:tr>
      <w:tr w:rsidTr="007D7C9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List"/>
              <w:rPr>
                <w:lang w:val="en-NZ"/>
              </w:rPr>
            </w:pPr>
            <w:r w:rsidRPr="003451DD">
              <w:t>1.</w:t>
            </w:r>
            <w:r w:rsidRPr="003451DD">
              <w:tab/>
              <w:t>Gather and verify data</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2"/>
            </w:pPr>
            <w:r w:rsidRPr="003451DD">
              <w:t>1.1.</w:t>
            </w:r>
            <w:r w:rsidRPr="003451DD">
              <w:tab/>
            </w:r>
            <w:r w:rsidRPr="003451DD">
              <w:t>Current data on assessable income and allowable deductions are gathered from appropriate sources</w:t>
            </w:r>
          </w:p>
          <w:p w:rsidR="00000000" w:rsidRPr="003451DD" w:rsidP="003451DD">
            <w:pPr>
              <w:pStyle w:val="List2"/>
            </w:pPr>
            <w:r w:rsidRPr="003451DD">
              <w:t>1.2.</w:t>
            </w:r>
            <w:r w:rsidRPr="003451DD">
              <w:tab/>
              <w:t xml:space="preserve">Valuations are made, recorded and disclosed in accordance with </w:t>
            </w:r>
            <w:r w:rsidRPr="003451DD">
              <w:rPr>
                <w:rStyle w:val="BoldandItalics"/>
              </w:rPr>
              <w:t>business policies and procedures</w:t>
            </w:r>
          </w:p>
          <w:p w:rsidR="00000000" w:rsidRPr="003451DD" w:rsidP="003451DD">
            <w:pPr>
              <w:pStyle w:val="List2"/>
            </w:pPr>
            <w:r w:rsidRPr="003451DD">
              <w:t>1.3.</w:t>
            </w:r>
            <w:r w:rsidRPr="003451DD">
              <w:tab/>
            </w:r>
            <w:r w:rsidRPr="003451DD">
              <w:rPr>
                <w:rStyle w:val="BoldandItalics"/>
              </w:rPr>
              <w:t>Discrepancies</w:t>
            </w:r>
            <w:r w:rsidRPr="003451DD">
              <w:t>, unusual features or queries are identi</w:t>
            </w:r>
            <w:r w:rsidRPr="003451DD">
              <w:t>fied, resolved or referred to the appropriate authority</w:t>
            </w:r>
          </w:p>
          <w:p w:rsidR="00000000" w:rsidP="003451DD">
            <w:pPr>
              <w:pStyle w:val="List2"/>
              <w:rPr>
                <w:lang w:val="en-NZ"/>
              </w:rPr>
            </w:pPr>
            <w:r w:rsidRPr="003451DD">
              <w:t>1.4.</w:t>
            </w:r>
            <w:r w:rsidRPr="003451DD">
              <w:tab/>
              <w:t xml:space="preserve">Accrued or prepaid income and expenditure is identified and adjustments to the value of </w:t>
            </w:r>
            <w:r w:rsidRPr="003451DD">
              <w:rPr>
                <w:rStyle w:val="BoldandItalics"/>
              </w:rPr>
              <w:t>assets and liabilities</w:t>
            </w:r>
            <w:r w:rsidRPr="003451DD">
              <w:t xml:space="preserve"> are recorded</w:t>
            </w:r>
          </w:p>
        </w:tc>
      </w:tr>
      <w:tr w:rsidTr="007D7C9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List"/>
              <w:rPr>
                <w:lang w:val="en-NZ"/>
              </w:rPr>
            </w:pPr>
            <w:r w:rsidRPr="003451DD">
              <w:t>2.</w:t>
            </w:r>
            <w:r w:rsidRPr="003451DD">
              <w:tab/>
              <w:t>Calculate taxable income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2"/>
            </w:pPr>
            <w:r w:rsidRPr="003451DD">
              <w:t>2.1.</w:t>
            </w:r>
            <w:r w:rsidRPr="003451DD">
              <w:tab/>
              <w:t xml:space="preserve">Liabilities for </w:t>
            </w:r>
            <w:r w:rsidRPr="003451DD">
              <w:rPr>
                <w:rStyle w:val="BoldandItalics"/>
              </w:rPr>
              <w:t>tax</w:t>
            </w:r>
            <w:r w:rsidRPr="003451DD">
              <w:t xml:space="preserve"> are calculated in</w:t>
            </w:r>
            <w:r w:rsidRPr="003451DD">
              <w:t xml:space="preserve"> accordance with current legislation and </w:t>
            </w:r>
            <w:r w:rsidRPr="003451DD">
              <w:rPr>
                <w:rStyle w:val="BoldandItalics"/>
              </w:rPr>
              <w:t>revenue gathering practices</w:t>
            </w:r>
          </w:p>
          <w:p w:rsidR="00000000" w:rsidRPr="003451DD" w:rsidP="003451DD">
            <w:pPr>
              <w:pStyle w:val="List2"/>
            </w:pPr>
            <w:r w:rsidRPr="003451DD">
              <w:t>2.2.</w:t>
            </w:r>
            <w:r w:rsidRPr="003451DD">
              <w:tab/>
              <w:t xml:space="preserve">Relevant </w:t>
            </w:r>
            <w:r w:rsidRPr="003451DD">
              <w:rPr>
                <w:rStyle w:val="BoldandItalics"/>
              </w:rPr>
              <w:t>source documentation</w:t>
            </w:r>
            <w:r w:rsidRPr="003451DD">
              <w:t xml:space="preserve"> and </w:t>
            </w:r>
            <w:r w:rsidRPr="003451DD">
              <w:rPr>
                <w:rStyle w:val="BoldandItalics"/>
              </w:rPr>
              <w:t>revenue documentation</w:t>
            </w:r>
            <w:r w:rsidRPr="003451DD">
              <w:t xml:space="preserve"> is identified and correctly interpreted</w:t>
            </w:r>
          </w:p>
          <w:p w:rsidR="00000000" w:rsidRPr="003451DD" w:rsidP="003451DD">
            <w:pPr>
              <w:pStyle w:val="List2"/>
            </w:pPr>
            <w:r w:rsidRPr="003451DD">
              <w:t>2.3.</w:t>
            </w:r>
            <w:r w:rsidRPr="003451DD">
              <w:tab/>
              <w:t xml:space="preserve">Tax </w:t>
            </w:r>
            <w:r w:rsidRPr="003451DD">
              <w:rPr>
                <w:rStyle w:val="BoldandItalics"/>
              </w:rPr>
              <w:t>returns</w:t>
            </w:r>
            <w:r w:rsidRPr="003451DD">
              <w:t xml:space="preserve">, </w:t>
            </w:r>
            <w:r w:rsidRPr="003451DD">
              <w:rPr>
                <w:rStyle w:val="BoldandItalics"/>
              </w:rPr>
              <w:t>statements</w:t>
            </w:r>
            <w:r w:rsidRPr="003451DD">
              <w:t xml:space="preserve"> and claims take full advantage of available benefits and </w:t>
            </w:r>
            <w:r w:rsidRPr="003451DD">
              <w:t>allowances in accordance with statutory requirements</w:t>
            </w:r>
          </w:p>
          <w:p w:rsidR="00000000" w:rsidP="003451DD">
            <w:pPr>
              <w:pStyle w:val="List2"/>
              <w:rPr>
                <w:lang w:val="en-NZ"/>
              </w:rPr>
            </w:pPr>
            <w:r w:rsidRPr="003451DD">
              <w:t>2.4.</w:t>
            </w:r>
            <w:r w:rsidRPr="003451DD">
              <w:tab/>
              <w:t>Returns are prepared within established timelines</w:t>
            </w:r>
          </w:p>
        </w:tc>
      </w:tr>
      <w:tr w:rsidTr="007D7C9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List"/>
              <w:rPr>
                <w:lang w:val="en-NZ"/>
              </w:rPr>
            </w:pPr>
            <w:r w:rsidRPr="003451DD">
              <w:t>3.</w:t>
            </w:r>
            <w:r w:rsidRPr="003451DD">
              <w:tab/>
              <w:t>Review compliance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2"/>
            </w:pPr>
            <w:r w:rsidRPr="003451DD">
              <w:t>3.1.</w:t>
            </w:r>
            <w:r w:rsidRPr="003451DD">
              <w:tab/>
              <w:t>Relevant returns are submitted to the Australian Taxation Office (ATO) within stated deadlines</w:t>
            </w:r>
          </w:p>
          <w:p w:rsidR="00000000" w:rsidRPr="003451DD" w:rsidP="003451DD">
            <w:pPr>
              <w:pStyle w:val="List2"/>
            </w:pPr>
            <w:r w:rsidRPr="003451DD">
              <w:t>3.2.</w:t>
            </w:r>
            <w:r w:rsidRPr="003451DD">
              <w:tab/>
              <w:t xml:space="preserve">Current </w:t>
            </w:r>
            <w:r w:rsidRPr="003451DD">
              <w:rPr>
                <w:rStyle w:val="BoldandItalics"/>
              </w:rPr>
              <w:t>obligations</w:t>
            </w:r>
            <w:r w:rsidRPr="003451DD">
              <w:t xml:space="preserve"> are fulfilled and advice from taxation authorities followed and reported in accordance with </w:t>
            </w:r>
            <w:r w:rsidRPr="003451DD">
              <w:rPr>
                <w:rStyle w:val="BoldandItalics"/>
              </w:rPr>
              <w:t>statutory requirements</w:t>
            </w:r>
          </w:p>
          <w:p w:rsidR="00000000" w:rsidRPr="003451DD" w:rsidP="003451DD">
            <w:pPr>
              <w:pStyle w:val="List2"/>
            </w:pPr>
            <w:r w:rsidRPr="003451DD">
              <w:t>3.3.</w:t>
            </w:r>
            <w:r w:rsidRPr="003451DD">
              <w:tab/>
              <w:t>Statements give a clear indication of impact of taxation on individual</w:t>
            </w:r>
          </w:p>
          <w:p w:rsidR="00000000" w:rsidRPr="003451DD" w:rsidP="003451DD">
            <w:pPr>
              <w:pStyle w:val="List2"/>
            </w:pPr>
            <w:r w:rsidRPr="003451DD">
              <w:t>3.4.</w:t>
            </w:r>
            <w:r w:rsidRPr="003451DD">
              <w:tab/>
              <w:t xml:space="preserve">Tax office enquiries are responded to and income tax audit </w:t>
            </w:r>
            <w:r w:rsidRPr="003451DD">
              <w:t>requirements met</w:t>
            </w: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9" w:name="O_77099"/>
      <w:bookmarkEnd w:id="9"/>
      <w:r w:rsidRPr="003451DD">
        <w:t>Required Skills and Knowledge</w:t>
      </w:r>
    </w:p>
    <w:tbl>
      <w:tblPr>
        <w:tblW w:w="0" w:type="auto"/>
        <w:tblLayout w:type="fixed"/>
        <w:tblCellMar>
          <w:left w:w="62" w:type="dxa"/>
          <w:right w:w="62" w:type="dxa"/>
        </w:tblCellMar>
        <w:tblLook w:val="0000"/>
      </w:tblPr>
      <w:tblGrid>
        <w:gridCol w:w="8522"/>
      </w:tblGrid>
      <w:tr w:rsidTr="007D7C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REQUIRED SKILLS AND KNOWLEDGE</w:t>
            </w:r>
          </w:p>
        </w:tc>
      </w:tr>
      <w:tr w:rsidTr="007D7C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t>This section describes the skills and knowledge required for this unit.</w:t>
            </w:r>
          </w:p>
        </w:tc>
      </w:tr>
      <w:tr w:rsidTr="007D7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Required skills</w:t>
            </w:r>
          </w:p>
        </w:tc>
      </w:tr>
      <w:tr w:rsidTr="007D7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communication skills to:</w:t>
            </w:r>
          </w:p>
          <w:p w:rsidR="00000000" w:rsidRPr="003451DD" w:rsidP="003451DD">
            <w:pPr>
              <w:pStyle w:val="ListBullet2"/>
            </w:pPr>
            <w:r w:rsidRPr="003451DD">
              <w:t>determine and confirm taxation preparation requirements and deal with clients, using questioning and active listening as required</w:t>
            </w:r>
          </w:p>
          <w:p w:rsidR="00000000" w:rsidRPr="003451DD" w:rsidP="003451DD">
            <w:pPr>
              <w:pStyle w:val="ListBullet2"/>
            </w:pPr>
            <w:r w:rsidRPr="003451DD">
              <w:t>liaise with others, share information, listen and understand</w:t>
            </w:r>
          </w:p>
          <w:p w:rsidR="00000000" w:rsidRPr="003451DD" w:rsidP="003451DD">
            <w:pPr>
              <w:pStyle w:val="ListBullet2"/>
            </w:pPr>
            <w:r w:rsidRPr="003451DD">
              <w:t>use language and concepts appropriate to cultural differences</w:t>
            </w:r>
          </w:p>
          <w:p w:rsidR="00000000" w:rsidRPr="003451DD" w:rsidP="003451DD">
            <w:pPr>
              <w:pStyle w:val="ListBullet"/>
            </w:pPr>
            <w:r w:rsidRPr="003451DD">
              <w:t>research skills such as:</w:t>
            </w:r>
          </w:p>
          <w:p w:rsidR="00000000" w:rsidRPr="003451DD" w:rsidP="003451DD">
            <w:pPr>
              <w:pStyle w:val="ListBullet2"/>
            </w:pPr>
            <w:r w:rsidRPr="003451DD">
              <w:t>accessing and managing financial services information</w:t>
            </w:r>
          </w:p>
          <w:p w:rsidR="00000000" w:rsidRPr="003451DD" w:rsidP="003451DD">
            <w:pPr>
              <w:pStyle w:val="ListBullet2"/>
            </w:pPr>
            <w:r w:rsidRPr="003451DD">
              <w:t>accessing and interpreting taxation legislation documentation</w:t>
            </w:r>
          </w:p>
          <w:p w:rsidR="00000000" w:rsidRPr="003451DD" w:rsidP="003451DD">
            <w:pPr>
              <w:pStyle w:val="ListBullet"/>
            </w:pPr>
            <w:r w:rsidRPr="003451DD">
              <w:t>literacy skills for analysing information needs and preparing clear written advice for clients and taxation lodge</w:t>
            </w:r>
            <w:r w:rsidRPr="003451DD">
              <w:t>ment documentation</w:t>
            </w:r>
          </w:p>
          <w:p w:rsidR="00000000" w:rsidRPr="003451DD" w:rsidP="003451DD">
            <w:pPr>
              <w:pStyle w:val="ListBullet"/>
            </w:pPr>
            <w:r w:rsidRPr="003451DD">
              <w:t>numeracy skills for financial calculations and analysis</w:t>
            </w:r>
          </w:p>
          <w:p w:rsidR="00000000" w:rsidRPr="003451DD" w:rsidP="003451DD">
            <w:pPr>
              <w:pStyle w:val="ListBullet"/>
            </w:pPr>
            <w:r w:rsidRPr="003451DD">
              <w:t>IT skills for developing and using spreadsheets and databases and using internet information</w:t>
            </w:r>
          </w:p>
          <w:p w:rsidR="00000000" w:rsidRPr="003451DD" w:rsidP="003451DD">
            <w:pPr>
              <w:pStyle w:val="ListBullet"/>
            </w:pPr>
            <w:r w:rsidRPr="003451DD">
              <w:t>learning skills to maintain knowledge of changes to taxation legislation and requirement</w:t>
            </w:r>
            <w:r w:rsidRPr="003451DD">
              <w:t>s</w:t>
            </w:r>
          </w:p>
          <w:p w:rsidR="00000000" w:rsidRPr="003451DD" w:rsidP="003451DD">
            <w:pPr>
              <w:pStyle w:val="ListBullet"/>
            </w:pPr>
            <w:r w:rsidRPr="003451DD">
              <w:t>problem solving skills to identify any taxation issues that have the potential to impact on client services and to develop options to resolve these issues when they arise</w:t>
            </w:r>
          </w:p>
          <w:p w:rsidR="00000000" w:rsidP="003451DD">
            <w:pPr>
              <w:pStyle w:val="ListBullet"/>
              <w:rPr>
                <w:lang w:val="en-NZ"/>
              </w:rPr>
            </w:pPr>
            <w:r w:rsidRPr="003451DD">
              <w:t>organisational skills, including the ability to plan and sequence work and correctl</w:t>
            </w:r>
            <w:r w:rsidRPr="003451DD">
              <w:t>y schedule taxation lodgements</w:t>
            </w:r>
          </w:p>
        </w:tc>
      </w:tr>
      <w:tr w:rsidTr="007D7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Required knowledge</w:t>
            </w:r>
          </w:p>
        </w:tc>
      </w:tr>
      <w:tr w:rsidTr="007D7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ethical considerations for the handling of taxation returns including:</w:t>
            </w:r>
          </w:p>
          <w:p w:rsidR="00000000" w:rsidRPr="003451DD" w:rsidP="003451DD">
            <w:pPr>
              <w:pStyle w:val="ListBullet2"/>
            </w:pPr>
            <w:r w:rsidRPr="003451DD">
              <w:t>conflict of interests</w:t>
            </w:r>
          </w:p>
          <w:p w:rsidR="00000000" w:rsidRPr="003451DD" w:rsidP="003451DD">
            <w:pPr>
              <w:pStyle w:val="ListBullet2"/>
            </w:pPr>
            <w:r w:rsidRPr="003451DD">
              <w:t>confidentiality</w:t>
            </w:r>
          </w:p>
          <w:p w:rsidR="00000000" w:rsidRPr="003451DD" w:rsidP="003451DD">
            <w:pPr>
              <w:pStyle w:val="ListBullet2"/>
            </w:pPr>
            <w:r w:rsidRPr="003451DD">
              <w:t>disclosure requirements</w:t>
            </w:r>
          </w:p>
          <w:p w:rsidR="00000000" w:rsidRPr="003451DD" w:rsidP="003451DD">
            <w:pPr>
              <w:pStyle w:val="ListBullet"/>
            </w:pPr>
            <w:r w:rsidRPr="003451DD">
              <w:t>income tax legislation</w:t>
            </w:r>
          </w:p>
          <w:p w:rsidR="00000000" w:rsidRPr="003451DD" w:rsidP="003451DD">
            <w:pPr>
              <w:pStyle w:val="ListBullet"/>
            </w:pPr>
            <w:r w:rsidRPr="003451DD">
              <w:t>opt</w:t>
            </w:r>
            <w:r w:rsidRPr="003451DD">
              <w:t>ions, methods and practices for deductions, benefits and depreciation</w:t>
            </w:r>
          </w:p>
          <w:p w:rsidR="00000000" w:rsidRPr="003451DD" w:rsidP="003451DD">
            <w:pPr>
              <w:pStyle w:val="ListBullet"/>
            </w:pPr>
            <w:r w:rsidRPr="003451DD">
              <w:t>Commonwealth government taxes and charges</w:t>
            </w: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10" w:name="O_77100"/>
      <w:bookmarkEnd w:id="10"/>
      <w:r w:rsidRPr="003451DD">
        <w:t>Evidence Guide</w:t>
      </w:r>
    </w:p>
    <w:tbl>
      <w:tblPr>
        <w:tblW w:w="9570" w:type="dxa"/>
        <w:tblLayout w:type="fixed"/>
        <w:tblCellMar>
          <w:left w:w="62" w:type="dxa"/>
          <w:right w:w="62" w:type="dxa"/>
        </w:tblCellMar>
        <w:tblLook w:val="0000"/>
      </w:tblPr>
      <w:tblGrid>
        <w:gridCol w:w="2808"/>
        <w:gridCol w:w="6762"/>
      </w:tblGrid>
      <w:tr w:rsidTr="007D7C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EVIDENCE GUIDE</w:t>
            </w:r>
          </w:p>
        </w:tc>
      </w:tr>
      <w:tr w:rsidTr="007D7C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t>The Evidence Guide provides advice on assessment and must be read in conjunction with the performance criteria, required skills and knowledge, range statement and the Assessment Guidelines for the Training Package.</w:t>
            </w:r>
          </w:p>
        </w:tc>
      </w:tr>
      <w:tr w:rsidTr="007D7C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p>
        </w:tc>
      </w:tr>
      <w:tr w:rsidTr="007D7C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r w:rsidRPr="003451DD">
              <w:t>Evidence of the ability to:</w:t>
            </w:r>
          </w:p>
          <w:p w:rsidR="00000000" w:rsidRPr="003451DD" w:rsidP="003451DD">
            <w:pPr>
              <w:pStyle w:val="ListBullet"/>
            </w:pPr>
            <w:r w:rsidRPr="003451DD">
              <w:t xml:space="preserve">interpret and comply with statutory requirements and Commonwealth taxation legislation </w:t>
            </w:r>
          </w:p>
          <w:p w:rsidR="00000000" w:rsidRPr="003451DD" w:rsidP="003451DD">
            <w:pPr>
              <w:pStyle w:val="ListBullet"/>
            </w:pPr>
            <w:r w:rsidRPr="003451DD">
              <w:t xml:space="preserve">apply organisational policies and procedures and accounting principles and practices </w:t>
            </w:r>
          </w:p>
          <w:p w:rsidR="00000000" w:rsidP="003451DD">
            <w:pPr>
              <w:pStyle w:val="ListBullet"/>
              <w:rPr>
                <w:lang w:val="en-NZ"/>
              </w:rPr>
            </w:pPr>
            <w:r w:rsidRPr="003451DD">
              <w:t>gather and verify data to calculate taxable income and review for compliance.</w:t>
            </w:r>
          </w:p>
        </w:tc>
      </w:tr>
      <w:tr w:rsidTr="007D7C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r w:rsidRPr="003451DD">
              <w:t>Assessment must ensure:</w:t>
            </w:r>
          </w:p>
          <w:p w:rsidR="00000000" w:rsidRPr="003451DD" w:rsidP="003451DD">
            <w:pPr>
              <w:pStyle w:val="ListBullet"/>
            </w:pPr>
            <w:r w:rsidRPr="003451DD">
              <w:t>competency is dem</w:t>
            </w:r>
            <w:r w:rsidRPr="003451DD">
              <w:t>onstrated in the context of the financial services work environment and conditions specified in the range statement either in a relevant workplace or a closely simulated work environment</w:t>
            </w:r>
          </w:p>
          <w:p w:rsidR="00000000" w:rsidRPr="003451DD" w:rsidP="003451DD">
            <w:pPr>
              <w:pStyle w:val="ListBullet"/>
            </w:pPr>
            <w:r w:rsidRPr="003451DD">
              <w:t>access to and the use of a range of common office equipment, technolo</w:t>
            </w:r>
            <w:r w:rsidRPr="003451DD">
              <w:t>gy, software and consumables</w:t>
            </w:r>
          </w:p>
          <w:p w:rsidR="00000000" w:rsidP="003451DD">
            <w:pPr>
              <w:pStyle w:val="ListBullet"/>
              <w:rPr>
                <w:lang w:val="en-NZ"/>
              </w:rPr>
            </w:pPr>
            <w:r w:rsidRPr="003451DD">
              <w:t>access to internet.</w:t>
            </w:r>
          </w:p>
        </w:tc>
      </w:tr>
      <w:tr w:rsidTr="007D7C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r w:rsidRPr="003451DD">
              <w:t>A range of assessment methods should be used to assess practical skills and knowledge. The following examples, in combination, are appropriate for this unit:</w:t>
            </w:r>
          </w:p>
          <w:p w:rsidR="00000000" w:rsidRPr="003451DD" w:rsidP="003451DD">
            <w:pPr>
              <w:pStyle w:val="ListBullet"/>
            </w:pPr>
            <w:r w:rsidRPr="003451DD">
              <w:t>assessment requirements se</w:t>
            </w:r>
            <w:r w:rsidRPr="003451DD">
              <w:t xml:space="preserve">t by the Tax Practitioner's Board </w:t>
            </w:r>
          </w:p>
          <w:p w:rsidR="00000000" w:rsidRPr="003451DD" w:rsidP="003451DD">
            <w:pPr>
              <w:pStyle w:val="ListBullet"/>
            </w:pPr>
            <w:r w:rsidRPr="003451DD">
              <w:t>evaluating an integrated activity which combines the elements of competency for the unit or a cluster of related units of competency</w:t>
            </w:r>
          </w:p>
          <w:p w:rsidR="00000000" w:rsidRPr="003451DD" w:rsidP="003451DD">
            <w:pPr>
              <w:pStyle w:val="ListBullet"/>
            </w:pPr>
            <w:r w:rsidRPr="003451DD">
              <w:t xml:space="preserve">verbal or written questioning on underpinning knowledge and skills </w:t>
            </w:r>
          </w:p>
          <w:p w:rsidR="00000000" w:rsidRPr="003451DD" w:rsidP="003451DD">
            <w:pPr>
              <w:pStyle w:val="ListBullet"/>
            </w:pPr>
            <w:r w:rsidRPr="003451DD">
              <w:t>setting and reviewin</w:t>
            </w:r>
            <w:r w:rsidRPr="003451DD">
              <w:t>g business taxation simulations</w:t>
            </w:r>
          </w:p>
          <w:p w:rsidR="00000000" w:rsidP="003451DD">
            <w:pPr>
              <w:pStyle w:val="ListBullet"/>
              <w:rPr>
                <w:lang w:val="en-NZ"/>
              </w:rPr>
            </w:pPr>
            <w:r w:rsidRPr="003451DD">
              <w:t>evaluating samples of work.</w:t>
            </w:r>
          </w:p>
        </w:tc>
      </w:tr>
      <w:tr w:rsidTr="007D7C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11" w:name="O_77101"/>
      <w:bookmarkEnd w:id="11"/>
      <w:r w:rsidRPr="003451DD">
        <w:t>Range Statement</w:t>
      </w:r>
    </w:p>
    <w:tbl>
      <w:tblPr>
        <w:tblW w:w="0" w:type="auto"/>
        <w:tblLayout w:type="fixed"/>
        <w:tblCellMar>
          <w:left w:w="62" w:type="dxa"/>
          <w:right w:w="62" w:type="dxa"/>
        </w:tblCellMar>
        <w:tblLook w:val="0000"/>
      </w:tblPr>
      <w:tblGrid>
        <w:gridCol w:w="2546"/>
        <w:gridCol w:w="5976"/>
      </w:tblGrid>
      <w:tr w:rsidTr="007D7C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RANGE STATEMENT</w:t>
            </w:r>
          </w:p>
        </w:tc>
      </w:tr>
      <w:tr w:rsidTr="007D7C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t>The range statement relates to the unit of competency as a whole. It allows for different work environments and situations that may affect performance. Bold italicised wording, if used in the performance criteria, is detailed below. Essential operating con</w:t>
            </w:r>
            <w:r w:rsidRPr="003451DD">
              <w:t>ditions that may be present with training and assessment (depending on the work situation, needs of the candidate, accessibility of the item, and local industry and regional contexts) may also be included.</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Business policies and procedures</w:t>
            </w:r>
            <w:r w:rsidRPr="003451DD">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e</w:t>
            </w:r>
            <w:r w:rsidRPr="003451DD">
              <w:t>lectronic data entry</w:t>
            </w:r>
          </w:p>
          <w:p w:rsidR="00000000" w:rsidRPr="003451DD" w:rsidP="003451DD">
            <w:pPr>
              <w:pStyle w:val="ListBullet"/>
            </w:pPr>
            <w:r w:rsidRPr="003451DD">
              <w:t>financial analysis assessments</w:t>
            </w:r>
          </w:p>
          <w:p w:rsidR="00000000" w:rsidRPr="003451DD" w:rsidP="003451DD">
            <w:pPr>
              <w:pStyle w:val="ListBullet"/>
            </w:pPr>
            <w:r w:rsidRPr="003451DD">
              <w:t>financial management manuals</w:t>
            </w:r>
          </w:p>
          <w:p w:rsidR="00000000" w:rsidRPr="003451DD" w:rsidP="003451DD">
            <w:pPr>
              <w:pStyle w:val="ListBullet"/>
            </w:pPr>
            <w:r w:rsidRPr="003451DD">
              <w:t>recording and filing systems</w:t>
            </w:r>
          </w:p>
          <w:p w:rsidR="00000000" w:rsidRPr="003451DD" w:rsidP="003451DD">
            <w:pPr>
              <w:pStyle w:val="ListBullet"/>
            </w:pPr>
            <w:r w:rsidRPr="003451DD">
              <w:t>reporting requirements</w:t>
            </w:r>
          </w:p>
          <w:p w:rsidR="00000000" w:rsidP="003451DD">
            <w:pPr>
              <w:pStyle w:val="ListBullet"/>
              <w:rPr>
                <w:lang w:val="en-NZ"/>
              </w:rPr>
            </w:pPr>
            <w:r w:rsidRPr="003451DD">
              <w:t>standard financial analysis techniques.</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Discrepancies</w:t>
            </w:r>
            <w:r w:rsidRPr="003451DD">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absence of auditable trail</w:t>
            </w:r>
          </w:p>
          <w:p w:rsidR="00000000" w:rsidRPr="003451DD" w:rsidP="003451DD">
            <w:pPr>
              <w:pStyle w:val="ListBullet"/>
            </w:pPr>
            <w:r w:rsidRPr="003451DD">
              <w:t>expenditure report mismatches</w:t>
            </w:r>
          </w:p>
          <w:p w:rsidR="00000000" w:rsidRPr="003451DD" w:rsidP="003451DD">
            <w:pPr>
              <w:pStyle w:val="ListBullet"/>
            </w:pPr>
            <w:r w:rsidRPr="003451DD">
              <w:t>inappropriate authorisations</w:t>
            </w:r>
          </w:p>
          <w:p w:rsidR="00000000" w:rsidRPr="003451DD" w:rsidP="003451DD">
            <w:pPr>
              <w:pStyle w:val="ListBullet"/>
            </w:pPr>
            <w:r w:rsidRPr="003451DD">
              <w:t>incorrect payments</w:t>
            </w:r>
          </w:p>
          <w:p w:rsidR="00000000" w:rsidRPr="003451DD" w:rsidP="003451DD">
            <w:pPr>
              <w:pStyle w:val="ListBullet"/>
            </w:pPr>
            <w:r w:rsidRPr="003451DD">
              <w:t>incorrect report formats</w:t>
            </w:r>
          </w:p>
          <w:p w:rsidR="00000000" w:rsidP="003451DD">
            <w:pPr>
              <w:pStyle w:val="ListBullet"/>
              <w:rPr>
                <w:lang w:val="en-NZ"/>
              </w:rPr>
            </w:pPr>
            <w:r w:rsidRPr="003451DD">
              <w:t>variances from budget.</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Assets and liabilities</w:t>
            </w:r>
            <w:r w:rsidRPr="003451DD">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cash</w:t>
            </w:r>
          </w:p>
          <w:p w:rsidR="00000000" w:rsidRPr="003451DD" w:rsidP="003451DD">
            <w:pPr>
              <w:pStyle w:val="ListBullet"/>
            </w:pPr>
            <w:r w:rsidRPr="003451DD">
              <w:t>loans, leases, debts</w:t>
            </w:r>
          </w:p>
          <w:p w:rsidR="00000000" w:rsidRPr="003451DD" w:rsidP="003451DD">
            <w:pPr>
              <w:pStyle w:val="ListBullet"/>
            </w:pPr>
            <w:r w:rsidRPr="003451DD">
              <w:t>plant and equipment</w:t>
            </w:r>
          </w:p>
          <w:p w:rsidR="00000000" w:rsidRPr="003451DD" w:rsidP="003451DD">
            <w:pPr>
              <w:pStyle w:val="ListBullet"/>
            </w:pPr>
            <w:r w:rsidRPr="003451DD">
              <w:t>property investments</w:t>
            </w:r>
          </w:p>
          <w:p w:rsidR="00000000" w:rsidP="003451DD">
            <w:pPr>
              <w:pStyle w:val="ListBullet"/>
              <w:rPr>
                <w:lang w:val="en-NZ"/>
              </w:rPr>
            </w:pPr>
            <w:r w:rsidRPr="003451DD">
              <w:t>shares, bonds, securities.</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Tax</w:t>
            </w:r>
            <w:r w:rsidRPr="003451DD">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Capital Gains Tax (CGT)</w:t>
            </w:r>
          </w:p>
          <w:p w:rsidR="00000000" w:rsidRPr="003451DD" w:rsidP="003451DD">
            <w:pPr>
              <w:pStyle w:val="ListBullet"/>
            </w:pPr>
            <w:r w:rsidRPr="003451DD">
              <w:t>individual income tax</w:t>
            </w:r>
          </w:p>
          <w:p w:rsidR="00000000" w:rsidP="003451DD">
            <w:pPr>
              <w:pStyle w:val="ListBullet"/>
              <w:rPr>
                <w:lang w:val="en-NZ"/>
              </w:rPr>
            </w:pPr>
            <w:r w:rsidRPr="003451DD">
              <w:t>partnership tax as it applies to accessible income for a partner.</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Revenue gathering practices</w:t>
            </w:r>
            <w:r w:rsidRPr="003451DD">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billing schedules</w:t>
            </w:r>
          </w:p>
          <w:p w:rsidR="00000000" w:rsidRPr="003451DD" w:rsidP="003451DD">
            <w:pPr>
              <w:pStyle w:val="ListBullet"/>
            </w:pPr>
            <w:r w:rsidRPr="003451DD">
              <w:t>fees and charges</w:t>
            </w:r>
          </w:p>
          <w:p w:rsidR="00000000" w:rsidRPr="003451DD" w:rsidP="003451DD">
            <w:pPr>
              <w:pStyle w:val="ListBullet"/>
            </w:pPr>
            <w:r w:rsidRPr="003451DD">
              <w:t>investments</w:t>
            </w:r>
          </w:p>
          <w:p w:rsidR="00000000" w:rsidRPr="003451DD" w:rsidP="003451DD">
            <w:pPr>
              <w:pStyle w:val="ListBullet"/>
            </w:pPr>
            <w:r w:rsidRPr="003451DD">
              <w:t>leasing</w:t>
            </w:r>
          </w:p>
          <w:p w:rsidR="00000000" w:rsidRPr="003451DD" w:rsidP="003451DD">
            <w:pPr>
              <w:pStyle w:val="ListBullet"/>
            </w:pPr>
            <w:r w:rsidRPr="003451DD">
              <w:t>lending and financing</w:t>
            </w:r>
          </w:p>
          <w:p w:rsidR="00000000" w:rsidP="003451DD">
            <w:pPr>
              <w:pStyle w:val="ListBullet"/>
              <w:rPr>
                <w:lang w:val="en-NZ"/>
              </w:rPr>
            </w:pPr>
            <w:r w:rsidRPr="003451DD">
              <w:t>sales.</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Source documentation</w:t>
            </w:r>
            <w:r w:rsidRPr="003451DD">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financial institution statements</w:t>
            </w:r>
          </w:p>
          <w:p w:rsidR="00000000" w:rsidRPr="003451DD" w:rsidP="003451DD">
            <w:pPr>
              <w:pStyle w:val="ListBullet"/>
            </w:pPr>
            <w:r w:rsidRPr="003451DD">
              <w:t>invoices</w:t>
            </w:r>
          </w:p>
          <w:p w:rsidR="00000000" w:rsidRPr="003451DD" w:rsidP="003451DD">
            <w:pPr>
              <w:pStyle w:val="ListBullet"/>
            </w:pPr>
            <w:r w:rsidRPr="003451DD">
              <w:t>order and supplier documentation</w:t>
            </w:r>
          </w:p>
          <w:p w:rsidR="00000000" w:rsidRPr="003451DD" w:rsidP="003451DD">
            <w:pPr>
              <w:pStyle w:val="ListBullet"/>
            </w:pPr>
            <w:r w:rsidRPr="003451DD">
              <w:t>receipts</w:t>
            </w:r>
          </w:p>
          <w:p w:rsidR="00000000" w:rsidRPr="003451DD" w:rsidP="003451DD">
            <w:pPr>
              <w:pStyle w:val="ListBullet"/>
            </w:pPr>
            <w:r w:rsidRPr="003451DD">
              <w:t>statutory declarations</w:t>
            </w:r>
          </w:p>
          <w:p w:rsidR="00000000" w:rsidRPr="003451DD" w:rsidP="003451DD">
            <w:pPr>
              <w:pStyle w:val="ListBullet"/>
            </w:pPr>
            <w:r w:rsidRPr="003451DD">
              <w:t>taxation and statutory returns</w:t>
            </w:r>
          </w:p>
          <w:p w:rsidR="00000000" w:rsidP="003451DD">
            <w:pPr>
              <w:pStyle w:val="ListBullet"/>
              <w:rPr>
                <w:lang w:val="en-NZ"/>
              </w:rPr>
            </w:pPr>
            <w:r w:rsidRPr="003451DD">
              <w:t>vehicle log books.</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Revenue documentation</w:t>
            </w:r>
            <w:r w:rsidRPr="003451DD">
              <w:t xml:space="preserve"> may inc</w:t>
            </w:r>
            <w:r w:rsidRPr="003451DD">
              <w:t>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bills</w:t>
            </w:r>
          </w:p>
          <w:p w:rsidR="00000000" w:rsidRPr="003451DD" w:rsidP="003451DD">
            <w:pPr>
              <w:pStyle w:val="ListBullet"/>
            </w:pPr>
            <w:r w:rsidRPr="003451DD">
              <w:t>cash received</w:t>
            </w:r>
          </w:p>
          <w:p w:rsidR="00000000" w:rsidRPr="003451DD" w:rsidP="003451DD">
            <w:pPr>
              <w:pStyle w:val="ListBullet"/>
            </w:pPr>
            <w:r w:rsidRPr="003451DD">
              <w:t>debit notes</w:t>
            </w:r>
          </w:p>
          <w:p w:rsidR="00000000" w:rsidRPr="003451DD" w:rsidP="003451DD">
            <w:pPr>
              <w:pStyle w:val="ListBullet"/>
            </w:pPr>
            <w:r w:rsidRPr="003451DD">
              <w:t>declarations</w:t>
            </w:r>
          </w:p>
          <w:p w:rsidR="00000000" w:rsidRPr="003451DD" w:rsidP="003451DD">
            <w:pPr>
              <w:pStyle w:val="ListBullet"/>
            </w:pPr>
            <w:r w:rsidRPr="003451DD">
              <w:t>invoices</w:t>
            </w:r>
          </w:p>
          <w:p w:rsidR="00000000" w:rsidP="003451DD">
            <w:pPr>
              <w:pStyle w:val="ListBullet"/>
              <w:rPr>
                <w:lang w:val="en-NZ"/>
              </w:rPr>
            </w:pPr>
            <w:r w:rsidRPr="003451DD">
              <w:t>sales proceeds.</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Returns and statements</w:t>
            </w:r>
            <w:r w:rsidRPr="003451DD">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asset usage reports</w:t>
            </w:r>
          </w:p>
          <w:p w:rsidR="00000000" w:rsidRPr="003451DD" w:rsidP="003451DD">
            <w:pPr>
              <w:pStyle w:val="ListBullet"/>
            </w:pPr>
            <w:r w:rsidRPr="003451DD">
              <w:t>financial institution statements</w:t>
            </w:r>
          </w:p>
          <w:p w:rsidR="00000000" w:rsidRPr="003451DD" w:rsidP="003451DD">
            <w:pPr>
              <w:pStyle w:val="ListBullet"/>
            </w:pPr>
            <w:r w:rsidRPr="003451DD">
              <w:t>financial statements</w:t>
            </w:r>
          </w:p>
          <w:p w:rsidR="00000000" w:rsidRPr="003451DD" w:rsidP="003451DD">
            <w:pPr>
              <w:pStyle w:val="ListBullet"/>
            </w:pPr>
            <w:r w:rsidRPr="003451DD">
              <w:t>inventory usage reports</w:t>
            </w:r>
          </w:p>
          <w:p w:rsidR="00000000" w:rsidP="003451DD">
            <w:pPr>
              <w:pStyle w:val="ListBullet"/>
              <w:rPr>
                <w:lang w:val="en-NZ"/>
              </w:rPr>
            </w:pPr>
            <w:r w:rsidRPr="003451DD">
              <w:t>taxation declarations.</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Obligations</w:t>
            </w:r>
            <w:r w:rsidRPr="003451DD">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explanatory statements</w:t>
            </w:r>
          </w:p>
          <w:p w:rsidR="00000000" w:rsidRPr="003451DD" w:rsidP="003451DD">
            <w:pPr>
              <w:pStyle w:val="ListBullet"/>
            </w:pPr>
            <w:r w:rsidRPr="003451DD">
              <w:t>lodgement dates</w:t>
            </w:r>
          </w:p>
          <w:p w:rsidR="00000000" w:rsidRPr="003451DD" w:rsidP="003451DD">
            <w:pPr>
              <w:pStyle w:val="ListBullet"/>
            </w:pPr>
            <w:r w:rsidRPr="003451DD">
              <w:t>repayment schedules</w:t>
            </w:r>
          </w:p>
          <w:p w:rsidR="00000000" w:rsidP="003451DD">
            <w:pPr>
              <w:pStyle w:val="ListBullet"/>
              <w:rPr>
                <w:lang w:val="en-NZ"/>
              </w:rPr>
            </w:pPr>
            <w:r w:rsidRPr="003451DD">
              <w:t>supporting documentation.</w:t>
            </w:r>
          </w:p>
        </w:tc>
      </w:tr>
      <w:tr w:rsidTr="007D7C9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BoldandItalics"/>
              </w:rPr>
              <w:t>Statutory requirements</w:t>
            </w:r>
            <w:r w:rsidRPr="003451DD">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ListBullet"/>
            </w:pPr>
            <w:r w:rsidRPr="003451DD">
              <w:t>delegated authorities</w:t>
            </w:r>
          </w:p>
          <w:p w:rsidR="00000000" w:rsidRPr="003451DD" w:rsidP="003451DD">
            <w:pPr>
              <w:pStyle w:val="ListBullet"/>
            </w:pPr>
            <w:r w:rsidRPr="003451DD">
              <w:t>internal control procedures</w:t>
            </w:r>
          </w:p>
          <w:p w:rsidR="00000000" w:rsidRPr="003451DD" w:rsidP="003451DD">
            <w:pPr>
              <w:pStyle w:val="ListBullet"/>
            </w:pPr>
            <w:r w:rsidRPr="003451DD">
              <w:t>reporting periods</w:t>
            </w:r>
          </w:p>
          <w:p w:rsidR="00000000" w:rsidRPr="003451DD" w:rsidP="003451DD">
            <w:pPr>
              <w:pStyle w:val="ListBullet"/>
            </w:pPr>
            <w:r w:rsidRPr="003451DD">
              <w:t>taxation payment timings.</w:t>
            </w:r>
          </w:p>
        </w:tc>
      </w:tr>
    </w:tbl>
    <w:p w:rsidR="007D7C9C" w:rsidP="003451DD">
      <w:pPr>
        <w:pStyle w:val="BodyText"/>
      </w:pPr>
    </w:p>
    <w:p w:rsidR="007D7C9C" w:rsidP="003451DD">
      <w:pPr>
        <w:pStyle w:val="BodyText"/>
      </w:pPr>
    </w:p>
    <w:p w:rsidR="00000000" w:rsidRPr="003451DD" w:rsidP="003451DD">
      <w:pPr>
        <w:pStyle w:val="Heading1"/>
      </w:pPr>
      <w:bookmarkStart w:id="12" w:name="O_77102"/>
      <w:bookmarkEnd w:id="12"/>
      <w:r w:rsidRPr="003451DD">
        <w:t>Unit Sector(s)</w:t>
      </w:r>
    </w:p>
    <w:tbl>
      <w:tblPr>
        <w:tblW w:w="0" w:type="auto"/>
        <w:tblLayout w:type="fixed"/>
        <w:tblCellMar>
          <w:left w:w="62" w:type="dxa"/>
          <w:right w:w="62" w:type="dxa"/>
        </w:tblCellMar>
        <w:tblLook w:val="0000"/>
      </w:tblPr>
      <w:tblGrid>
        <w:gridCol w:w="2590"/>
        <w:gridCol w:w="5932"/>
      </w:tblGrid>
      <w:tr w:rsidTr="007D7C9C">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r w:rsidRPr="003451DD">
              <w:t>Accounting</w:t>
            </w: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13" w:name="O_156089"/>
      <w:bookmarkEnd w:id="13"/>
      <w:r w:rsidRPr="003451DD">
        <w:t>Competency field</w:t>
      </w:r>
    </w:p>
    <w:tbl>
      <w:tblPr>
        <w:tblW w:w="0" w:type="auto"/>
        <w:tblLayout w:type="fixed"/>
        <w:tblCellMar>
          <w:left w:w="62" w:type="dxa"/>
          <w:right w:w="62" w:type="dxa"/>
        </w:tblCellMar>
        <w:tblLook w:val="0000"/>
      </w:tblPr>
      <w:tblGrid>
        <w:gridCol w:w="2754"/>
        <w:gridCol w:w="5768"/>
      </w:tblGrid>
      <w:tr w:rsidTr="007D7C9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p>
        </w:tc>
      </w:tr>
    </w:tbl>
    <w:p w:rsidR="00000000" w:rsidRPr="003451DD" w:rsidP="003451DD">
      <w:pPr>
        <w:pStyle w:val="BodyText"/>
      </w:pPr>
    </w:p>
    <w:p w:rsidR="00000000" w:rsidRPr="003451DD" w:rsidP="003451DD">
      <w:pPr>
        <w:pStyle w:val="AllowPageBreak"/>
      </w:pPr>
    </w:p>
    <w:p w:rsidR="00000000" w:rsidRPr="003451DD" w:rsidP="003451DD">
      <w:pPr>
        <w:pStyle w:val="Heading1"/>
      </w:pPr>
      <w:bookmarkStart w:id="14" w:name="O_156088"/>
      <w:bookmarkEnd w:id="14"/>
      <w:r w:rsidRPr="003451DD">
        <w:t>Co-requisite units</w:t>
      </w:r>
    </w:p>
    <w:tbl>
      <w:tblPr>
        <w:tblW w:w="0" w:type="auto"/>
        <w:tblLayout w:type="fixed"/>
        <w:tblCellMar>
          <w:left w:w="62" w:type="dxa"/>
          <w:right w:w="62" w:type="dxa"/>
        </w:tblCellMar>
        <w:tblLook w:val="0000"/>
      </w:tblPr>
      <w:tblGrid>
        <w:gridCol w:w="2629"/>
        <w:gridCol w:w="1324"/>
        <w:gridCol w:w="4569"/>
      </w:tblGrid>
      <w:tr w:rsidTr="007D7C9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r w:rsidRPr="003451D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1DD">
            <w:pPr>
              <w:pStyle w:val="BodyText"/>
              <w:rPr>
                <w:lang w:val="en-NZ"/>
              </w:rPr>
            </w:pPr>
          </w:p>
        </w:tc>
      </w:tr>
      <w:tr w:rsidTr="007D7C9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1DD" w:rsidP="003451DD">
            <w:pPr>
              <w:pStyle w:val="BodyText"/>
            </w:pPr>
          </w:p>
        </w:tc>
      </w:tr>
    </w:tbl>
    <w:p w:rsidR="00000000" w:rsidRPr="003451DD" w:rsidP="003451DD">
      <w:pPr>
        <w:pStyle w:val="BodyText"/>
      </w:pPr>
    </w:p>
    <w:p w:rsidR="00000000" w:rsidRPr="003451DD" w:rsidP="003451DD"/>
    <w:sectPr w:rsidSect="003451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C9C" w:rsidP="007D7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9C" w:rsidP="00345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7C9C" w:rsidP="003451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7C9C" w:rsidP="003451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C9C" w:rsidP="007D7C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9C" w:rsidP="003451DD">
    <w:pPr>
      <w:pStyle w:val="Header"/>
      <w:framePr w:wrap="around"/>
    </w:pPr>
    <w:r>
      <w:fldChar w:fldCharType="begin"/>
    </w:r>
    <w:r>
      <w:instrText xml:space="preserve"> TITLE   \* MERGEFORMAT </w:instrText>
    </w:r>
    <w:r>
      <w:fldChar w:fldCharType="separate"/>
    </w:r>
    <w:r>
      <w:t>FNSACC502A Prepare income tax returns for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7C9C" w:rsidP="003451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49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09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8F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1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51DD"/>
    <w:pPr>
      <w:spacing w:before="360" w:after="60"/>
      <w:outlineLvl w:val="0"/>
    </w:pPr>
    <w:rPr>
      <w:sz w:val="32"/>
    </w:rPr>
  </w:style>
  <w:style w:type="paragraph" w:styleId="Heading2">
    <w:name w:val="heading 2"/>
    <w:basedOn w:val="HeadingBase"/>
    <w:next w:val="BodyText"/>
    <w:link w:val="Heading2Char"/>
    <w:qFormat/>
    <w:rsid w:val="003451DD"/>
    <w:pPr>
      <w:keepLines/>
      <w:spacing w:before="240" w:after="120"/>
      <w:outlineLvl w:val="1"/>
    </w:pPr>
    <w:rPr>
      <w:sz w:val="28"/>
      <w:szCs w:val="40"/>
    </w:rPr>
  </w:style>
  <w:style w:type="paragraph" w:styleId="Heading3">
    <w:name w:val="heading 3"/>
    <w:basedOn w:val="HeadingBase"/>
    <w:next w:val="BodyText"/>
    <w:link w:val="Heading3Char"/>
    <w:qFormat/>
    <w:rsid w:val="003451DD"/>
    <w:pPr>
      <w:spacing w:before="180" w:after="120"/>
      <w:outlineLvl w:val="2"/>
    </w:pPr>
    <w:rPr>
      <w:spacing w:val="-10"/>
      <w:kern w:val="32"/>
    </w:rPr>
  </w:style>
  <w:style w:type="paragraph" w:styleId="Heading4">
    <w:name w:val="heading 4"/>
    <w:basedOn w:val="HeadingBase"/>
    <w:next w:val="BodyText"/>
    <w:link w:val="Heading4Char"/>
    <w:qFormat/>
    <w:rsid w:val="003451DD"/>
    <w:pPr>
      <w:spacing w:before="160" w:after="120"/>
      <w:outlineLvl w:val="3"/>
    </w:pPr>
    <w:rPr>
      <w:sz w:val="22"/>
    </w:rPr>
  </w:style>
  <w:style w:type="paragraph" w:styleId="Heading5">
    <w:name w:val="heading 5"/>
    <w:basedOn w:val="HeadingBase"/>
    <w:next w:val="Normal"/>
    <w:link w:val="Heading5Char"/>
    <w:qFormat/>
    <w:rsid w:val="003451DD"/>
    <w:pPr>
      <w:spacing w:before="80"/>
      <w:outlineLvl w:val="4"/>
    </w:pPr>
    <w:rPr>
      <w:color w:val="918585"/>
      <w:sz w:val="20"/>
    </w:rPr>
  </w:style>
  <w:style w:type="paragraph" w:styleId="Heading6">
    <w:name w:val="heading 6"/>
    <w:basedOn w:val="HeadingBase"/>
    <w:next w:val="Normal"/>
    <w:link w:val="Heading6Char"/>
    <w:qFormat/>
    <w:rsid w:val="003451DD"/>
    <w:pPr>
      <w:spacing w:before="60"/>
      <w:outlineLvl w:val="5"/>
    </w:pPr>
    <w:rPr>
      <w:color w:val="918585"/>
      <w:sz w:val="20"/>
    </w:rPr>
  </w:style>
  <w:style w:type="paragraph" w:styleId="Heading7">
    <w:name w:val="heading 7"/>
    <w:basedOn w:val="Normal"/>
    <w:next w:val="Normal"/>
    <w:link w:val="Heading7Char"/>
    <w:qFormat/>
    <w:rsid w:val="003451DD"/>
    <w:pPr>
      <w:ind w:left="720"/>
      <w:outlineLvl w:val="6"/>
    </w:pPr>
    <w:rPr>
      <w:i/>
    </w:rPr>
  </w:style>
  <w:style w:type="paragraph" w:styleId="Heading8">
    <w:name w:val="heading 8"/>
    <w:basedOn w:val="Normal"/>
    <w:next w:val="Normal"/>
    <w:link w:val="Heading8Char"/>
    <w:qFormat/>
    <w:rsid w:val="003451DD"/>
    <w:pPr>
      <w:ind w:left="720"/>
      <w:outlineLvl w:val="7"/>
    </w:pPr>
    <w:rPr>
      <w:i/>
    </w:rPr>
  </w:style>
  <w:style w:type="paragraph" w:styleId="Heading9">
    <w:name w:val="heading 9"/>
    <w:basedOn w:val="Normal"/>
    <w:next w:val="Normal"/>
    <w:link w:val="Heading9Char"/>
    <w:qFormat/>
    <w:rsid w:val="003451DD"/>
    <w:pPr>
      <w:ind w:left="720"/>
      <w:outlineLvl w:val="8"/>
    </w:pPr>
    <w:rPr>
      <w:i/>
    </w:rPr>
  </w:style>
  <w:style w:type="character" w:default="1" w:styleId="DefaultParagraphFont">
    <w:name w:val="Default Paragraph Font"/>
    <w:uiPriority w:val="1"/>
    <w:unhideWhenUsed/>
    <w:rsid w:val="00345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1DD"/>
  </w:style>
  <w:style w:type="character" w:customStyle="1" w:styleId="Heading1Char">
    <w:name w:val="Heading 1 Char"/>
    <w:basedOn w:val="DefaultParagraphFont"/>
    <w:link w:val="Heading1"/>
    <w:rsid w:val="003451DD"/>
    <w:rPr>
      <w:rFonts w:ascii="Times New Roman" w:eastAsia="Times New Roman" w:hAnsi="Times New Roman" w:cs="Times New Roman"/>
      <w:b/>
      <w:sz w:val="32"/>
      <w:szCs w:val="20"/>
      <w:lang w:eastAsia="en-US"/>
    </w:rPr>
  </w:style>
  <w:style w:type="paragraph" w:styleId="BodyText">
    <w:name w:val="Body Text"/>
    <w:basedOn w:val="Normal"/>
    <w:link w:val="BodyTextChar"/>
    <w:rsid w:val="003451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1DD"/>
    <w:rPr>
      <w:rFonts w:ascii="Times New Roman" w:eastAsia="Times New Roman" w:hAnsi="Times New Roman" w:cs="Times New Roman"/>
      <w:sz w:val="24"/>
      <w:lang w:val="en-US" w:eastAsia="en-US"/>
    </w:rPr>
  </w:style>
  <w:style w:type="paragraph" w:styleId="Footer">
    <w:name w:val="footer"/>
    <w:basedOn w:val="Normal"/>
    <w:link w:val="FooterChar"/>
    <w:rsid w:val="00345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1DD"/>
    <w:rPr>
      <w:rFonts w:ascii="Times New Roman" w:eastAsia="Times New Roman" w:hAnsi="Times New Roman" w:cs="Times New Roman"/>
      <w:sz w:val="16"/>
      <w:lang w:val="en-US" w:eastAsia="en-US"/>
    </w:rPr>
  </w:style>
  <w:style w:type="paragraph" w:styleId="List">
    <w:name w:val="List"/>
    <w:basedOn w:val="BodyText"/>
    <w:next w:val="BodyText"/>
    <w:rsid w:val="003451DD"/>
    <w:pPr>
      <w:tabs>
        <w:tab w:val="left" w:pos="340"/>
      </w:tabs>
      <w:spacing w:before="60" w:after="60"/>
      <w:ind w:left="340" w:hanging="340"/>
    </w:pPr>
  </w:style>
  <w:style w:type="paragraph" w:styleId="ListBullet">
    <w:name w:val="List Bullet"/>
    <w:basedOn w:val="List"/>
    <w:rsid w:val="003451DD"/>
    <w:pPr>
      <w:numPr>
        <w:numId w:val="13"/>
      </w:numPr>
      <w:tabs>
        <w:tab w:val="clear" w:pos="340"/>
      </w:tabs>
      <w:spacing w:before="40" w:after="40"/>
    </w:pPr>
  </w:style>
  <w:style w:type="character" w:customStyle="1" w:styleId="SpecialBold">
    <w:name w:val="Special Bold"/>
    <w:basedOn w:val="DefaultParagraphFont"/>
    <w:rsid w:val="003451DD"/>
    <w:rPr>
      <w:b/>
      <w:spacing w:val="0"/>
    </w:rPr>
  </w:style>
  <w:style w:type="paragraph" w:styleId="ListBullet2">
    <w:name w:val="List Bullet 2"/>
    <w:basedOn w:val="List2"/>
    <w:rsid w:val="003451DD"/>
    <w:pPr>
      <w:numPr>
        <w:numId w:val="14"/>
      </w:numPr>
      <w:tabs>
        <w:tab w:val="clear" w:pos="680"/>
      </w:tabs>
    </w:pPr>
  </w:style>
  <w:style w:type="paragraph" w:styleId="Header">
    <w:name w:val="header"/>
    <w:basedOn w:val="Normal"/>
    <w:link w:val="HeaderChar"/>
    <w:rsid w:val="00345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1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51DD"/>
    <w:pPr>
      <w:spacing w:before="240" w:after="120"/>
      <w:outlineLvl w:val="0"/>
    </w:pPr>
    <w:rPr>
      <w:rFonts w:ascii="Times New Roman" w:hAnsi="Times New Roman"/>
      <w:b/>
      <w:sz w:val="28"/>
    </w:rPr>
  </w:style>
  <w:style w:type="paragraph" w:customStyle="1" w:styleId="AllowPageBreak">
    <w:name w:val="AllowPageBreak"/>
    <w:rsid w:val="003451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51DD"/>
    <w:pPr>
      <w:tabs>
        <w:tab w:val="left" w:pos="680"/>
      </w:tabs>
      <w:spacing w:before="60" w:after="60"/>
      <w:ind w:left="680" w:hanging="340"/>
    </w:pPr>
  </w:style>
  <w:style w:type="character" w:customStyle="1" w:styleId="BoldandItalics">
    <w:name w:val="Bold and Italics"/>
    <w:qFormat/>
    <w:rsid w:val="003451DD"/>
    <w:rPr>
      <w:b/>
      <w:i/>
      <w:u w:val="none"/>
    </w:rPr>
  </w:style>
  <w:style w:type="character" w:customStyle="1" w:styleId="Heading2Char">
    <w:name w:val="Heading 2 Char"/>
    <w:basedOn w:val="DefaultParagraphFont"/>
    <w:link w:val="Heading2"/>
    <w:rsid w:val="00345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1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51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51DD"/>
    <w:rPr>
      <w:rFonts w:ascii="Courier New" w:eastAsia="Times New Roman" w:hAnsi="Courier New" w:cs="Times New Roman"/>
      <w:i/>
      <w:szCs w:val="20"/>
      <w:lang w:val="en-US" w:eastAsia="en-US"/>
    </w:rPr>
  </w:style>
  <w:style w:type="paragraph" w:customStyle="1" w:styleId="HeadingBase">
    <w:name w:val="Heading Base"/>
    <w:rsid w:val="00345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1DD"/>
    <w:pPr>
      <w:tabs>
        <w:tab w:val="right" w:leader="dot" w:pos="9072"/>
      </w:tabs>
      <w:ind w:left="567"/>
    </w:pPr>
    <w:rPr>
      <w:szCs w:val="22"/>
    </w:rPr>
  </w:style>
  <w:style w:type="paragraph" w:customStyle="1" w:styleId="TOCBase">
    <w:name w:val="TOC Base"/>
    <w:rsid w:val="00345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1DD"/>
    <w:pPr>
      <w:tabs>
        <w:tab w:val="right" w:leader="dot" w:pos="9072"/>
      </w:tabs>
      <w:spacing w:before="40" w:after="40"/>
      <w:ind w:left="284"/>
    </w:pPr>
    <w:rPr>
      <w:rFonts w:ascii="Times New Roman" w:hAnsi="Times New Roman"/>
    </w:rPr>
  </w:style>
  <w:style w:type="paragraph" w:styleId="TOC1">
    <w:name w:val="toc 1"/>
    <w:basedOn w:val="TOCBase"/>
    <w:next w:val="Normal"/>
    <w:rsid w:val="003451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51DD"/>
    <w:pPr>
      <w:spacing w:before="5040"/>
      <w:jc w:val="center"/>
    </w:pPr>
    <w:rPr>
      <w:sz w:val="48"/>
      <w:szCs w:val="72"/>
      <w:lang w:val="en-US"/>
    </w:rPr>
  </w:style>
  <w:style w:type="character" w:customStyle="1" w:styleId="TitleChar">
    <w:name w:val="Title Char"/>
    <w:basedOn w:val="DefaultParagraphFont"/>
    <w:link w:val="Title"/>
    <w:rsid w:val="00345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1DD"/>
    <w:pPr>
      <w:tabs>
        <w:tab w:val="left" w:pos="3600"/>
        <w:tab w:val="left" w:pos="3958"/>
      </w:tabs>
    </w:pPr>
  </w:style>
  <w:style w:type="paragraph" w:customStyle="1" w:styleId="Note">
    <w:name w:val="Note"/>
    <w:basedOn w:val="BodyText"/>
    <w:rsid w:val="00345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1DD"/>
    <w:pPr>
      <w:framePr w:wrap="auto" w:hAnchor="text" w:y="6049"/>
    </w:pPr>
    <w:rPr>
      <w:color w:val="000000"/>
      <w:sz w:val="40"/>
    </w:rPr>
  </w:style>
  <w:style w:type="paragraph" w:customStyle="1" w:styleId="TOCTitle">
    <w:name w:val="TOCTitle"/>
    <w:basedOn w:val="Heading1"/>
    <w:rsid w:val="003451DD"/>
    <w:pPr>
      <w:spacing w:after="240"/>
      <w:jc w:val="center"/>
      <w:outlineLvl w:val="9"/>
    </w:pPr>
    <w:rPr>
      <w:caps/>
    </w:rPr>
  </w:style>
  <w:style w:type="paragraph" w:customStyle="1" w:styleId="Version">
    <w:name w:val="Version"/>
    <w:rsid w:val="00345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1DD"/>
    <w:pPr>
      <w:keepNext w:val="0"/>
      <w:tabs>
        <w:tab w:val="right" w:pos="4176"/>
      </w:tabs>
      <w:ind w:left="198" w:hanging="198"/>
    </w:pPr>
    <w:rPr>
      <w:rFonts w:ascii="Garamond" w:hAnsi="Garamond"/>
    </w:rPr>
  </w:style>
  <w:style w:type="paragraph" w:styleId="IndexHeading">
    <w:name w:val="index heading"/>
    <w:basedOn w:val="Normal"/>
    <w:next w:val="Index1"/>
    <w:semiHidden/>
    <w:rsid w:val="003451DD"/>
    <w:pPr>
      <w:spacing w:before="120" w:after="120"/>
    </w:pPr>
    <w:rPr>
      <w:rFonts w:ascii="Arial" w:hAnsi="Arial"/>
      <w:b/>
      <w:color w:val="918585"/>
      <w:sz w:val="24"/>
    </w:rPr>
  </w:style>
  <w:style w:type="paragraph" w:customStyle="1" w:styleId="Chapter">
    <w:name w:val="Chapter"/>
    <w:basedOn w:val="Normal"/>
    <w:rsid w:val="003451DD"/>
    <w:pPr>
      <w:spacing w:before="240"/>
    </w:pPr>
    <w:rPr>
      <w:rFonts w:ascii="Times New Roman" w:hAnsi="Times New Roman"/>
      <w:smallCaps/>
      <w:spacing w:val="80"/>
      <w:sz w:val="28"/>
    </w:rPr>
  </w:style>
  <w:style w:type="paragraph" w:customStyle="1" w:styleId="InChapter">
    <w:name w:val="InChapter"/>
    <w:basedOn w:val="Heading3"/>
    <w:rsid w:val="003451DD"/>
    <w:pPr>
      <w:spacing w:after="240"/>
      <w:outlineLvl w:val="9"/>
    </w:pPr>
    <w:rPr>
      <w:noProof/>
    </w:rPr>
  </w:style>
  <w:style w:type="paragraph" w:styleId="Index2">
    <w:name w:val="index 2"/>
    <w:basedOn w:val="Normal"/>
    <w:next w:val="Normal"/>
    <w:semiHidden/>
    <w:rsid w:val="003451DD"/>
    <w:pPr>
      <w:tabs>
        <w:tab w:val="right" w:pos="4176"/>
      </w:tabs>
      <w:ind w:left="568" w:hanging="284"/>
    </w:pPr>
    <w:rPr>
      <w:rFonts w:ascii="Garamond" w:hAnsi="Garamond"/>
    </w:rPr>
  </w:style>
  <w:style w:type="paragraph" w:customStyle="1" w:styleId="Byline">
    <w:name w:val="Byline"/>
    <w:rsid w:val="00345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1DD"/>
    <w:pPr>
      <w:tabs>
        <w:tab w:val="clear" w:pos="3600"/>
        <w:tab w:val="clear" w:pos="3958"/>
      </w:tabs>
      <w:jc w:val="right"/>
    </w:pPr>
  </w:style>
  <w:style w:type="character" w:styleId="Emphasis">
    <w:name w:val="Emphasis"/>
    <w:basedOn w:val="DefaultParagraphFont"/>
    <w:qFormat/>
    <w:rsid w:val="003451DD"/>
    <w:rPr>
      <w:i/>
    </w:rPr>
  </w:style>
  <w:style w:type="paragraph" w:styleId="Caption">
    <w:name w:val="caption"/>
    <w:basedOn w:val="BodyText"/>
    <w:next w:val="Normal"/>
    <w:qFormat/>
    <w:rsid w:val="003451DD"/>
    <w:pPr>
      <w:framePr w:w="2268" w:hSpace="181" w:vSpace="181" w:wrap="around" w:vAnchor="text" w:hAnchor="page" w:x="1135" w:y="285" w:anchorLock="1"/>
    </w:pPr>
    <w:rPr>
      <w:i/>
    </w:rPr>
  </w:style>
  <w:style w:type="paragraph" w:customStyle="1" w:styleId="MiniTOCTitle">
    <w:name w:val="MiniTOCTitle"/>
    <w:basedOn w:val="Heading4"/>
    <w:rsid w:val="003451DD"/>
    <w:pPr>
      <w:spacing w:before="240"/>
      <w:outlineLvl w:val="9"/>
    </w:pPr>
    <w:rPr>
      <w:noProof/>
      <w:sz w:val="24"/>
    </w:rPr>
  </w:style>
  <w:style w:type="paragraph" w:customStyle="1" w:styleId="MiniTOCItem">
    <w:name w:val="MiniTOCItem"/>
    <w:basedOn w:val="ListBullet"/>
    <w:rsid w:val="003451DD"/>
    <w:pPr>
      <w:numPr>
        <w:numId w:val="0"/>
      </w:numPr>
      <w:tabs>
        <w:tab w:val="right" w:leader="dot" w:pos="6521"/>
      </w:tabs>
      <w:spacing w:before="0" w:after="0"/>
    </w:pPr>
  </w:style>
  <w:style w:type="paragraph" w:customStyle="1" w:styleId="TOFTitle">
    <w:name w:val="TOFTitle"/>
    <w:basedOn w:val="TOCTitle"/>
    <w:rsid w:val="003451DD"/>
  </w:style>
  <w:style w:type="paragraph" w:styleId="TableofFigures">
    <w:name w:val="table of figures"/>
    <w:basedOn w:val="Normal"/>
    <w:next w:val="Normal"/>
    <w:semiHidden/>
    <w:rsid w:val="003451DD"/>
    <w:pPr>
      <w:tabs>
        <w:tab w:val="right" w:leader="dot" w:pos="9072"/>
      </w:tabs>
      <w:ind w:left="970" w:hanging="403"/>
    </w:pPr>
    <w:rPr>
      <w:rFonts w:ascii="Times New Roman" w:hAnsi="Times New Roman"/>
      <w:b/>
    </w:rPr>
  </w:style>
  <w:style w:type="paragraph" w:styleId="ListNumber">
    <w:name w:val="List Number"/>
    <w:basedOn w:val="List"/>
    <w:rsid w:val="003451DD"/>
    <w:pPr>
      <w:numPr>
        <w:numId w:val="11"/>
      </w:numPr>
    </w:pPr>
  </w:style>
  <w:style w:type="character" w:customStyle="1" w:styleId="WingdingSymbols">
    <w:name w:val="Wingding Symbols"/>
    <w:rsid w:val="003451DD"/>
    <w:rPr>
      <w:rFonts w:ascii="Wingdings" w:hAnsi="Wingdings"/>
    </w:rPr>
  </w:style>
  <w:style w:type="paragraph" w:customStyle="1" w:styleId="TableHeading">
    <w:name w:val="Table Heading"/>
    <w:basedOn w:val="HeadingBase"/>
    <w:rsid w:val="003451DD"/>
    <w:pPr>
      <w:keepLines/>
      <w:pBdr>
        <w:bottom w:val="single" w:sz="6" w:space="1" w:color="918585"/>
      </w:pBdr>
      <w:spacing w:before="240"/>
    </w:pPr>
  </w:style>
  <w:style w:type="character" w:customStyle="1" w:styleId="HotSpot">
    <w:name w:val="HotSpot"/>
    <w:rsid w:val="003451DD"/>
    <w:rPr>
      <w:color w:val="0033CC"/>
      <w:u w:val="none"/>
    </w:rPr>
  </w:style>
  <w:style w:type="paragraph" w:customStyle="1" w:styleId="BodyTextRight">
    <w:name w:val="Body Text Right"/>
    <w:basedOn w:val="BodyText"/>
    <w:rsid w:val="003451DD"/>
    <w:pPr>
      <w:spacing w:before="0" w:after="0"/>
      <w:jc w:val="right"/>
    </w:pPr>
  </w:style>
  <w:style w:type="paragraph" w:styleId="Index3">
    <w:name w:val="index 3"/>
    <w:basedOn w:val="ListNumber2"/>
    <w:next w:val="Normal"/>
    <w:semiHidden/>
    <w:rsid w:val="003451DD"/>
    <w:pPr>
      <w:numPr>
        <w:numId w:val="0"/>
      </w:numPr>
      <w:tabs>
        <w:tab w:val="right" w:leader="dot" w:pos="4176"/>
      </w:tabs>
    </w:pPr>
  </w:style>
  <w:style w:type="paragraph" w:styleId="ListNumber2">
    <w:name w:val="List Number 2"/>
    <w:basedOn w:val="List2"/>
    <w:rsid w:val="003451DD"/>
    <w:pPr>
      <w:numPr>
        <w:numId w:val="10"/>
      </w:numPr>
      <w:tabs>
        <w:tab w:val="clear" w:pos="1060"/>
      </w:tabs>
    </w:pPr>
  </w:style>
  <w:style w:type="paragraph" w:customStyle="1" w:styleId="MarginNote">
    <w:name w:val="Margin Note"/>
    <w:basedOn w:val="BodyText"/>
    <w:rsid w:val="00345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1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51DD"/>
    <w:rPr>
      <w:sz w:val="32"/>
    </w:rPr>
  </w:style>
  <w:style w:type="paragraph" w:customStyle="1" w:styleId="HeadingProcedure">
    <w:name w:val="Heading Procedure"/>
    <w:basedOn w:val="HeadingBase"/>
    <w:next w:val="Normal"/>
    <w:rsid w:val="003451DD"/>
    <w:pPr>
      <w:tabs>
        <w:tab w:val="left" w:pos="0"/>
      </w:tabs>
      <w:spacing w:before="120" w:after="60"/>
    </w:pPr>
    <w:rPr>
      <w:i/>
      <w:color w:val="918585"/>
      <w:sz w:val="22"/>
    </w:rPr>
  </w:style>
  <w:style w:type="paragraph" w:customStyle="1" w:styleId="TableBodyText">
    <w:name w:val="Table Body Text"/>
    <w:basedOn w:val="BodyText"/>
    <w:rsid w:val="003451DD"/>
    <w:pPr>
      <w:spacing w:before="60" w:after="60"/>
    </w:pPr>
  </w:style>
  <w:style w:type="paragraph" w:styleId="ListContinue">
    <w:name w:val="List Continue"/>
    <w:basedOn w:val="List"/>
    <w:rsid w:val="003451DD"/>
    <w:pPr>
      <w:ind w:firstLine="0"/>
    </w:pPr>
  </w:style>
  <w:style w:type="paragraph" w:customStyle="1" w:styleId="ListNote">
    <w:name w:val="List Note"/>
    <w:basedOn w:val="List"/>
    <w:rsid w:val="003451DD"/>
    <w:pPr>
      <w:pBdr>
        <w:top w:val="single" w:sz="6" w:space="2" w:color="918585"/>
        <w:bottom w:val="single" w:sz="6" w:space="2" w:color="918585"/>
      </w:pBdr>
      <w:tabs>
        <w:tab w:val="left" w:pos="1021"/>
      </w:tabs>
      <w:ind w:firstLine="0"/>
    </w:pPr>
  </w:style>
  <w:style w:type="paragraph" w:customStyle="1" w:styleId="Warning">
    <w:name w:val="Warning"/>
    <w:basedOn w:val="BodyText"/>
    <w:rsid w:val="003451DD"/>
    <w:pPr>
      <w:shd w:val="clear" w:color="auto" w:fill="D9D9D9"/>
      <w:tabs>
        <w:tab w:val="left" w:pos="992"/>
      </w:tabs>
      <w:ind w:left="119" w:right="119"/>
    </w:pPr>
    <w:rPr>
      <w:sz w:val="20"/>
    </w:rPr>
  </w:style>
  <w:style w:type="paragraph" w:customStyle="1" w:styleId="MarginIcons">
    <w:name w:val="Margin Icons"/>
    <w:basedOn w:val="BodyText"/>
    <w:rsid w:val="00345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1DD"/>
    <w:rPr>
      <w:rFonts w:ascii="Courier New" w:hAnsi="Courier New"/>
    </w:rPr>
  </w:style>
  <w:style w:type="paragraph" w:customStyle="1" w:styleId="NoteBullet">
    <w:name w:val="Note Bullet"/>
    <w:basedOn w:val="Note"/>
    <w:rsid w:val="003451DD"/>
    <w:pPr>
      <w:tabs>
        <w:tab w:val="clear" w:pos="680"/>
      </w:tabs>
      <w:spacing w:before="60" w:after="60"/>
    </w:pPr>
  </w:style>
  <w:style w:type="paragraph" w:customStyle="1" w:styleId="SubHeading2">
    <w:name w:val="SubHeading2"/>
    <w:basedOn w:val="HeadingBase"/>
    <w:rsid w:val="003451DD"/>
    <w:pPr>
      <w:spacing w:before="240" w:after="60"/>
    </w:pPr>
    <w:rPr>
      <w:sz w:val="20"/>
    </w:rPr>
  </w:style>
  <w:style w:type="paragraph" w:customStyle="1" w:styleId="SubHeading1">
    <w:name w:val="SubHeading1"/>
    <w:basedOn w:val="HeadingBase"/>
    <w:rsid w:val="003451DD"/>
    <w:pPr>
      <w:spacing w:before="240" w:after="60"/>
    </w:pPr>
    <w:rPr>
      <w:color w:val="918585"/>
      <w:sz w:val="22"/>
    </w:rPr>
  </w:style>
  <w:style w:type="paragraph" w:customStyle="1" w:styleId="SideHeading">
    <w:name w:val="Side Heading"/>
    <w:basedOn w:val="HeadingBase"/>
    <w:rsid w:val="00345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1DD"/>
    <w:pPr>
      <w:numPr>
        <w:numId w:val="12"/>
      </w:numPr>
    </w:pPr>
  </w:style>
  <w:style w:type="paragraph" w:styleId="PlainText">
    <w:name w:val="Plain Text"/>
    <w:basedOn w:val="Normal"/>
    <w:link w:val="PlainTextChar"/>
    <w:rsid w:val="003451DD"/>
    <w:rPr>
      <w:sz w:val="20"/>
    </w:rPr>
  </w:style>
  <w:style w:type="character" w:customStyle="1" w:styleId="PlainTextChar">
    <w:name w:val="Plain Text Char"/>
    <w:basedOn w:val="DefaultParagraphFont"/>
    <w:link w:val="PlainText"/>
    <w:rsid w:val="003451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51DD"/>
    <w:rPr>
      <w:b/>
      <w:smallCaps/>
    </w:rPr>
  </w:style>
  <w:style w:type="paragraph" w:customStyle="1" w:styleId="TableListNumber">
    <w:name w:val="Table List Number"/>
    <w:basedOn w:val="ListNumber"/>
    <w:rsid w:val="003451DD"/>
    <w:pPr>
      <w:numPr>
        <w:numId w:val="0"/>
      </w:numPr>
    </w:pPr>
  </w:style>
  <w:style w:type="paragraph" w:styleId="TOC4">
    <w:name w:val="toc 4"/>
    <w:basedOn w:val="TOCBase"/>
    <w:next w:val="Normal"/>
    <w:semiHidden/>
    <w:rsid w:val="003451DD"/>
    <w:pPr>
      <w:tabs>
        <w:tab w:val="right" w:leader="dot" w:pos="9071"/>
      </w:tabs>
      <w:ind w:left="1701"/>
    </w:pPr>
  </w:style>
  <w:style w:type="paragraph" w:customStyle="1" w:styleId="ListAlpha">
    <w:name w:val="List Alpha"/>
    <w:basedOn w:val="List"/>
    <w:rsid w:val="003451DD"/>
    <w:pPr>
      <w:numPr>
        <w:numId w:val="9"/>
      </w:numPr>
    </w:pPr>
  </w:style>
  <w:style w:type="paragraph" w:customStyle="1" w:styleId="ListAlpha2">
    <w:name w:val="List Alpha 2"/>
    <w:basedOn w:val="List2"/>
    <w:rsid w:val="003451DD"/>
    <w:pPr>
      <w:numPr>
        <w:numId w:val="8"/>
      </w:numPr>
    </w:pPr>
  </w:style>
  <w:style w:type="paragraph" w:styleId="List3">
    <w:name w:val="List 3"/>
    <w:basedOn w:val="BodyText"/>
    <w:rsid w:val="003451DD"/>
    <w:pPr>
      <w:tabs>
        <w:tab w:val="left" w:pos="1021"/>
      </w:tabs>
      <w:spacing w:before="60" w:after="60"/>
      <w:ind w:left="1020" w:hanging="340"/>
    </w:pPr>
  </w:style>
  <w:style w:type="paragraph" w:styleId="List4">
    <w:name w:val="List 4"/>
    <w:basedOn w:val="BodyText"/>
    <w:rsid w:val="003451DD"/>
    <w:pPr>
      <w:tabs>
        <w:tab w:val="left" w:pos="1361"/>
      </w:tabs>
      <w:spacing w:before="60" w:after="60"/>
      <w:ind w:left="1361" w:hanging="340"/>
    </w:pPr>
  </w:style>
  <w:style w:type="paragraph" w:styleId="List5">
    <w:name w:val="List 5"/>
    <w:basedOn w:val="BodyText"/>
    <w:rsid w:val="003451DD"/>
    <w:pPr>
      <w:tabs>
        <w:tab w:val="left" w:pos="1701"/>
      </w:tabs>
      <w:spacing w:before="60" w:after="60"/>
      <w:ind w:left="1701" w:hanging="340"/>
    </w:pPr>
  </w:style>
  <w:style w:type="paragraph" w:styleId="ListBullet3">
    <w:name w:val="List Bullet 3"/>
    <w:basedOn w:val="List3"/>
    <w:rsid w:val="003451DD"/>
    <w:pPr>
      <w:numPr>
        <w:numId w:val="15"/>
      </w:numPr>
      <w:tabs>
        <w:tab w:val="clear" w:pos="1021"/>
      </w:tabs>
      <w:ind w:left="1037" w:hanging="357"/>
    </w:pPr>
  </w:style>
  <w:style w:type="paragraph" w:styleId="ListBullet4">
    <w:name w:val="List Bullet 4"/>
    <w:basedOn w:val="List4"/>
    <w:rsid w:val="003451DD"/>
    <w:pPr>
      <w:numPr>
        <w:numId w:val="3"/>
      </w:numPr>
    </w:pPr>
  </w:style>
  <w:style w:type="paragraph" w:styleId="ListBullet5">
    <w:name w:val="List Bullet 5"/>
    <w:basedOn w:val="List5"/>
    <w:rsid w:val="003451DD"/>
    <w:pPr>
      <w:numPr>
        <w:numId w:val="4"/>
      </w:numPr>
    </w:pPr>
  </w:style>
  <w:style w:type="paragraph" w:styleId="ListContinue2">
    <w:name w:val="List Continue 2"/>
    <w:basedOn w:val="List2"/>
    <w:rsid w:val="003451DD"/>
    <w:pPr>
      <w:ind w:firstLine="0"/>
    </w:pPr>
  </w:style>
  <w:style w:type="paragraph" w:styleId="ListContinue3">
    <w:name w:val="List Continue 3"/>
    <w:basedOn w:val="List3"/>
    <w:rsid w:val="003451DD"/>
    <w:pPr>
      <w:ind w:left="1021" w:firstLine="0"/>
    </w:pPr>
  </w:style>
  <w:style w:type="paragraph" w:styleId="ListContinue4">
    <w:name w:val="List Continue 4"/>
    <w:basedOn w:val="List4"/>
    <w:rsid w:val="003451DD"/>
    <w:pPr>
      <w:ind w:firstLine="0"/>
    </w:pPr>
  </w:style>
  <w:style w:type="paragraph" w:styleId="ListContinue5">
    <w:name w:val="List Continue 5"/>
    <w:basedOn w:val="List5"/>
    <w:rsid w:val="003451DD"/>
    <w:pPr>
      <w:ind w:firstLine="0"/>
    </w:pPr>
  </w:style>
  <w:style w:type="paragraph" w:styleId="ListNumber3">
    <w:name w:val="List Number 3"/>
    <w:basedOn w:val="List3"/>
    <w:rsid w:val="003451DD"/>
    <w:pPr>
      <w:numPr>
        <w:numId w:val="5"/>
      </w:numPr>
    </w:pPr>
  </w:style>
  <w:style w:type="paragraph" w:styleId="ListNumber4">
    <w:name w:val="List Number 4"/>
    <w:basedOn w:val="List4"/>
    <w:rsid w:val="003451DD"/>
    <w:pPr>
      <w:numPr>
        <w:numId w:val="6"/>
      </w:numPr>
    </w:pPr>
  </w:style>
  <w:style w:type="paragraph" w:styleId="ListNumber5">
    <w:name w:val="List Number 5"/>
    <w:basedOn w:val="List5"/>
    <w:rsid w:val="003451DD"/>
    <w:pPr>
      <w:numPr>
        <w:numId w:val="7"/>
      </w:numPr>
    </w:pPr>
  </w:style>
  <w:style w:type="paragraph" w:styleId="BlockText">
    <w:name w:val="Block Text"/>
    <w:basedOn w:val="Normal"/>
    <w:rsid w:val="003451DD"/>
    <w:pPr>
      <w:spacing w:after="120"/>
      <w:ind w:left="1440" w:right="1440"/>
    </w:pPr>
  </w:style>
  <w:style w:type="character" w:customStyle="1" w:styleId="Subscript">
    <w:name w:val="Subscript"/>
    <w:basedOn w:val="DefaultParagraphFont"/>
    <w:rsid w:val="003451DD"/>
    <w:rPr>
      <w:sz w:val="16"/>
      <w:vertAlign w:val="subscript"/>
    </w:rPr>
  </w:style>
  <w:style w:type="character" w:customStyle="1" w:styleId="Superscript">
    <w:name w:val="Superscript"/>
    <w:basedOn w:val="DefaultParagraphFont"/>
    <w:rsid w:val="003451DD"/>
    <w:rPr>
      <w:sz w:val="16"/>
      <w:vertAlign w:val="superscript"/>
    </w:rPr>
  </w:style>
  <w:style w:type="character" w:customStyle="1" w:styleId="Symbols">
    <w:name w:val="Symbols"/>
    <w:basedOn w:val="DefaultParagraphFont"/>
    <w:rsid w:val="003451DD"/>
    <w:rPr>
      <w:rFonts w:ascii="Symbol" w:hAnsi="Symbol"/>
    </w:rPr>
  </w:style>
  <w:style w:type="character" w:customStyle="1" w:styleId="MenuOptions">
    <w:name w:val="Menu Options"/>
    <w:basedOn w:val="DefaultParagraphFont"/>
    <w:rsid w:val="003451DD"/>
    <w:rPr>
      <w:rFonts w:ascii="Arial Narrow" w:hAnsi="Arial Narrow"/>
      <w:smallCaps/>
    </w:rPr>
  </w:style>
  <w:style w:type="character" w:customStyle="1" w:styleId="Buttons">
    <w:name w:val="Buttons"/>
    <w:basedOn w:val="DefaultParagraphFont"/>
    <w:rsid w:val="003451DD"/>
    <w:rPr>
      <w:b/>
    </w:rPr>
  </w:style>
  <w:style w:type="character" w:customStyle="1" w:styleId="Underlined">
    <w:name w:val="Underlined"/>
    <w:basedOn w:val="DefaultParagraphFont"/>
    <w:rsid w:val="003451DD"/>
    <w:rPr>
      <w:u w:val="single"/>
    </w:rPr>
  </w:style>
  <w:style w:type="paragraph" w:customStyle="1" w:styleId="TableBodyTextRight">
    <w:name w:val="Table Body Text Right"/>
    <w:basedOn w:val="TableBodyText"/>
    <w:rsid w:val="003451DD"/>
    <w:pPr>
      <w:widowControl w:val="0"/>
      <w:autoSpaceDE w:val="0"/>
      <w:autoSpaceDN w:val="0"/>
      <w:adjustRightInd w:val="0"/>
      <w:jc w:val="right"/>
    </w:pPr>
    <w:rPr>
      <w:rFonts w:cs="Arial"/>
      <w:szCs w:val="18"/>
    </w:rPr>
  </w:style>
  <w:style w:type="paragraph" w:customStyle="1" w:styleId="CopyrightText">
    <w:name w:val="Copyright Text"/>
    <w:basedOn w:val="BodyText"/>
    <w:rsid w:val="003451DD"/>
    <w:rPr>
      <w:sz w:val="18"/>
    </w:rPr>
  </w:style>
  <w:style w:type="paragraph" w:customStyle="1" w:styleId="BodySmallRight">
    <w:name w:val="Body Small Right"/>
    <w:basedOn w:val="BodyTextRight"/>
    <w:rsid w:val="003451DD"/>
    <w:rPr>
      <w:sz w:val="18"/>
      <w:szCs w:val="18"/>
    </w:rPr>
  </w:style>
  <w:style w:type="paragraph" w:customStyle="1" w:styleId="MarginEdition">
    <w:name w:val="Margin Edition"/>
    <w:basedOn w:val="MarginNote"/>
    <w:rsid w:val="003451DD"/>
    <w:pPr>
      <w:spacing w:before="0" w:after="0"/>
    </w:pPr>
    <w:rPr>
      <w:rFonts w:ascii="Times New Roman" w:hAnsi="Times New Roman"/>
      <w:color w:val="999999"/>
    </w:rPr>
  </w:style>
  <w:style w:type="paragraph" w:customStyle="1" w:styleId="Spacer">
    <w:name w:val="Spacer"/>
    <w:basedOn w:val="Normal"/>
    <w:rsid w:val="003451DD"/>
    <w:rPr>
      <w:sz w:val="2"/>
      <w:szCs w:val="2"/>
    </w:rPr>
  </w:style>
  <w:style w:type="character" w:customStyle="1" w:styleId="Small">
    <w:name w:val="Small"/>
    <w:basedOn w:val="DefaultParagraphFont"/>
    <w:rsid w:val="003451DD"/>
    <w:rPr>
      <w:sz w:val="16"/>
    </w:rPr>
  </w:style>
  <w:style w:type="paragraph" w:customStyle="1" w:styleId="WideTable">
    <w:name w:val="Wide Table"/>
    <w:basedOn w:val="Normal"/>
    <w:rsid w:val="003451DD"/>
    <w:pPr>
      <w:ind w:left="-1418"/>
    </w:pPr>
    <w:rPr>
      <w:sz w:val="2"/>
      <w:szCs w:val="2"/>
    </w:rPr>
  </w:style>
  <w:style w:type="character" w:styleId="PageNumber">
    <w:name w:val="page number"/>
    <w:basedOn w:val="DefaultParagraphFont"/>
    <w:rsid w:val="003451DD"/>
  </w:style>
  <w:style w:type="paragraph" w:styleId="Quote">
    <w:name w:val="Quote"/>
    <w:basedOn w:val="Heading1"/>
    <w:link w:val="QuoteChar"/>
    <w:qFormat/>
    <w:rsid w:val="003451DD"/>
    <w:rPr>
      <w:b w:val="0"/>
      <w:sz w:val="72"/>
      <w:szCs w:val="72"/>
      <w:lang w:val="en-NZ"/>
    </w:rPr>
  </w:style>
  <w:style w:type="character" w:customStyle="1" w:styleId="QuoteChar">
    <w:name w:val="Quote Char"/>
    <w:basedOn w:val="DefaultParagraphFont"/>
    <w:link w:val="Quote"/>
    <w:rsid w:val="00345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1DD"/>
    <w:pPr>
      <w:pageBreakBefore/>
    </w:pPr>
  </w:style>
  <w:style w:type="paragraph" w:customStyle="1" w:styleId="Border">
    <w:name w:val="Border"/>
    <w:basedOn w:val="Normal"/>
    <w:qFormat/>
    <w:rsid w:val="00345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1DD"/>
    <w:rPr>
      <w:b/>
      <w:bCs/>
      <w:i/>
      <w:iCs/>
      <w:color w:val="auto"/>
    </w:rPr>
  </w:style>
  <w:style w:type="paragraph" w:styleId="IntenseQuote">
    <w:name w:val="Intense Quote"/>
    <w:basedOn w:val="Normal"/>
    <w:next w:val="Normal"/>
    <w:link w:val="IntenseQuoteChar"/>
    <w:uiPriority w:val="30"/>
    <w:qFormat/>
    <w:rsid w:val="00345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1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51DD"/>
    <w:rPr>
      <w:smallCaps/>
      <w:color w:val="auto"/>
      <w:u w:val="single"/>
    </w:rPr>
  </w:style>
  <w:style w:type="character" w:styleId="IntenseReference">
    <w:name w:val="Intense Reference"/>
    <w:basedOn w:val="DefaultParagraphFont"/>
    <w:uiPriority w:val="32"/>
    <w:qFormat/>
    <w:rsid w:val="003451DD"/>
    <w:rPr>
      <w:b/>
      <w:bCs/>
      <w:smallCaps/>
      <w:color w:val="auto"/>
      <w:spacing w:val="5"/>
      <w:u w:val="single"/>
    </w:rPr>
  </w:style>
  <w:style w:type="paragraph" w:customStyle="1" w:styleId="2ColumnHeading">
    <w:name w:val="2Column Heading"/>
    <w:basedOn w:val="BodyText"/>
    <w:qFormat/>
    <w:rsid w:val="003451DD"/>
    <w:pPr>
      <w:spacing w:after="60"/>
      <w:ind w:left="-2268"/>
    </w:pPr>
    <w:rPr>
      <w:b/>
    </w:rPr>
  </w:style>
  <w:style w:type="paragraph" w:customStyle="1" w:styleId="Heading1TOC">
    <w:name w:val="Heading1 TOC"/>
    <w:basedOn w:val="Normal"/>
    <w:qFormat/>
    <w:rsid w:val="003451DD"/>
    <w:pPr>
      <w:spacing w:before="240" w:after="120"/>
    </w:pPr>
    <w:rPr>
      <w:rFonts w:ascii="Times New Roman" w:hAnsi="Times New Roman"/>
      <w:b/>
      <w:sz w:val="32"/>
    </w:rPr>
  </w:style>
  <w:style w:type="paragraph" w:customStyle="1" w:styleId="Heading2TOC">
    <w:name w:val="Heading2 TOC"/>
    <w:basedOn w:val="Normal"/>
    <w:qFormat/>
    <w:rsid w:val="003451DD"/>
    <w:pPr>
      <w:spacing w:before="240" w:after="60"/>
    </w:pPr>
    <w:rPr>
      <w:rFonts w:ascii="Times New Roman" w:hAnsi="Times New Roman"/>
      <w:b/>
      <w:sz w:val="28"/>
    </w:rPr>
  </w:style>
  <w:style w:type="character" w:customStyle="1" w:styleId="Underline">
    <w:name w:val="Underline"/>
    <w:basedOn w:val="DefaultParagraphFont"/>
    <w:qFormat/>
    <w:rsid w:val="003451DD"/>
    <w:rPr>
      <w:u w:val="single"/>
    </w:rPr>
  </w:style>
  <w:style w:type="paragraph" w:styleId="BalloonText">
    <w:name w:val="Balloon Text"/>
    <w:basedOn w:val="Normal"/>
    <w:link w:val="BalloonTextChar"/>
    <w:rsid w:val="003451DD"/>
    <w:rPr>
      <w:rFonts w:ascii="Tahoma" w:hAnsi="Tahoma" w:cs="Tahoma"/>
      <w:sz w:val="16"/>
      <w:szCs w:val="16"/>
    </w:rPr>
  </w:style>
  <w:style w:type="character" w:customStyle="1" w:styleId="BalloonTextChar">
    <w:name w:val="Balloon Text Char"/>
    <w:basedOn w:val="DefaultParagraphFont"/>
    <w:link w:val="BalloonText"/>
    <w:rsid w:val="003451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51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1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7115</Characters>
  <Application>Microsoft Office Word</Application>
  <DocSecurity>0</DocSecurity>
  <Lines>279</Lines>
  <Paragraphs>159</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FNSACC502A Prepare income tax returns for individuals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