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DF8" w:rsidP="006F4DF8">
      <w:pPr>
        <w:pStyle w:val="Title"/>
      </w:pPr>
      <w:r>
        <w:fldChar w:fldCharType="begin"/>
      </w:r>
      <w:r>
        <w:instrText xml:space="preserve"> TITLE   \* MERGEFORMAT </w:instrText>
      </w:r>
      <w:r>
        <w:fldChar w:fldCharType="separate"/>
      </w:r>
      <w:r>
        <w:t>FNSACC501A Provide financial and business performance information</w:t>
      </w:r>
      <w:r>
        <w:fldChar w:fldCharType="end"/>
      </w:r>
    </w:p>
    <w:p w:rsidR="006F4DF8" w:rsidP="006F4DF8">
      <w:pPr>
        <w:pStyle w:val="Version"/>
        <w:sectPr w:rsidSect="00A822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222F" w:rsidP="00A8222F">
      <w:pPr>
        <w:pStyle w:val="SuperHeading"/>
      </w:pPr>
      <w:r w:rsidRPr="00A8222F">
        <w:t>FNSACC501A Provide financial and business performance information</w:t>
      </w:r>
    </w:p>
    <w:p w:rsidR="00000000" w:rsidRPr="00A8222F" w:rsidP="00A8222F">
      <w:pPr>
        <w:pStyle w:val="SuperHeading"/>
      </w:pPr>
    </w:p>
    <w:p w:rsidR="00000000" w:rsidRPr="00A8222F" w:rsidP="00A8222F">
      <w:pPr>
        <w:pStyle w:val="Heading1"/>
      </w:pPr>
      <w:bookmarkStart w:id="1" w:name="O_77079"/>
      <w:bookmarkEnd w:id="1"/>
      <w:r w:rsidRPr="00A8222F">
        <w:t>Modification History</w:t>
      </w:r>
    </w:p>
    <w:p w:rsidR="00000000" w:rsidRPr="00A8222F" w:rsidP="00A8222F">
      <w:pPr>
        <w:pStyle w:val="BodyText"/>
      </w:pPr>
      <w:r w:rsidRPr="00A8222F">
        <w:t>Not applicable.</w:t>
      </w:r>
    </w:p>
    <w:p w:rsidR="00000000" w:rsidRPr="00A8222F" w:rsidP="00A8222F">
      <w:pPr>
        <w:pStyle w:val="AllowPageBreak"/>
      </w:pPr>
    </w:p>
    <w:p w:rsidR="00000000" w:rsidRPr="00A8222F" w:rsidP="00A8222F">
      <w:pPr>
        <w:pStyle w:val="Heading1"/>
      </w:pPr>
      <w:bookmarkStart w:id="2" w:name="O_77080"/>
      <w:bookmarkEnd w:id="2"/>
      <w:r w:rsidRPr="00A8222F">
        <w:t>Unit Descriptor</w:t>
      </w:r>
    </w:p>
    <w:tbl>
      <w:tblPr>
        <w:tblW w:w="0" w:type="auto"/>
        <w:tblLayout w:type="fixed"/>
        <w:tblCellMar>
          <w:left w:w="62" w:type="dxa"/>
          <w:right w:w="62" w:type="dxa"/>
        </w:tblCellMar>
        <w:tblLook w:val="0000"/>
      </w:tblPr>
      <w:tblGrid>
        <w:gridCol w:w="2639"/>
        <w:gridCol w:w="5883"/>
      </w:tblGrid>
      <w:tr w:rsidTr="006F4DF8">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BodyText"/>
            </w:pPr>
            <w:r w:rsidRPr="00A8222F">
              <w:t xml:space="preserve">This unit describes the performance outcomes, skills and knowledge required to analyse </w:t>
            </w:r>
            <w:r w:rsidRPr="00A8222F">
              <w:t>and report on a broad range of financial and business performance information and encompasses assessing clients' needs, analysing data and preparing advice.</w:t>
            </w:r>
          </w:p>
          <w:p w:rsidR="00000000" w:rsidRPr="00A8222F" w:rsidP="00A8222F">
            <w:pPr>
              <w:pStyle w:val="BodyText"/>
            </w:pPr>
          </w:p>
          <w:p w:rsidR="00000000" w:rsidRPr="00A8222F" w:rsidP="00A8222F">
            <w:pPr>
              <w:pStyle w:val="BodyText"/>
            </w:pPr>
            <w:r w:rsidRPr="00A8222F">
              <w:t>This unit has application to a variety of financial services sectors and is applicable to individu</w:t>
            </w:r>
            <w:r w:rsidRPr="00A8222F">
              <w:t>als working within enterprises and job roles subject to licensing, legislative, regulatory or certification requirements so the varying Commonwealth, State or Territory requirements should be confirmed with the relevant body.</w:t>
            </w:r>
          </w:p>
        </w:tc>
      </w:tr>
    </w:tbl>
    <w:p w:rsidR="00000000" w:rsidRPr="00A8222F" w:rsidP="00A8222F">
      <w:pPr>
        <w:pStyle w:val="BodyText"/>
      </w:pPr>
    </w:p>
    <w:p w:rsidR="00000000" w:rsidRPr="00A8222F" w:rsidP="00A8222F">
      <w:pPr>
        <w:pStyle w:val="AllowPageBreak"/>
      </w:pPr>
    </w:p>
    <w:p w:rsidR="00000000" w:rsidRPr="00A8222F" w:rsidP="00A8222F">
      <w:pPr>
        <w:pStyle w:val="Heading1"/>
      </w:pPr>
      <w:bookmarkStart w:id="3" w:name="O_77081"/>
      <w:bookmarkEnd w:id="3"/>
      <w:r w:rsidRPr="00A8222F">
        <w:t>Application of the Unit</w:t>
      </w:r>
    </w:p>
    <w:tbl>
      <w:tblPr>
        <w:tblW w:w="0" w:type="auto"/>
        <w:tblLayout w:type="fixed"/>
        <w:tblCellMar>
          <w:left w:w="62" w:type="dxa"/>
          <w:right w:w="62" w:type="dxa"/>
        </w:tblCellMar>
        <w:tblLook w:val="0000"/>
      </w:tblPr>
      <w:tblGrid>
        <w:gridCol w:w="2724"/>
        <w:gridCol w:w="5798"/>
      </w:tblGrid>
      <w:tr w:rsidTr="006F4DF8">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Application of the unit</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BodyText"/>
            </w:pPr>
            <w:r w:rsidRPr="00A8222F">
              <w:t>The unit can apply to a variety of financial services industry sectors and has application to job roles such as accountant and financial planner.</w:t>
            </w:r>
          </w:p>
        </w:tc>
      </w:tr>
    </w:tbl>
    <w:p w:rsidR="00000000" w:rsidRPr="00A8222F" w:rsidP="00A8222F">
      <w:pPr>
        <w:pStyle w:val="BodyText"/>
      </w:pPr>
    </w:p>
    <w:p w:rsidR="00000000" w:rsidRPr="00A8222F" w:rsidP="00A8222F">
      <w:pPr>
        <w:pStyle w:val="AllowPageBreak"/>
      </w:pPr>
    </w:p>
    <w:p w:rsidR="00000000" w:rsidRPr="00A8222F" w:rsidP="00A8222F">
      <w:pPr>
        <w:pStyle w:val="Heading1"/>
      </w:pPr>
      <w:bookmarkStart w:id="4" w:name="O_77082"/>
      <w:bookmarkEnd w:id="4"/>
      <w:r w:rsidRPr="00A8222F">
        <w:t>Licensing/Regulatory Information</w:t>
      </w:r>
    </w:p>
    <w:p w:rsidR="00000000" w:rsidRPr="00A8222F" w:rsidP="00A8222F">
      <w:pPr>
        <w:pStyle w:val="BodyText"/>
      </w:pPr>
      <w:r w:rsidRPr="00A8222F">
        <w:t>Not applicab</w:t>
      </w:r>
      <w:r w:rsidRPr="00A8222F">
        <w:t>le.</w:t>
      </w:r>
    </w:p>
    <w:p w:rsidR="00000000" w:rsidRPr="00A8222F" w:rsidP="00A8222F">
      <w:pPr>
        <w:pStyle w:val="AllowPageBreak"/>
      </w:pPr>
    </w:p>
    <w:p w:rsidR="00000000" w:rsidRPr="00A8222F" w:rsidP="00A8222F">
      <w:pPr>
        <w:pStyle w:val="Heading1"/>
      </w:pPr>
      <w:bookmarkStart w:id="5" w:name="O_77084"/>
      <w:bookmarkEnd w:id="5"/>
      <w:r w:rsidRPr="00A8222F">
        <w:t>Pre-Requisites</w:t>
      </w:r>
    </w:p>
    <w:tbl>
      <w:tblPr>
        <w:tblW w:w="0" w:type="auto"/>
        <w:tblLayout w:type="fixed"/>
        <w:tblCellMar>
          <w:left w:w="62" w:type="dxa"/>
          <w:right w:w="62" w:type="dxa"/>
        </w:tblCellMar>
        <w:tblLook w:val="0000"/>
      </w:tblPr>
      <w:tblGrid>
        <w:gridCol w:w="2745"/>
        <w:gridCol w:w="1301"/>
        <w:gridCol w:w="4476"/>
      </w:tblGrid>
      <w:tr w:rsidTr="006F4DF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p>
        </w:tc>
      </w:tr>
      <w:tr w:rsidTr="006F4DF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p>
        </w:tc>
      </w:tr>
      <w:tr w:rsidTr="006F4DF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BodyText"/>
            </w:pPr>
          </w:p>
        </w:tc>
      </w:tr>
    </w:tbl>
    <w:p w:rsidR="00000000" w:rsidRPr="00A8222F" w:rsidP="00A8222F">
      <w:pPr>
        <w:pStyle w:val="BodyText"/>
      </w:pPr>
    </w:p>
    <w:p w:rsidR="00000000" w:rsidRPr="00A8222F" w:rsidP="00A8222F">
      <w:pPr>
        <w:pStyle w:val="AllowPageBreak"/>
      </w:pPr>
    </w:p>
    <w:p w:rsidR="00000000" w:rsidRPr="00A8222F" w:rsidP="00A8222F">
      <w:pPr>
        <w:pStyle w:val="Heading1"/>
      </w:pPr>
      <w:bookmarkStart w:id="6" w:name="O_77083"/>
      <w:bookmarkEnd w:id="6"/>
      <w:r w:rsidRPr="00A8222F">
        <w:t>Employability Skills Information</w:t>
      </w:r>
    </w:p>
    <w:tbl>
      <w:tblPr>
        <w:tblW w:w="0" w:type="auto"/>
        <w:tblLayout w:type="fixed"/>
        <w:tblCellMar>
          <w:left w:w="62" w:type="dxa"/>
          <w:right w:w="62" w:type="dxa"/>
        </w:tblCellMar>
        <w:tblLook w:val="0000"/>
      </w:tblPr>
      <w:tblGrid>
        <w:gridCol w:w="2762"/>
        <w:gridCol w:w="5760"/>
      </w:tblGrid>
      <w:tr w:rsidTr="006F4DF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BodyText"/>
            </w:pPr>
            <w:r w:rsidRPr="00A8222F">
              <w:t>This unit contains employability skills.</w:t>
            </w:r>
          </w:p>
        </w:tc>
      </w:tr>
    </w:tbl>
    <w:p w:rsidR="00000000" w:rsidRPr="00A8222F" w:rsidP="00A8222F">
      <w:pPr>
        <w:pStyle w:val="BodyText"/>
      </w:pPr>
    </w:p>
    <w:p w:rsidR="00000000" w:rsidRPr="00A8222F" w:rsidP="00A8222F">
      <w:pPr>
        <w:pStyle w:val="AllowPageBreak"/>
      </w:pPr>
    </w:p>
    <w:p w:rsidR="00000000" w:rsidRPr="00A8222F" w:rsidP="00A8222F">
      <w:pPr>
        <w:pStyle w:val="Heading1"/>
      </w:pPr>
      <w:bookmarkStart w:id="7" w:name="O_77085"/>
      <w:bookmarkEnd w:id="7"/>
      <w:r w:rsidRPr="00A8222F">
        <w:t>Elements and Performance Criteria Pre-Content</w:t>
      </w:r>
    </w:p>
    <w:tbl>
      <w:tblPr>
        <w:tblW w:w="0" w:type="auto"/>
        <w:tblLayout w:type="fixed"/>
        <w:tblCellMar>
          <w:left w:w="62" w:type="dxa"/>
          <w:right w:w="62" w:type="dxa"/>
        </w:tblCellMar>
        <w:tblLook w:val="0000"/>
      </w:tblPr>
      <w:tblGrid>
        <w:gridCol w:w="2531"/>
        <w:gridCol w:w="5991"/>
      </w:tblGrid>
      <w:tr w:rsidTr="006F4DF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BodyText"/>
            </w:pPr>
            <w:r w:rsidRPr="00A8222F">
              <w:t>Performance criteria describe the performance needed to demonstrate achievement of the element. Where bold italicised text is used, further information is detailed in the required skills and</w:t>
            </w:r>
            <w:r w:rsidRPr="00A8222F">
              <w:t xml:space="preserve"> knowledge section and the range statement. Assessment of performance is to be consistent with the evidence guide.</w:t>
            </w:r>
          </w:p>
        </w:tc>
      </w:tr>
    </w:tbl>
    <w:p w:rsidR="00000000" w:rsidRPr="00A8222F" w:rsidP="00A8222F">
      <w:pPr>
        <w:pStyle w:val="BodyText"/>
      </w:pPr>
    </w:p>
    <w:p w:rsidR="00000000" w:rsidRPr="00A8222F" w:rsidP="00A8222F">
      <w:pPr>
        <w:pStyle w:val="AllowPageBreak"/>
      </w:pPr>
    </w:p>
    <w:p w:rsidR="00000000" w:rsidRPr="00A8222F" w:rsidP="00A8222F">
      <w:pPr>
        <w:pStyle w:val="Heading1"/>
      </w:pPr>
      <w:bookmarkStart w:id="8" w:name="O_77086"/>
      <w:bookmarkEnd w:id="8"/>
      <w:r w:rsidRPr="00A8222F">
        <w:t>Elements and Performance Criteria</w:t>
      </w:r>
    </w:p>
    <w:tbl>
      <w:tblPr>
        <w:tblW w:w="0" w:type="auto"/>
        <w:tblLayout w:type="fixed"/>
        <w:tblCellMar>
          <w:left w:w="62" w:type="dxa"/>
          <w:right w:w="62" w:type="dxa"/>
        </w:tblCellMar>
        <w:tblLook w:val="0000"/>
      </w:tblPr>
      <w:tblGrid>
        <w:gridCol w:w="2531"/>
        <w:gridCol w:w="5991"/>
      </w:tblGrid>
      <w:tr w:rsidTr="006F4DF8">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BodyText"/>
            </w:pPr>
            <w:r w:rsidRPr="00A8222F">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PERFORMANCE CRITERIA</w:t>
            </w:r>
          </w:p>
        </w:tc>
      </w:tr>
      <w:tr w:rsidTr="006F4DF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List"/>
              <w:rPr>
                <w:lang w:val="en-NZ"/>
              </w:rPr>
            </w:pPr>
            <w:r w:rsidRPr="00A8222F">
              <w:t>1.</w:t>
            </w:r>
            <w:r w:rsidRPr="00A8222F">
              <w:tab/>
              <w:t>Assess client needs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2"/>
            </w:pPr>
            <w:r w:rsidRPr="00A8222F">
              <w:t>1.1.</w:t>
            </w:r>
            <w:r w:rsidRPr="00A8222F">
              <w:tab/>
            </w:r>
            <w:r w:rsidRPr="00A8222F">
              <w:rPr>
                <w:rStyle w:val="BoldandItalics"/>
              </w:rPr>
              <w:t>Expectations and objectives</w:t>
            </w:r>
            <w:r w:rsidRPr="00A8222F">
              <w:t xml:space="preserve"> of the </w:t>
            </w:r>
            <w:r w:rsidRPr="00A8222F">
              <w:rPr>
                <w:rStyle w:val="BoldandItalics"/>
              </w:rPr>
              <w:t>client</w:t>
            </w:r>
            <w:r w:rsidRPr="00A8222F">
              <w:t xml:space="preserve"> are clarified and confirmed to ensure mutual understanding of client goals</w:t>
            </w:r>
          </w:p>
          <w:p w:rsidR="00000000" w:rsidRPr="00A8222F" w:rsidP="00A8222F">
            <w:pPr>
              <w:pStyle w:val="List2"/>
            </w:pPr>
            <w:r w:rsidRPr="00A8222F">
              <w:t>1.2.</w:t>
            </w:r>
            <w:r w:rsidRPr="00A8222F">
              <w:tab/>
              <w:t>The client's specific legal and financial requirements are identified when establishing, structuring and financing a business</w:t>
            </w:r>
          </w:p>
          <w:p w:rsidR="00000000" w:rsidRPr="00A8222F" w:rsidP="00A8222F">
            <w:pPr>
              <w:pStyle w:val="List2"/>
            </w:pPr>
            <w:r w:rsidRPr="00A8222F">
              <w:t>1.3.</w:t>
            </w:r>
            <w:r w:rsidRPr="00A8222F">
              <w:tab/>
            </w:r>
            <w:r w:rsidRPr="00A8222F">
              <w:rPr>
                <w:rStyle w:val="BoldandItalics"/>
              </w:rPr>
              <w:t>Financial options</w:t>
            </w:r>
            <w:r w:rsidRPr="00A8222F">
              <w:t xml:space="preserve"> and processe</w:t>
            </w:r>
            <w:r w:rsidRPr="00A8222F">
              <w:t xml:space="preserve">s are discussed with the client to develop suitable </w:t>
            </w:r>
            <w:r w:rsidRPr="00A8222F">
              <w:rPr>
                <w:rStyle w:val="BoldandItalics"/>
              </w:rPr>
              <w:t>plans</w:t>
            </w:r>
            <w:r w:rsidRPr="00A8222F">
              <w:t xml:space="preserve"> for the provision of information and the achievement of client goals</w:t>
            </w:r>
          </w:p>
          <w:p w:rsidR="00000000" w:rsidRPr="00A8222F" w:rsidP="00A8222F">
            <w:pPr>
              <w:pStyle w:val="List2"/>
            </w:pPr>
            <w:r w:rsidRPr="00A8222F">
              <w:t>1.4.</w:t>
            </w:r>
            <w:r w:rsidRPr="00A8222F">
              <w:tab/>
              <w:t xml:space="preserve">Progress of plans is reviewed regularly against </w:t>
            </w:r>
            <w:r w:rsidRPr="00A8222F">
              <w:rPr>
                <w:rStyle w:val="BoldandItalics"/>
              </w:rPr>
              <w:t>agreed criteria</w:t>
            </w:r>
            <w:r w:rsidRPr="00A8222F">
              <w:t xml:space="preserve"> and results clearly communicated to the client</w:t>
            </w:r>
          </w:p>
          <w:p w:rsidR="00000000" w:rsidRPr="00A8222F" w:rsidP="00A8222F">
            <w:pPr>
              <w:pStyle w:val="List2"/>
            </w:pPr>
            <w:r w:rsidRPr="00A8222F">
              <w:t>1.5.</w:t>
            </w:r>
            <w:r w:rsidRPr="00A8222F">
              <w:tab/>
              <w:t>Client o</w:t>
            </w:r>
            <w:r w:rsidRPr="00A8222F">
              <w:t>bjectives are monitored to identify changes in client needs</w:t>
            </w:r>
          </w:p>
          <w:p w:rsidR="00000000" w:rsidRPr="00A8222F" w:rsidP="00A8222F">
            <w:pPr>
              <w:pStyle w:val="List2"/>
            </w:pPr>
            <w:r w:rsidRPr="00A8222F">
              <w:t>1.6.</w:t>
            </w:r>
            <w:r w:rsidRPr="00A8222F">
              <w:tab/>
              <w:t>Feedback on service is regularly obtained, analysed and incorporated into services to client</w:t>
            </w:r>
          </w:p>
          <w:p w:rsidR="00000000" w:rsidP="00A8222F">
            <w:pPr>
              <w:pStyle w:val="List2"/>
              <w:rPr>
                <w:lang w:val="en-NZ"/>
              </w:rPr>
            </w:pPr>
            <w:r w:rsidRPr="00A8222F">
              <w:t>1.7.</w:t>
            </w:r>
            <w:r w:rsidRPr="00A8222F">
              <w:tab/>
            </w:r>
            <w:r w:rsidRPr="00A8222F">
              <w:rPr>
                <w:rStyle w:val="BoldandItalics"/>
              </w:rPr>
              <w:t>Shortfalls in customer service</w:t>
            </w:r>
            <w:r w:rsidRPr="00A8222F">
              <w:t xml:space="preserve"> are investigated and proposals for overcoming them are formula</w:t>
            </w:r>
            <w:r w:rsidRPr="00A8222F">
              <w:t>ted and implemented</w:t>
            </w:r>
          </w:p>
        </w:tc>
      </w:tr>
      <w:tr w:rsidTr="006F4DF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List"/>
              <w:rPr>
                <w:lang w:val="en-NZ"/>
              </w:rPr>
            </w:pPr>
            <w:r w:rsidRPr="00A8222F">
              <w:t>2.</w:t>
            </w:r>
            <w:r w:rsidRPr="00A8222F">
              <w:tab/>
              <w:t>Analyse data</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2"/>
            </w:pPr>
            <w:r w:rsidRPr="00A8222F">
              <w:t>2.1.</w:t>
            </w:r>
            <w:r w:rsidRPr="00A8222F">
              <w:tab/>
              <w:t xml:space="preserve">Advice on reliability and accuracy of data is sought from </w:t>
            </w:r>
            <w:r w:rsidRPr="00A8222F">
              <w:rPr>
                <w:rStyle w:val="BoldandItalics"/>
              </w:rPr>
              <w:t>appropriate authorities and sources</w:t>
            </w:r>
            <w:r w:rsidRPr="00A8222F">
              <w:t xml:space="preserve"> in accordance with organisational procedures</w:t>
            </w:r>
          </w:p>
          <w:p w:rsidR="00000000" w:rsidRPr="00A8222F" w:rsidP="00A8222F">
            <w:pPr>
              <w:pStyle w:val="List2"/>
            </w:pPr>
            <w:r w:rsidRPr="00A8222F">
              <w:t>2.2.</w:t>
            </w:r>
            <w:r w:rsidRPr="00A8222F">
              <w:tab/>
              <w:t>Data are compiled and reconciled to ensure statements are accurate and</w:t>
            </w:r>
            <w:r w:rsidRPr="00A8222F">
              <w:t xml:space="preserve"> comply with organisational procedures, statutory requirements and standard financial reporting principles</w:t>
            </w:r>
          </w:p>
          <w:p w:rsidR="00000000" w:rsidRPr="00A8222F" w:rsidP="00A8222F">
            <w:pPr>
              <w:pStyle w:val="List2"/>
            </w:pPr>
            <w:r w:rsidRPr="00A8222F">
              <w:t>2.3.</w:t>
            </w:r>
            <w:r w:rsidRPr="00A8222F">
              <w:tab/>
              <w:t>Revenues and costs are analysed in accordance to standard accounting techniques and consistent with the organisation's objectives</w:t>
            </w:r>
          </w:p>
          <w:p w:rsidR="00000000" w:rsidRPr="00A8222F" w:rsidP="00A8222F">
            <w:pPr>
              <w:pStyle w:val="List2"/>
            </w:pPr>
            <w:r w:rsidRPr="00A8222F">
              <w:t>2.4.</w:t>
            </w:r>
            <w:r w:rsidRPr="00A8222F">
              <w:tab/>
              <w:t xml:space="preserve">All data </w:t>
            </w:r>
            <w:r w:rsidRPr="00A8222F">
              <w:t xml:space="preserve">and reports are analysed in accordance with </w:t>
            </w:r>
            <w:r w:rsidRPr="00A8222F">
              <w:rPr>
                <w:rStyle w:val="BoldandItalics"/>
              </w:rPr>
              <w:t>standard financial analysis techniques</w:t>
            </w:r>
          </w:p>
          <w:p w:rsidR="00000000" w:rsidRPr="00A8222F" w:rsidP="00A8222F">
            <w:pPr>
              <w:pStyle w:val="List2"/>
            </w:pPr>
            <w:r w:rsidRPr="00A8222F">
              <w:t>2.5.</w:t>
            </w:r>
            <w:r w:rsidRPr="00A8222F">
              <w:tab/>
              <w:t>Information is evaluated in relation to the financial performance of a business, specifically profitability, efficiency and financial stability</w:t>
            </w:r>
          </w:p>
          <w:p w:rsidR="00000000" w:rsidRPr="00A8222F" w:rsidP="00A8222F">
            <w:pPr>
              <w:pStyle w:val="List2"/>
            </w:pPr>
            <w:r w:rsidRPr="00A8222F">
              <w:t>2.6.</w:t>
            </w:r>
            <w:r w:rsidRPr="00A8222F">
              <w:tab/>
            </w:r>
            <w:r w:rsidRPr="00A8222F">
              <w:t>Analysis is undertaken to ensure consistency of analysis with client's business and personal objectives</w:t>
            </w:r>
          </w:p>
          <w:p w:rsidR="00000000" w:rsidP="00A8222F">
            <w:pPr>
              <w:pStyle w:val="List2"/>
              <w:rPr>
                <w:lang w:val="en-NZ"/>
              </w:rPr>
            </w:pPr>
            <w:r w:rsidRPr="00A8222F">
              <w:t>2.7.</w:t>
            </w:r>
            <w:r w:rsidRPr="00A8222F">
              <w:tab/>
              <w:t>Evaluation is undertaken to assess the financial potential of the business, its future funding requirements and statutory obligations</w:t>
            </w:r>
          </w:p>
        </w:tc>
      </w:tr>
      <w:tr w:rsidTr="006F4DF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List"/>
              <w:rPr>
                <w:lang w:val="en-NZ"/>
              </w:rPr>
            </w:pPr>
            <w:r w:rsidRPr="00A8222F">
              <w:t>3.</w:t>
            </w:r>
            <w:r w:rsidRPr="00A8222F">
              <w:tab/>
              <w:t>Prepare a</w:t>
            </w:r>
            <w:r w:rsidRPr="00A8222F">
              <w:t>dvice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2"/>
            </w:pPr>
            <w:r w:rsidRPr="00A8222F">
              <w:t>3.1.</w:t>
            </w:r>
            <w:r w:rsidRPr="00A8222F">
              <w:tab/>
              <w:t xml:space="preserve">Advice provides the client with a realistic view of the business financial performance and compliance, </w:t>
            </w:r>
            <w:r w:rsidRPr="00A8222F">
              <w:t xml:space="preserve">including </w:t>
            </w:r>
            <w:r w:rsidRPr="00A8222F">
              <w:rPr>
                <w:rStyle w:val="BoldandItalics"/>
              </w:rPr>
              <w:t>significant taxation issues</w:t>
            </w:r>
            <w:r w:rsidRPr="00A8222F">
              <w:t xml:space="preserve"> and comparisons of options</w:t>
            </w:r>
          </w:p>
          <w:p w:rsidR="00000000" w:rsidRPr="00A8222F" w:rsidP="00A8222F">
            <w:pPr>
              <w:pStyle w:val="List2"/>
            </w:pPr>
            <w:r w:rsidRPr="00A8222F">
              <w:t>3.2.</w:t>
            </w:r>
            <w:r w:rsidRPr="00A8222F">
              <w:tab/>
              <w:t xml:space="preserve">Suitable </w:t>
            </w:r>
            <w:r w:rsidRPr="00A8222F">
              <w:rPr>
                <w:rStyle w:val="BoldandItalics"/>
              </w:rPr>
              <w:t>methods of presentation and formats</w:t>
            </w:r>
            <w:r w:rsidRPr="00A8222F">
              <w:t>, language and forms of docu</w:t>
            </w:r>
            <w:r w:rsidRPr="00A8222F">
              <w:t>mentation are used to convey information to client</w:t>
            </w:r>
          </w:p>
          <w:p w:rsidR="00000000" w:rsidRPr="00A8222F" w:rsidP="00A8222F">
            <w:pPr>
              <w:pStyle w:val="List2"/>
            </w:pPr>
            <w:r w:rsidRPr="00A8222F">
              <w:t>3.3.</w:t>
            </w:r>
            <w:r w:rsidRPr="00A8222F">
              <w:tab/>
              <w:t xml:space="preserve">Advice identifies how </w:t>
            </w:r>
            <w:r w:rsidRPr="00A8222F">
              <w:rPr>
                <w:rStyle w:val="BoldandItalics"/>
              </w:rPr>
              <w:t>risks and contingencies</w:t>
            </w:r>
            <w:r w:rsidRPr="00A8222F">
              <w:t xml:space="preserve"> and future cash flows may be identified and quantified and the client is advised of </w:t>
            </w:r>
            <w:r w:rsidRPr="00A8222F">
              <w:rPr>
                <w:rStyle w:val="BoldandItalics"/>
              </w:rPr>
              <w:t>risk management options</w:t>
            </w:r>
            <w:r w:rsidRPr="00A8222F">
              <w:t xml:space="preserve"> and </w:t>
            </w:r>
            <w:r w:rsidRPr="00A8222F">
              <w:rPr>
                <w:rStyle w:val="BoldandItalics"/>
              </w:rPr>
              <w:t>rights and obligations</w:t>
            </w:r>
          </w:p>
          <w:p w:rsidR="00000000" w:rsidRPr="00A8222F" w:rsidP="00A8222F">
            <w:pPr>
              <w:pStyle w:val="List2"/>
            </w:pPr>
            <w:r w:rsidRPr="00A8222F">
              <w:t>3.4.</w:t>
            </w:r>
            <w:r w:rsidRPr="00A8222F">
              <w:tab/>
              <w:t>Client is advi</w:t>
            </w:r>
            <w:r w:rsidRPr="00A8222F">
              <w:t>sed on new or alternative sources and features of short-term and long-term finance</w:t>
            </w:r>
          </w:p>
        </w:tc>
      </w:tr>
    </w:tbl>
    <w:p w:rsidR="00000000" w:rsidRPr="00A8222F" w:rsidP="00A8222F">
      <w:pPr>
        <w:pStyle w:val="BodyText"/>
      </w:pPr>
    </w:p>
    <w:p w:rsidR="00000000" w:rsidRPr="00A8222F" w:rsidP="00A8222F">
      <w:pPr>
        <w:pStyle w:val="AllowPageBreak"/>
      </w:pPr>
    </w:p>
    <w:p w:rsidR="00000000" w:rsidRPr="00A8222F" w:rsidP="00A8222F">
      <w:pPr>
        <w:pStyle w:val="Heading1"/>
      </w:pPr>
      <w:bookmarkStart w:id="9" w:name="O_77087"/>
      <w:bookmarkEnd w:id="9"/>
      <w:r w:rsidRPr="00A8222F">
        <w:t>Required Skills and Knowledge</w:t>
      </w:r>
    </w:p>
    <w:tbl>
      <w:tblPr>
        <w:tblW w:w="0" w:type="auto"/>
        <w:tblLayout w:type="fixed"/>
        <w:tblCellMar>
          <w:left w:w="62" w:type="dxa"/>
          <w:right w:w="62" w:type="dxa"/>
        </w:tblCellMar>
        <w:tblLook w:val="0000"/>
      </w:tblPr>
      <w:tblGrid>
        <w:gridCol w:w="8522"/>
      </w:tblGrid>
      <w:tr w:rsidTr="006F4D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REQUIRED SKILLS AND KNOWLEDGE</w:t>
            </w:r>
          </w:p>
        </w:tc>
      </w:tr>
      <w:tr w:rsidTr="006F4D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t>This section describes the skills and knowledge required for this unit.</w:t>
            </w:r>
          </w:p>
        </w:tc>
      </w:tr>
      <w:tr w:rsidTr="006F4D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Required skills</w:t>
            </w:r>
          </w:p>
        </w:tc>
      </w:tr>
      <w:tr w:rsidTr="006F4D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well-developed communication skills to:</w:t>
            </w:r>
          </w:p>
          <w:p w:rsidR="00000000" w:rsidRPr="00A8222F" w:rsidP="00A8222F">
            <w:pPr>
              <w:pStyle w:val="ListBullet2"/>
            </w:pPr>
            <w:r w:rsidRPr="00A8222F">
              <w:t>determine and confirm client requirements, using questioning and active listening as required</w:t>
            </w:r>
          </w:p>
          <w:p w:rsidR="00000000" w:rsidRPr="00A8222F" w:rsidP="00A8222F">
            <w:pPr>
              <w:pStyle w:val="ListBullet2"/>
            </w:pPr>
            <w:r w:rsidRPr="00A8222F">
              <w:t>liaise with others, share information, listen and understand</w:t>
            </w:r>
          </w:p>
          <w:p w:rsidR="00000000" w:rsidRPr="00A8222F" w:rsidP="00A8222F">
            <w:pPr>
              <w:pStyle w:val="ListBullet2"/>
            </w:pPr>
            <w:r w:rsidRPr="00A8222F">
              <w:t>use language and concepts appropriate to cultural differences</w:t>
            </w:r>
          </w:p>
          <w:p w:rsidR="00000000" w:rsidRPr="00A8222F" w:rsidP="00A8222F">
            <w:pPr>
              <w:pStyle w:val="ListBullet"/>
            </w:pPr>
            <w:r w:rsidRPr="00A8222F">
              <w:t>research skills such as:</w:t>
            </w:r>
          </w:p>
          <w:p w:rsidR="00000000" w:rsidRPr="00A8222F" w:rsidP="00A8222F">
            <w:pPr>
              <w:pStyle w:val="ListBullet2"/>
            </w:pPr>
            <w:r w:rsidRPr="00A8222F">
              <w:t>accessing and managing financial services information</w:t>
            </w:r>
          </w:p>
          <w:p w:rsidR="00000000" w:rsidRPr="00A8222F" w:rsidP="00A8222F">
            <w:pPr>
              <w:pStyle w:val="ListBullet2"/>
            </w:pPr>
            <w:r w:rsidRPr="00A8222F">
              <w:t>accessing financial product and services information</w:t>
            </w:r>
          </w:p>
          <w:p w:rsidR="00000000" w:rsidRPr="00A8222F" w:rsidP="00A8222F">
            <w:pPr>
              <w:pStyle w:val="ListBullet2"/>
            </w:pPr>
            <w:r w:rsidRPr="00A8222F">
              <w:t>interpreting documentation</w:t>
            </w:r>
          </w:p>
          <w:p w:rsidR="00000000" w:rsidRPr="00A8222F" w:rsidP="00A8222F">
            <w:pPr>
              <w:pStyle w:val="ListBullet"/>
            </w:pPr>
            <w:r w:rsidRPr="00A8222F">
              <w:t>well-developed literacy skills f</w:t>
            </w:r>
            <w:r w:rsidRPr="00A8222F">
              <w:t>or analysing information on client needs and preparing clear written advice, plans and reports</w:t>
            </w:r>
          </w:p>
          <w:p w:rsidR="00000000" w:rsidRPr="00A8222F" w:rsidP="00A8222F">
            <w:pPr>
              <w:pStyle w:val="ListBullet"/>
            </w:pPr>
            <w:r w:rsidRPr="00A8222F">
              <w:t>numeracy skills for financial calculations and analysis</w:t>
            </w:r>
          </w:p>
          <w:p w:rsidR="00000000" w:rsidRPr="00A8222F" w:rsidP="00A8222F">
            <w:pPr>
              <w:pStyle w:val="ListBullet"/>
            </w:pPr>
            <w:r w:rsidRPr="00A8222F">
              <w:t>IT skills for developing and using spreadsheets and databases and using internet information</w:t>
            </w:r>
          </w:p>
          <w:p w:rsidR="00000000" w:rsidRPr="00A8222F" w:rsidP="00A8222F">
            <w:pPr>
              <w:pStyle w:val="ListBullet"/>
            </w:pPr>
            <w:r w:rsidRPr="00A8222F">
              <w:t>learning ski</w:t>
            </w:r>
            <w:r w:rsidRPr="00A8222F">
              <w:t>lls to maintain knowledge of changes to compliance legislation and requirements</w:t>
            </w:r>
          </w:p>
          <w:p w:rsidR="00000000" w:rsidRPr="00A8222F" w:rsidP="00A8222F">
            <w:pPr>
              <w:pStyle w:val="ListBullet"/>
            </w:pPr>
            <w:r w:rsidRPr="00A8222F">
              <w:t>problem solving skills to identify any issues that have the potential to impact on client services or reporting and to develop options to resolve these issues when they arise</w:t>
            </w:r>
          </w:p>
          <w:p w:rsidR="00000000" w:rsidRPr="00A8222F" w:rsidP="00A8222F">
            <w:pPr>
              <w:pStyle w:val="ListBullet"/>
            </w:pPr>
            <w:r w:rsidRPr="00A8222F">
              <w:t>o</w:t>
            </w:r>
            <w:r w:rsidRPr="00A8222F">
              <w:t>rganisational skills, including the ability to plan and sequence work</w:t>
            </w:r>
          </w:p>
          <w:p w:rsidR="00000000" w:rsidP="00A8222F">
            <w:pPr>
              <w:pStyle w:val="ListBullet"/>
              <w:rPr>
                <w:lang w:val="en-NZ"/>
              </w:rPr>
            </w:pPr>
            <w:r w:rsidRPr="00A8222F">
              <w:t>teamwork skills</w:t>
            </w:r>
          </w:p>
        </w:tc>
      </w:tr>
      <w:tr w:rsidTr="006F4D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Required knowledge</w:t>
            </w:r>
          </w:p>
        </w:tc>
      </w:tr>
      <w:tr w:rsidTr="006F4D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 xml:space="preserve">financial legislation such as: </w:t>
            </w:r>
          </w:p>
          <w:p w:rsidR="00000000" w:rsidRPr="00A8222F" w:rsidP="00A8222F">
            <w:pPr>
              <w:pStyle w:val="ListBullet2"/>
            </w:pPr>
            <w:r w:rsidRPr="00A8222F">
              <w:t>deductions</w:t>
            </w:r>
          </w:p>
          <w:p w:rsidR="00000000" w:rsidRPr="00A8222F" w:rsidP="00A8222F">
            <w:pPr>
              <w:pStyle w:val="ListBullet2"/>
            </w:pPr>
            <w:r w:rsidRPr="00A8222F">
              <w:t>allowance in taxation legislation</w:t>
            </w:r>
          </w:p>
          <w:p w:rsidR="00000000" w:rsidRPr="00A8222F" w:rsidP="00A8222F">
            <w:pPr>
              <w:pStyle w:val="ListBullet"/>
            </w:pPr>
            <w:r w:rsidRPr="00A8222F">
              <w:t>forecasting techniques</w:t>
            </w:r>
          </w:p>
          <w:p w:rsidR="00000000" w:rsidRPr="00A8222F" w:rsidP="00A8222F">
            <w:pPr>
              <w:pStyle w:val="ListBullet"/>
            </w:pPr>
            <w:r w:rsidRPr="00A8222F">
              <w:t>government financial policies and secretary's financial management instructions</w:t>
            </w:r>
          </w:p>
          <w:p w:rsidR="00000000" w:rsidRPr="00A8222F" w:rsidP="00A8222F">
            <w:pPr>
              <w:pStyle w:val="ListBullet"/>
            </w:pPr>
            <w:r w:rsidRPr="00A8222F">
              <w:t>methods of presenting financial data</w:t>
            </w:r>
          </w:p>
          <w:p w:rsidR="00000000" w:rsidRPr="00A8222F" w:rsidP="00A8222F">
            <w:pPr>
              <w:pStyle w:val="ListBullet"/>
            </w:pPr>
            <w:r w:rsidRPr="00A8222F">
              <w:t>principles of cash flow and budgetary control</w:t>
            </w:r>
          </w:p>
          <w:p w:rsidR="00000000" w:rsidRPr="00A8222F" w:rsidP="00A8222F">
            <w:pPr>
              <w:pStyle w:val="ListBullet"/>
            </w:pPr>
            <w:r w:rsidRPr="00A8222F">
              <w:t>relevant corporations and consumer legislation</w:t>
            </w:r>
          </w:p>
          <w:p w:rsidR="00000000" w:rsidRPr="00A8222F" w:rsidP="00A8222F">
            <w:pPr>
              <w:pStyle w:val="ListBullet"/>
            </w:pPr>
            <w:r w:rsidRPr="00A8222F">
              <w:t>sources of information on financial products a</w:t>
            </w:r>
            <w:r w:rsidRPr="00A8222F">
              <w:t>nd markets such as:</w:t>
            </w:r>
          </w:p>
          <w:p w:rsidR="00000000" w:rsidRPr="00A8222F" w:rsidP="00A8222F">
            <w:pPr>
              <w:pStyle w:val="ListBullet2"/>
            </w:pPr>
            <w:r w:rsidRPr="00A8222F">
              <w:t>banks</w:t>
            </w:r>
          </w:p>
          <w:p w:rsidR="00000000" w:rsidRPr="00A8222F" w:rsidP="00A8222F">
            <w:pPr>
              <w:pStyle w:val="ListBullet2"/>
            </w:pPr>
            <w:r w:rsidRPr="00A8222F">
              <w:t>financial advisers</w:t>
            </w:r>
          </w:p>
          <w:p w:rsidR="00000000" w:rsidRPr="00A8222F" w:rsidP="00A8222F">
            <w:pPr>
              <w:pStyle w:val="ListBullet"/>
            </w:pPr>
            <w:r w:rsidRPr="00A8222F">
              <w:t>State and Territory charges and taxes</w:t>
            </w:r>
          </w:p>
        </w:tc>
      </w:tr>
    </w:tbl>
    <w:p w:rsidR="00000000" w:rsidRPr="00A8222F" w:rsidP="00A8222F">
      <w:pPr>
        <w:pStyle w:val="BodyText"/>
      </w:pPr>
    </w:p>
    <w:p w:rsidR="00000000" w:rsidRPr="00A8222F" w:rsidP="00A8222F">
      <w:pPr>
        <w:pStyle w:val="AllowPageBreak"/>
      </w:pPr>
    </w:p>
    <w:p w:rsidR="00000000" w:rsidRPr="00A8222F" w:rsidP="00A8222F">
      <w:pPr>
        <w:pStyle w:val="Heading1"/>
      </w:pPr>
      <w:bookmarkStart w:id="10" w:name="O_77088"/>
      <w:bookmarkEnd w:id="10"/>
      <w:r w:rsidRPr="00A8222F">
        <w:t>Evidence Guide</w:t>
      </w:r>
    </w:p>
    <w:tbl>
      <w:tblPr>
        <w:tblW w:w="9570" w:type="dxa"/>
        <w:tblLayout w:type="fixed"/>
        <w:tblCellMar>
          <w:left w:w="62" w:type="dxa"/>
          <w:right w:w="62" w:type="dxa"/>
        </w:tblCellMar>
        <w:tblLook w:val="0000"/>
      </w:tblPr>
      <w:tblGrid>
        <w:gridCol w:w="2808"/>
        <w:gridCol w:w="6762"/>
      </w:tblGrid>
      <w:tr w:rsidTr="006F4D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EVIDENCE GUIDE</w:t>
            </w:r>
          </w:p>
        </w:tc>
      </w:tr>
      <w:tr w:rsidTr="006F4D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t>The Evidence Guide provides advice on ass</w:t>
            </w:r>
            <w:r w:rsidRPr="00A8222F">
              <w:t>essment and must be read in conjunction with the performance criteria, required skills and knowledge, range statement and the Assessment Guidelines for the Training Package.</w:t>
            </w:r>
          </w:p>
        </w:tc>
      </w:tr>
      <w:tr w:rsidTr="006F4DF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p>
        </w:tc>
      </w:tr>
      <w:tr w:rsidTr="006F4DF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BodyText"/>
            </w:pPr>
            <w:r w:rsidRPr="00A8222F">
              <w:t>Evidence of the ability to:</w:t>
            </w:r>
          </w:p>
          <w:p w:rsidR="00000000" w:rsidRPr="00A8222F" w:rsidP="00A8222F">
            <w:pPr>
              <w:pStyle w:val="ListBullet"/>
            </w:pPr>
            <w:r w:rsidRPr="00A8222F">
              <w:t xml:space="preserve">interpret and apply State, Territory and Commonwealth taxation and charges </w:t>
            </w:r>
          </w:p>
          <w:p w:rsidR="00000000" w:rsidRPr="00A8222F" w:rsidP="00A8222F">
            <w:pPr>
              <w:pStyle w:val="ListBullet"/>
            </w:pPr>
            <w:r w:rsidRPr="00A8222F">
              <w:t>comply with financial legislation and accounting standards</w:t>
            </w:r>
            <w:r w:rsidRPr="00A8222F">
              <w:t>, practices and principles</w:t>
            </w:r>
          </w:p>
          <w:p w:rsidR="00000000" w:rsidRPr="00A8222F" w:rsidP="00A8222F">
            <w:pPr>
              <w:pStyle w:val="ListBullet"/>
            </w:pPr>
            <w:r w:rsidRPr="00A8222F">
              <w:t xml:space="preserve">access clients' needs and analyse their financial data to prepare appropriate advice </w:t>
            </w:r>
          </w:p>
          <w:p w:rsidR="00000000" w:rsidP="00A8222F">
            <w:pPr>
              <w:pStyle w:val="ListBullet"/>
              <w:rPr>
                <w:lang w:val="en-NZ"/>
              </w:rPr>
            </w:pPr>
            <w:r w:rsidRPr="00A8222F">
              <w:t>assess taxation, compliance and business viability issues faced by clients and risk management options and practices.</w:t>
            </w:r>
          </w:p>
        </w:tc>
      </w:tr>
      <w:tr w:rsidTr="006F4DF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 xml:space="preserve">Context of and specific </w:t>
            </w:r>
            <w:r w:rsidRPr="00A8222F">
              <w:rPr>
                <w:rStyle w:val="SpecialBold"/>
              </w:rPr>
              <w:t>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BodyText"/>
            </w:pPr>
            <w:r w:rsidRPr="00A8222F">
              <w:t>Assessment must ensure:</w:t>
            </w:r>
          </w:p>
          <w:p w:rsidR="00000000" w:rsidRPr="00A8222F" w:rsidP="00A8222F">
            <w:pPr>
              <w:pStyle w:val="ListBullet"/>
            </w:pPr>
            <w:r w:rsidRPr="00A8222F">
              <w:t>competency is demonstrated in the context of the financial services work environment and conditions specified in the range statement either in a relevant workplace or a closely simulated work environment</w:t>
            </w:r>
          </w:p>
          <w:p w:rsidR="00000000" w:rsidP="00A8222F">
            <w:pPr>
              <w:pStyle w:val="ListBullet"/>
              <w:rPr>
                <w:lang w:val="en-NZ"/>
              </w:rPr>
            </w:pPr>
            <w:r w:rsidRPr="00A8222F">
              <w:t>ac</w:t>
            </w:r>
            <w:r w:rsidRPr="00A8222F">
              <w:t xml:space="preserve">cess to and the use of a range of common office equipment, technology, software and consumables. </w:t>
            </w:r>
          </w:p>
        </w:tc>
      </w:tr>
      <w:tr w:rsidTr="006F4DF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BodyText"/>
            </w:pPr>
            <w:r w:rsidRPr="00A8222F">
              <w:t>A range of assessment methods should be used to assess practical skills and knowledge. The following examples, in combination, are appropriate for this unit:</w:t>
            </w:r>
          </w:p>
          <w:p w:rsidR="00000000" w:rsidRPr="00A8222F" w:rsidP="00A8222F">
            <w:pPr>
              <w:pStyle w:val="ListBullet"/>
            </w:pPr>
            <w:r w:rsidRPr="00A8222F">
              <w:t>evaluating an integrated activity which combines the elements of competency for the unit or a clu</w:t>
            </w:r>
            <w:r w:rsidRPr="00A8222F">
              <w:t>ster of related units of competency</w:t>
            </w:r>
          </w:p>
          <w:p w:rsidR="00000000" w:rsidRPr="00A8222F" w:rsidP="00A8222F">
            <w:pPr>
              <w:pStyle w:val="ListBullet"/>
            </w:pPr>
            <w:r w:rsidRPr="00A8222F">
              <w:t>observing processes and procedures in workplaces or role plays</w:t>
            </w:r>
          </w:p>
          <w:p w:rsidR="00000000" w:rsidRPr="00A8222F" w:rsidP="00A8222F">
            <w:pPr>
              <w:pStyle w:val="ListBullet"/>
            </w:pPr>
            <w:r w:rsidRPr="00A8222F">
              <w:t xml:space="preserve">verbal or written questioning on underpinning knowledge and skills </w:t>
            </w:r>
          </w:p>
          <w:p w:rsidR="00000000" w:rsidRPr="00A8222F" w:rsidP="00A8222F">
            <w:pPr>
              <w:pStyle w:val="ListBullet"/>
            </w:pPr>
            <w:r w:rsidRPr="00A8222F">
              <w:t>setting and reviewing workplace projects and business simulations/scenarios</w:t>
            </w:r>
          </w:p>
          <w:p w:rsidR="00000000" w:rsidRPr="00A8222F" w:rsidP="00A8222F">
            <w:pPr>
              <w:pStyle w:val="ListBullet"/>
            </w:pPr>
            <w:r w:rsidRPr="00A8222F">
              <w:t>evaluating sa</w:t>
            </w:r>
            <w:r w:rsidRPr="00A8222F">
              <w:t>mples of work</w:t>
            </w:r>
          </w:p>
          <w:p w:rsidR="00000000" w:rsidP="00A8222F">
            <w:pPr>
              <w:pStyle w:val="ListBullet"/>
              <w:rPr>
                <w:lang w:val="en-NZ"/>
              </w:rPr>
            </w:pPr>
            <w:r w:rsidRPr="00A8222F">
              <w:t>accessing and validating third party reports.</w:t>
            </w:r>
          </w:p>
        </w:tc>
      </w:tr>
      <w:tr w:rsidTr="006F4DF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BodyText"/>
            </w:pPr>
          </w:p>
        </w:tc>
      </w:tr>
    </w:tbl>
    <w:p w:rsidR="00000000" w:rsidRPr="00A8222F" w:rsidP="00A8222F">
      <w:pPr>
        <w:pStyle w:val="BodyText"/>
      </w:pPr>
    </w:p>
    <w:p w:rsidR="00000000" w:rsidRPr="00A8222F" w:rsidP="00A8222F">
      <w:pPr>
        <w:pStyle w:val="AllowPageBreak"/>
      </w:pPr>
    </w:p>
    <w:p w:rsidR="00000000" w:rsidRPr="00A8222F" w:rsidP="00A8222F">
      <w:pPr>
        <w:pStyle w:val="Heading1"/>
      </w:pPr>
      <w:bookmarkStart w:id="11" w:name="O_77089"/>
      <w:bookmarkEnd w:id="11"/>
      <w:r w:rsidRPr="00A8222F">
        <w:t>Range Statement</w:t>
      </w:r>
    </w:p>
    <w:tbl>
      <w:tblPr>
        <w:tblW w:w="0" w:type="auto"/>
        <w:tblLayout w:type="fixed"/>
        <w:tblCellMar>
          <w:left w:w="62" w:type="dxa"/>
          <w:right w:w="62" w:type="dxa"/>
        </w:tblCellMar>
        <w:tblLook w:val="0000"/>
      </w:tblPr>
      <w:tblGrid>
        <w:gridCol w:w="2500"/>
        <w:gridCol w:w="6022"/>
      </w:tblGrid>
      <w:tr w:rsidTr="006F4D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RANGE STATEMENT</w:t>
            </w:r>
          </w:p>
        </w:tc>
      </w:tr>
      <w:tr w:rsidTr="006F4D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t>The range statement relates to the unit of competency as a whole. It allows for different work environments and situations that may affect performance. Bold italicised wording, if used in the performance criteria, is detailed below. Essential operating con</w:t>
            </w:r>
            <w:r w:rsidRPr="00A8222F">
              <w:t>ditions that may be present with training and assessment (depending on the work situation, needs of the candidate, accessibility of the item, and local industry and regional contexts) may also be included.</w:t>
            </w:r>
          </w:p>
        </w:tc>
      </w:tr>
      <w:tr w:rsidTr="006F4DF8">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BoldandItalics"/>
              </w:rPr>
              <w:t>Expectations and objectives</w:t>
            </w:r>
            <w:r w:rsidRPr="00A8222F">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admini</w:t>
            </w:r>
            <w:r w:rsidRPr="00A8222F">
              <w:t>strative efficiency</w:t>
            </w:r>
          </w:p>
          <w:p w:rsidR="00000000" w:rsidRPr="00A8222F" w:rsidP="00A8222F">
            <w:pPr>
              <w:pStyle w:val="ListBullet"/>
            </w:pPr>
            <w:r w:rsidRPr="00A8222F">
              <w:t xml:space="preserve">asset development </w:t>
            </w:r>
          </w:p>
          <w:p w:rsidR="00000000" w:rsidRPr="00A8222F" w:rsidP="00A8222F">
            <w:pPr>
              <w:pStyle w:val="ListBullet"/>
            </w:pPr>
            <w:r w:rsidRPr="00A8222F">
              <w:t>financial consolidation</w:t>
            </w:r>
          </w:p>
          <w:p w:rsidR="00000000" w:rsidRPr="00A8222F" w:rsidP="00A8222F">
            <w:pPr>
              <w:pStyle w:val="ListBullet"/>
            </w:pPr>
            <w:r w:rsidRPr="00A8222F">
              <w:t>higher levels of investment return</w:t>
            </w:r>
          </w:p>
          <w:p w:rsidR="00000000" w:rsidRPr="00A8222F" w:rsidP="00A8222F">
            <w:pPr>
              <w:pStyle w:val="ListBullet"/>
            </w:pPr>
            <w:r w:rsidRPr="00A8222F">
              <w:t>improved cash flows</w:t>
            </w:r>
          </w:p>
          <w:p w:rsidR="00000000" w:rsidRPr="00A8222F" w:rsidP="00A8222F">
            <w:pPr>
              <w:pStyle w:val="ListBullet"/>
            </w:pPr>
            <w:r w:rsidRPr="00A8222F">
              <w:t>improved quality of life</w:t>
            </w:r>
          </w:p>
          <w:p w:rsidR="00000000" w:rsidRPr="00A8222F" w:rsidP="00A8222F">
            <w:pPr>
              <w:pStyle w:val="ListBullet"/>
            </w:pPr>
            <w:r w:rsidRPr="00A8222F">
              <w:t>reduction in tax liabilities</w:t>
            </w:r>
          </w:p>
          <w:p w:rsidR="00000000" w:rsidP="00A8222F">
            <w:pPr>
              <w:pStyle w:val="ListBullet"/>
              <w:rPr>
                <w:lang w:val="en-NZ"/>
              </w:rPr>
            </w:pPr>
            <w:r w:rsidRPr="00A8222F">
              <w:t>wealth accumulation.</w:t>
            </w:r>
          </w:p>
        </w:tc>
      </w:tr>
      <w:tr w:rsidTr="006F4DF8">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BoldandItalics"/>
              </w:rPr>
              <w:t>Clients</w:t>
            </w:r>
            <w:r w:rsidRPr="00A8222F">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 xml:space="preserve">businesses </w:t>
            </w:r>
          </w:p>
          <w:p w:rsidR="00000000" w:rsidRPr="00A8222F" w:rsidP="00A8222F">
            <w:pPr>
              <w:pStyle w:val="ListBullet2"/>
            </w:pPr>
            <w:r w:rsidRPr="00A8222F">
              <w:t xml:space="preserve">small </w:t>
            </w:r>
          </w:p>
          <w:p w:rsidR="00000000" w:rsidRPr="00A8222F" w:rsidP="00A8222F">
            <w:pPr>
              <w:pStyle w:val="ListBullet2"/>
            </w:pPr>
            <w:r w:rsidRPr="00A8222F">
              <w:t xml:space="preserve">medium </w:t>
            </w:r>
          </w:p>
          <w:p w:rsidR="00000000" w:rsidRPr="00A8222F" w:rsidP="00A8222F">
            <w:pPr>
              <w:pStyle w:val="ListBullet2"/>
            </w:pPr>
            <w:r w:rsidRPr="00A8222F">
              <w:t>large</w:t>
            </w:r>
          </w:p>
          <w:p w:rsidR="00000000" w:rsidRPr="00A8222F" w:rsidP="00A8222F">
            <w:pPr>
              <w:pStyle w:val="ListBullet"/>
            </w:pPr>
            <w:r w:rsidRPr="00A8222F">
              <w:t>company officers and board of management</w:t>
            </w:r>
          </w:p>
          <w:p w:rsidR="00000000" w:rsidRPr="00A8222F" w:rsidP="00A8222F">
            <w:pPr>
              <w:pStyle w:val="ListBullet"/>
            </w:pPr>
            <w:r w:rsidRPr="00A8222F">
              <w:t>financial institutions</w:t>
            </w:r>
          </w:p>
          <w:p w:rsidR="00000000" w:rsidRPr="00A8222F" w:rsidP="00A8222F">
            <w:pPr>
              <w:pStyle w:val="ListBullet"/>
            </w:pPr>
            <w:r w:rsidRPr="00A8222F">
              <w:t>government departments</w:t>
            </w:r>
          </w:p>
          <w:p w:rsidR="00000000" w:rsidRPr="00A8222F" w:rsidP="00A8222F">
            <w:pPr>
              <w:pStyle w:val="ListBullet"/>
            </w:pPr>
            <w:r w:rsidRPr="00A8222F">
              <w:t>in-line management</w:t>
            </w:r>
          </w:p>
          <w:p w:rsidR="00000000" w:rsidRPr="00A8222F" w:rsidP="00A8222F">
            <w:pPr>
              <w:pStyle w:val="ListBullet"/>
            </w:pPr>
            <w:r w:rsidRPr="00A8222F">
              <w:t xml:space="preserve">partnerships, trusts </w:t>
            </w:r>
          </w:p>
          <w:p w:rsidR="00000000" w:rsidRPr="00A8222F" w:rsidP="00A8222F">
            <w:pPr>
              <w:pStyle w:val="ListBullet2"/>
            </w:pPr>
            <w:r w:rsidRPr="00A8222F">
              <w:t xml:space="preserve">incorporated </w:t>
            </w:r>
          </w:p>
          <w:p w:rsidR="00000000" w:rsidRPr="00A8222F" w:rsidP="00A8222F">
            <w:pPr>
              <w:pStyle w:val="ListBullet2"/>
            </w:pPr>
            <w:r w:rsidRPr="00A8222F">
              <w:t>unincorporated organisations</w:t>
            </w:r>
          </w:p>
          <w:p w:rsidR="00000000" w:rsidRPr="00A8222F" w:rsidP="00A8222F">
            <w:pPr>
              <w:pStyle w:val="ListBullet"/>
            </w:pPr>
            <w:r w:rsidRPr="00A8222F">
              <w:t>private individuals</w:t>
            </w:r>
          </w:p>
          <w:p w:rsidR="00000000" w:rsidRPr="00A8222F" w:rsidP="00A8222F">
            <w:pPr>
              <w:pStyle w:val="ListBullet"/>
            </w:pPr>
            <w:r w:rsidRPr="00A8222F">
              <w:t>shareholders</w:t>
            </w:r>
          </w:p>
          <w:p w:rsidR="00000000" w:rsidRPr="00A8222F" w:rsidP="00A8222F">
            <w:pPr>
              <w:pStyle w:val="ListBullet"/>
            </w:pPr>
            <w:r w:rsidRPr="00A8222F">
              <w:t>sole traders</w:t>
            </w:r>
          </w:p>
          <w:p w:rsidR="00000000" w:rsidP="00A8222F">
            <w:pPr>
              <w:pStyle w:val="ListBullet"/>
              <w:rPr>
                <w:lang w:val="en-NZ"/>
              </w:rPr>
            </w:pPr>
            <w:r w:rsidRPr="00A8222F">
              <w:t>statutory authorities.</w:t>
            </w:r>
          </w:p>
        </w:tc>
      </w:tr>
      <w:tr w:rsidTr="006F4DF8">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BoldandItalics"/>
              </w:rPr>
              <w:t>Financial options</w:t>
            </w:r>
            <w:r w:rsidRPr="00A8222F">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adjustment of borrowings</w:t>
            </w:r>
          </w:p>
          <w:p w:rsidR="00000000" w:rsidRPr="00A8222F" w:rsidP="00A8222F">
            <w:pPr>
              <w:pStyle w:val="ListBullet"/>
            </w:pPr>
            <w:r w:rsidRPr="00A8222F">
              <w:t>asset liquidation</w:t>
            </w:r>
          </w:p>
          <w:p w:rsidR="00000000" w:rsidRPr="00A8222F" w:rsidP="00A8222F">
            <w:pPr>
              <w:pStyle w:val="ListBullet"/>
            </w:pPr>
            <w:r w:rsidRPr="00A8222F">
              <w:t>cost of capital</w:t>
            </w:r>
          </w:p>
          <w:p w:rsidR="00000000" w:rsidRPr="00A8222F" w:rsidP="00A8222F">
            <w:pPr>
              <w:pStyle w:val="ListBullet"/>
            </w:pPr>
            <w:r w:rsidRPr="00A8222F">
              <w:t>cost recoveries</w:t>
            </w:r>
          </w:p>
          <w:p w:rsidR="00000000" w:rsidRPr="00A8222F" w:rsidP="00A8222F">
            <w:pPr>
              <w:pStyle w:val="ListBullet"/>
            </w:pPr>
            <w:r w:rsidRPr="00A8222F">
              <w:t xml:space="preserve">debt and equity </w:t>
            </w:r>
          </w:p>
          <w:p w:rsidR="00000000" w:rsidRPr="00A8222F" w:rsidP="00A8222F">
            <w:pPr>
              <w:pStyle w:val="ListBullet"/>
            </w:pPr>
            <w:r w:rsidRPr="00A8222F">
              <w:t xml:space="preserve">dividends </w:t>
            </w:r>
          </w:p>
          <w:p w:rsidR="00000000" w:rsidRPr="00A8222F" w:rsidP="00A8222F">
            <w:pPr>
              <w:pStyle w:val="ListBullet"/>
            </w:pPr>
            <w:r w:rsidRPr="00A8222F">
              <w:t>funding alternatives</w:t>
            </w:r>
          </w:p>
          <w:p w:rsidR="00000000" w:rsidRPr="00A8222F" w:rsidP="00A8222F">
            <w:pPr>
              <w:pStyle w:val="ListBullet"/>
            </w:pPr>
            <w:r w:rsidRPr="00A8222F">
              <w:t>long-term investments</w:t>
            </w:r>
          </w:p>
          <w:p w:rsidR="00000000" w:rsidRPr="00A8222F" w:rsidP="00A8222F">
            <w:pPr>
              <w:pStyle w:val="ListBullet"/>
            </w:pPr>
            <w:r w:rsidRPr="00A8222F">
              <w:t>purchases</w:t>
            </w:r>
          </w:p>
          <w:p w:rsidR="00000000" w:rsidP="00A8222F">
            <w:pPr>
              <w:pStyle w:val="ListBullet"/>
              <w:rPr>
                <w:lang w:val="en-NZ"/>
              </w:rPr>
            </w:pPr>
            <w:r w:rsidRPr="00A8222F">
              <w:t>sources of finance.</w:t>
            </w:r>
          </w:p>
        </w:tc>
      </w:tr>
      <w:tr w:rsidTr="006F4DF8">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BoldandItalics"/>
              </w:rPr>
              <w:t>Plans</w:t>
            </w:r>
            <w:r w:rsidRPr="00A8222F">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accounts receivable managem</w:t>
            </w:r>
            <w:r w:rsidRPr="00A8222F">
              <w:t>ent</w:t>
            </w:r>
          </w:p>
          <w:p w:rsidR="00000000" w:rsidRPr="00A8222F" w:rsidP="00A8222F">
            <w:pPr>
              <w:pStyle w:val="ListBullet"/>
            </w:pPr>
            <w:r w:rsidRPr="00A8222F">
              <w:t>adequate funding structure</w:t>
            </w:r>
          </w:p>
          <w:p w:rsidR="00000000" w:rsidRPr="00A8222F" w:rsidP="00A8222F">
            <w:pPr>
              <w:pStyle w:val="ListBullet"/>
            </w:pPr>
            <w:r w:rsidRPr="00A8222F">
              <w:t>alternate forms of finance</w:t>
            </w:r>
          </w:p>
          <w:p w:rsidR="00000000" w:rsidRPr="00A8222F" w:rsidP="00A8222F">
            <w:pPr>
              <w:pStyle w:val="ListBullet"/>
            </w:pPr>
            <w:r w:rsidRPr="00A8222F">
              <w:t>business plans</w:t>
            </w:r>
          </w:p>
          <w:p w:rsidR="00000000" w:rsidRPr="00A8222F" w:rsidP="00A8222F">
            <w:pPr>
              <w:pStyle w:val="ListBullet"/>
            </w:pPr>
            <w:r w:rsidRPr="00A8222F">
              <w:t>business registration</w:t>
            </w:r>
          </w:p>
          <w:p w:rsidR="00000000" w:rsidRPr="00A8222F" w:rsidP="00A8222F">
            <w:pPr>
              <w:pStyle w:val="ListBullet"/>
            </w:pPr>
            <w:r w:rsidRPr="00A8222F">
              <w:t>cash flow development</w:t>
            </w:r>
          </w:p>
          <w:p w:rsidR="00000000" w:rsidRPr="00A8222F" w:rsidP="00A8222F">
            <w:pPr>
              <w:pStyle w:val="ListBullet"/>
            </w:pPr>
            <w:r w:rsidRPr="00A8222F">
              <w:t>insurance needs</w:t>
            </w:r>
          </w:p>
          <w:p w:rsidR="00000000" w:rsidRPr="00A8222F" w:rsidP="00A8222F">
            <w:pPr>
              <w:pStyle w:val="ListBullet"/>
            </w:pPr>
            <w:r w:rsidRPr="00A8222F">
              <w:t>long-term and short-term financial requirements</w:t>
            </w:r>
          </w:p>
          <w:p w:rsidR="00000000" w:rsidRPr="00A8222F" w:rsidP="00A8222F">
            <w:pPr>
              <w:pStyle w:val="ListBullet"/>
            </w:pPr>
            <w:r w:rsidRPr="00A8222F">
              <w:t>personal financial needs and position</w:t>
            </w:r>
          </w:p>
          <w:p w:rsidR="00000000" w:rsidRPr="00A8222F" w:rsidP="00A8222F">
            <w:pPr>
              <w:pStyle w:val="ListBullet"/>
            </w:pPr>
            <w:r w:rsidRPr="00A8222F">
              <w:t>personal investments</w:t>
            </w:r>
          </w:p>
          <w:p w:rsidR="00000000" w:rsidRPr="00A8222F" w:rsidP="00A8222F">
            <w:pPr>
              <w:pStyle w:val="ListBullet"/>
            </w:pPr>
            <w:r w:rsidRPr="00A8222F">
              <w:t>regulations, permits and licences</w:t>
            </w:r>
          </w:p>
          <w:p w:rsidR="00000000" w:rsidRPr="00A8222F" w:rsidP="00A8222F">
            <w:pPr>
              <w:pStyle w:val="ListBullet"/>
            </w:pPr>
            <w:r w:rsidRPr="00A8222F">
              <w:t>review of financial systems</w:t>
            </w:r>
          </w:p>
          <w:p w:rsidR="00000000" w:rsidRPr="00A8222F" w:rsidP="00A8222F">
            <w:pPr>
              <w:pStyle w:val="ListBullet"/>
            </w:pPr>
            <w:r w:rsidRPr="00A8222F">
              <w:t>suitable business structure</w:t>
            </w:r>
          </w:p>
          <w:p w:rsidR="00000000" w:rsidRPr="00A8222F" w:rsidP="00A8222F">
            <w:pPr>
              <w:pStyle w:val="ListBullet"/>
            </w:pPr>
            <w:r w:rsidRPr="00A8222F">
              <w:t>tax issues</w:t>
            </w:r>
          </w:p>
          <w:p w:rsidR="00000000" w:rsidP="00A8222F">
            <w:pPr>
              <w:pStyle w:val="ListBullet"/>
              <w:rPr>
                <w:lang w:val="en-NZ"/>
              </w:rPr>
            </w:pPr>
            <w:r w:rsidRPr="00A8222F">
              <w:t>working capital needs.</w:t>
            </w:r>
          </w:p>
        </w:tc>
      </w:tr>
      <w:tr w:rsidTr="006F4DF8">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BoldandItalics"/>
              </w:rPr>
              <w:t>Agreed criteria</w:t>
            </w:r>
            <w:r w:rsidRPr="00A8222F">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asset management</w:t>
            </w:r>
          </w:p>
          <w:p w:rsidR="00000000" w:rsidRPr="00A8222F" w:rsidP="00A8222F">
            <w:pPr>
              <w:pStyle w:val="ListBullet"/>
            </w:pPr>
            <w:r w:rsidRPr="00A8222F">
              <w:t>budgeting</w:t>
            </w:r>
          </w:p>
          <w:p w:rsidR="00000000" w:rsidRPr="00A8222F" w:rsidP="00A8222F">
            <w:pPr>
              <w:pStyle w:val="ListBullet"/>
            </w:pPr>
            <w:r w:rsidRPr="00A8222F">
              <w:t>business turnover</w:t>
            </w:r>
          </w:p>
          <w:p w:rsidR="00000000" w:rsidRPr="00A8222F" w:rsidP="00A8222F">
            <w:pPr>
              <w:pStyle w:val="ListBullet"/>
            </w:pPr>
            <w:r w:rsidRPr="00A8222F">
              <w:t>capital budgeting</w:t>
            </w:r>
          </w:p>
          <w:p w:rsidR="00000000" w:rsidRPr="00A8222F" w:rsidP="00A8222F">
            <w:pPr>
              <w:pStyle w:val="ListBullet"/>
            </w:pPr>
            <w:r w:rsidRPr="00A8222F">
              <w:t>costing, pricing and budgeting</w:t>
            </w:r>
          </w:p>
          <w:p w:rsidR="00000000" w:rsidRPr="00A8222F" w:rsidP="00A8222F">
            <w:pPr>
              <w:pStyle w:val="ListBullet"/>
            </w:pPr>
            <w:r w:rsidRPr="00A8222F">
              <w:t>decision making authorities</w:t>
            </w:r>
          </w:p>
          <w:p w:rsidR="00000000" w:rsidRPr="00A8222F" w:rsidP="00A8222F">
            <w:pPr>
              <w:pStyle w:val="ListBullet"/>
            </w:pPr>
            <w:r w:rsidRPr="00A8222F">
              <w:t>forecast returns</w:t>
            </w:r>
          </w:p>
          <w:p w:rsidR="00000000" w:rsidRPr="00A8222F" w:rsidP="00A8222F">
            <w:pPr>
              <w:pStyle w:val="ListBullet"/>
            </w:pPr>
            <w:r w:rsidRPr="00A8222F">
              <w:t>net present values</w:t>
            </w:r>
          </w:p>
          <w:p w:rsidR="00000000" w:rsidRPr="00A8222F" w:rsidP="00A8222F">
            <w:pPr>
              <w:pStyle w:val="ListBullet"/>
            </w:pPr>
            <w:r w:rsidRPr="00A8222F">
              <w:t>periodic reports</w:t>
            </w:r>
          </w:p>
          <w:p w:rsidR="00000000" w:rsidRPr="00A8222F" w:rsidP="00A8222F">
            <w:pPr>
              <w:pStyle w:val="ListBullet"/>
            </w:pPr>
            <w:r w:rsidRPr="00A8222F">
              <w:t>profitability and financial stability</w:t>
            </w:r>
          </w:p>
          <w:p w:rsidR="00000000" w:rsidRPr="00A8222F" w:rsidP="00A8222F">
            <w:pPr>
              <w:pStyle w:val="ListBullet"/>
            </w:pPr>
            <w:r w:rsidRPr="00A8222F">
              <w:t>strategic priorities</w:t>
            </w:r>
          </w:p>
          <w:p w:rsidR="00000000" w:rsidP="00A8222F">
            <w:pPr>
              <w:pStyle w:val="ListBullet"/>
              <w:rPr>
                <w:lang w:val="en-NZ"/>
              </w:rPr>
            </w:pPr>
            <w:r w:rsidRPr="00A8222F">
              <w:t>working capital management.</w:t>
            </w:r>
          </w:p>
        </w:tc>
      </w:tr>
      <w:tr w:rsidTr="006F4DF8">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BoldandItalics"/>
              </w:rPr>
              <w:t>Shortfalls in customer service</w:t>
            </w:r>
            <w:r w:rsidRPr="00A8222F">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accuracy of advice</w:t>
            </w:r>
          </w:p>
          <w:p w:rsidR="00000000" w:rsidRPr="00A8222F" w:rsidP="00A8222F">
            <w:pPr>
              <w:pStyle w:val="ListBullet"/>
            </w:pPr>
            <w:r w:rsidRPr="00A8222F">
              <w:t>consideration of relevant factors</w:t>
            </w:r>
          </w:p>
          <w:p w:rsidR="00000000" w:rsidRPr="00A8222F" w:rsidP="00A8222F">
            <w:pPr>
              <w:pStyle w:val="ListBullet"/>
            </w:pPr>
            <w:r w:rsidRPr="00A8222F">
              <w:t>maintenance of records</w:t>
            </w:r>
          </w:p>
          <w:p w:rsidR="00000000" w:rsidRPr="00A8222F" w:rsidP="00A8222F">
            <w:pPr>
              <w:pStyle w:val="ListBullet"/>
            </w:pPr>
            <w:r w:rsidRPr="00A8222F">
              <w:t>presentation of advice</w:t>
            </w:r>
          </w:p>
          <w:p w:rsidR="00000000" w:rsidP="00A8222F">
            <w:pPr>
              <w:pStyle w:val="ListBullet"/>
              <w:rPr>
                <w:lang w:val="en-NZ"/>
              </w:rPr>
            </w:pPr>
            <w:r w:rsidRPr="00A8222F">
              <w:t>response time.</w:t>
            </w:r>
          </w:p>
        </w:tc>
      </w:tr>
      <w:tr w:rsidTr="006F4DF8">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BoldandItalics"/>
              </w:rPr>
              <w:t>Appropriate authorities and sources</w:t>
            </w:r>
            <w:r w:rsidRPr="00A8222F">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chief executive or financial officers</w:t>
            </w:r>
          </w:p>
          <w:p w:rsidR="00000000" w:rsidRPr="00A8222F" w:rsidP="00A8222F">
            <w:pPr>
              <w:pStyle w:val="ListBullet"/>
            </w:pPr>
            <w:r w:rsidRPr="00A8222F">
              <w:t>company officers and board of management</w:t>
            </w:r>
          </w:p>
          <w:p w:rsidR="00000000" w:rsidRPr="00A8222F" w:rsidP="00A8222F">
            <w:pPr>
              <w:pStyle w:val="ListBullet"/>
            </w:pPr>
            <w:r w:rsidRPr="00A8222F">
              <w:t>government Ministers</w:t>
            </w:r>
          </w:p>
          <w:p w:rsidR="00000000" w:rsidRPr="00A8222F" w:rsidP="00A8222F">
            <w:pPr>
              <w:pStyle w:val="ListBullet"/>
            </w:pPr>
            <w:r w:rsidRPr="00A8222F">
              <w:t>organisati</w:t>
            </w:r>
            <w:r w:rsidRPr="00A8222F">
              <w:t>onal procedures and policies</w:t>
            </w:r>
          </w:p>
          <w:p w:rsidR="00000000" w:rsidRPr="00A8222F" w:rsidP="00A8222F">
            <w:pPr>
              <w:pStyle w:val="ListBullet"/>
            </w:pPr>
            <w:r w:rsidRPr="00A8222F">
              <w:t>program managers</w:t>
            </w:r>
          </w:p>
          <w:p w:rsidR="00000000" w:rsidP="00A8222F">
            <w:pPr>
              <w:pStyle w:val="ListBullet"/>
              <w:rPr>
                <w:lang w:val="en-NZ"/>
              </w:rPr>
            </w:pPr>
            <w:r w:rsidRPr="00A8222F">
              <w:t>statutory returns and guidelines.</w:t>
            </w:r>
          </w:p>
        </w:tc>
      </w:tr>
      <w:tr w:rsidTr="006F4DF8">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BoldandItalics"/>
              </w:rPr>
              <w:t>Standard financial analysis techniques</w:t>
            </w:r>
            <w:r w:rsidRPr="00A8222F">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benchmarking</w:t>
            </w:r>
          </w:p>
          <w:p w:rsidR="00000000" w:rsidRPr="00A8222F" w:rsidP="00A8222F">
            <w:pPr>
              <w:pStyle w:val="ListBullet"/>
            </w:pPr>
            <w:r w:rsidRPr="00A8222F">
              <w:t>cash flow analysis</w:t>
            </w:r>
          </w:p>
          <w:p w:rsidR="00000000" w:rsidRPr="00A8222F" w:rsidP="00A8222F">
            <w:pPr>
              <w:pStyle w:val="ListBullet"/>
            </w:pPr>
            <w:r w:rsidRPr="00A8222F">
              <w:t>cost-benefit analysis</w:t>
            </w:r>
          </w:p>
          <w:p w:rsidR="00000000" w:rsidP="00A8222F">
            <w:pPr>
              <w:pStyle w:val="ListBullet"/>
              <w:rPr>
                <w:lang w:val="en-NZ"/>
              </w:rPr>
            </w:pPr>
            <w:r w:rsidRPr="00A8222F">
              <w:t>financial statement analysis including ratios.</w:t>
            </w:r>
          </w:p>
        </w:tc>
      </w:tr>
      <w:tr w:rsidTr="006F4DF8">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BoldandItalics"/>
              </w:rPr>
              <w:t>Significant taxation issues</w:t>
            </w:r>
            <w:r w:rsidRPr="00A8222F">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Business Activity Statement (BAS) reporting requirements</w:t>
            </w:r>
          </w:p>
          <w:p w:rsidR="00000000" w:rsidRPr="00A8222F" w:rsidP="00A8222F">
            <w:pPr>
              <w:pStyle w:val="ListBullet"/>
            </w:pPr>
            <w:r w:rsidRPr="00A8222F">
              <w:t>compliance advice</w:t>
            </w:r>
          </w:p>
          <w:p w:rsidR="00000000" w:rsidRPr="00A8222F" w:rsidP="00A8222F">
            <w:pPr>
              <w:pStyle w:val="ListBullet"/>
            </w:pPr>
            <w:r w:rsidRPr="00A8222F">
              <w:t>Pay As You Go (PAYG) obligations</w:t>
            </w:r>
          </w:p>
          <w:p w:rsidR="00000000" w:rsidRPr="00A8222F" w:rsidP="00A8222F">
            <w:pPr>
              <w:pStyle w:val="ListBullet"/>
            </w:pPr>
            <w:r w:rsidRPr="00A8222F">
              <w:t>reporting and lodgement dates</w:t>
            </w:r>
          </w:p>
          <w:p w:rsidR="00000000" w:rsidP="00A8222F">
            <w:pPr>
              <w:pStyle w:val="ListBullet"/>
              <w:rPr>
                <w:lang w:val="en-NZ"/>
              </w:rPr>
            </w:pPr>
            <w:r w:rsidRPr="00A8222F">
              <w:t>State or Territory tax obligations.</w:t>
            </w:r>
          </w:p>
        </w:tc>
      </w:tr>
      <w:tr w:rsidTr="006F4DF8">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BoldandItalics"/>
              </w:rPr>
              <w:t>Methods of presentation and formats</w:t>
            </w:r>
            <w:r w:rsidRPr="00A8222F">
              <w:t xml:space="preserve"> may</w:t>
            </w:r>
            <w:r w:rsidRPr="00A8222F">
              <w:t xml:space="preserve">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detail of calculations</w:t>
            </w:r>
          </w:p>
          <w:p w:rsidR="00000000" w:rsidRPr="00A8222F" w:rsidP="00A8222F">
            <w:pPr>
              <w:pStyle w:val="ListBullet"/>
            </w:pPr>
            <w:r w:rsidRPr="00A8222F">
              <w:t>estimates and projections</w:t>
            </w:r>
          </w:p>
          <w:p w:rsidR="00000000" w:rsidRPr="00A8222F" w:rsidP="00A8222F">
            <w:pPr>
              <w:pStyle w:val="ListBullet"/>
            </w:pPr>
            <w:r w:rsidRPr="00A8222F">
              <w:t>explanatory notes</w:t>
            </w:r>
          </w:p>
          <w:p w:rsidR="00000000" w:rsidRPr="00A8222F" w:rsidP="00A8222F">
            <w:pPr>
              <w:pStyle w:val="ListBullet"/>
            </w:pPr>
            <w:r w:rsidRPr="00A8222F">
              <w:t>graphics</w:t>
            </w:r>
          </w:p>
          <w:p w:rsidR="00000000" w:rsidP="00A8222F">
            <w:pPr>
              <w:pStyle w:val="ListBullet"/>
              <w:rPr>
                <w:lang w:val="en-NZ"/>
              </w:rPr>
            </w:pPr>
            <w:r w:rsidRPr="00A8222F">
              <w:t>tables.</w:t>
            </w:r>
          </w:p>
        </w:tc>
      </w:tr>
      <w:tr w:rsidTr="006F4DF8">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BoldandItalics"/>
              </w:rPr>
              <w:t>Risks and contingencies</w:t>
            </w:r>
            <w:r w:rsidRPr="00A8222F">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business forecasts</w:t>
            </w:r>
          </w:p>
          <w:p w:rsidR="00000000" w:rsidRPr="00A8222F" w:rsidP="00A8222F">
            <w:pPr>
              <w:pStyle w:val="ListBullet"/>
            </w:pPr>
            <w:r w:rsidRPr="00A8222F">
              <w:t>debtor default</w:t>
            </w:r>
          </w:p>
          <w:p w:rsidR="00000000" w:rsidRPr="00A8222F" w:rsidP="00A8222F">
            <w:pPr>
              <w:pStyle w:val="ListBullet"/>
            </w:pPr>
            <w:r w:rsidRPr="00A8222F">
              <w:t>funding costs</w:t>
            </w:r>
          </w:p>
          <w:p w:rsidR="00000000" w:rsidRPr="00A8222F" w:rsidP="00A8222F">
            <w:pPr>
              <w:pStyle w:val="ListBullet"/>
            </w:pPr>
            <w:r w:rsidRPr="00A8222F">
              <w:t>hedging arrangements</w:t>
            </w:r>
          </w:p>
          <w:p w:rsidR="00000000" w:rsidRPr="00A8222F" w:rsidP="00A8222F">
            <w:pPr>
              <w:pStyle w:val="ListBullet"/>
            </w:pPr>
            <w:r w:rsidRPr="00A8222F">
              <w:t>insurable risks</w:t>
            </w:r>
          </w:p>
          <w:p w:rsidR="00000000" w:rsidRPr="00A8222F" w:rsidP="00A8222F">
            <w:pPr>
              <w:pStyle w:val="ListBullet"/>
            </w:pPr>
            <w:r w:rsidRPr="00A8222F">
              <w:t>operating costs</w:t>
            </w:r>
          </w:p>
          <w:p w:rsidR="00000000" w:rsidP="00A8222F">
            <w:pPr>
              <w:pStyle w:val="ListBullet"/>
              <w:rPr>
                <w:lang w:val="en-NZ"/>
              </w:rPr>
            </w:pPr>
            <w:r w:rsidRPr="00A8222F">
              <w:t>opportunity costs.</w:t>
            </w:r>
          </w:p>
        </w:tc>
      </w:tr>
      <w:tr w:rsidTr="006F4DF8">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BoldandItalics"/>
              </w:rPr>
              <w:t>Risk management options</w:t>
            </w:r>
            <w:r w:rsidRPr="00A8222F">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insurance products</w:t>
            </w:r>
          </w:p>
          <w:p w:rsidR="00000000" w:rsidP="00A8222F">
            <w:pPr>
              <w:pStyle w:val="ListBullet"/>
              <w:rPr>
                <w:lang w:val="en-NZ"/>
              </w:rPr>
            </w:pPr>
            <w:r w:rsidRPr="00A8222F">
              <w:t>internal control procedures.</w:t>
            </w:r>
          </w:p>
        </w:tc>
      </w:tr>
      <w:tr w:rsidTr="006F4DF8">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BoldandItalics"/>
              </w:rPr>
              <w:t>Rights and obligations</w:t>
            </w:r>
            <w:r w:rsidRPr="00A8222F">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ListBullet"/>
            </w:pPr>
            <w:r w:rsidRPr="00A8222F">
              <w:t>contract law</w:t>
            </w:r>
          </w:p>
          <w:p w:rsidR="00000000" w:rsidRPr="00A8222F" w:rsidP="00A8222F">
            <w:pPr>
              <w:pStyle w:val="ListBullet"/>
            </w:pPr>
            <w:r w:rsidRPr="00A8222F">
              <w:t>corporations law</w:t>
            </w:r>
          </w:p>
          <w:p w:rsidR="00000000" w:rsidRPr="00A8222F" w:rsidP="00A8222F">
            <w:pPr>
              <w:pStyle w:val="ListBullet"/>
            </w:pPr>
            <w:r w:rsidRPr="00A8222F">
              <w:t>employment law</w:t>
            </w:r>
          </w:p>
          <w:p w:rsidR="00000000" w:rsidRPr="00A8222F" w:rsidP="00A8222F">
            <w:pPr>
              <w:pStyle w:val="ListBullet"/>
            </w:pPr>
            <w:r w:rsidRPr="00A8222F">
              <w:t>legislative protection for consumers</w:t>
            </w:r>
          </w:p>
          <w:p w:rsidR="00000000" w:rsidRPr="00A8222F" w:rsidP="00A8222F">
            <w:pPr>
              <w:pStyle w:val="ListBullet"/>
            </w:pPr>
            <w:r w:rsidRPr="00A8222F">
              <w:t>Privacy Act</w:t>
            </w:r>
          </w:p>
          <w:p w:rsidR="00000000" w:rsidRPr="00A8222F" w:rsidP="00A8222F">
            <w:pPr>
              <w:pStyle w:val="ListBullet"/>
            </w:pPr>
            <w:r w:rsidRPr="00A8222F">
              <w:t>taxation legislation.</w:t>
            </w:r>
          </w:p>
        </w:tc>
      </w:tr>
    </w:tbl>
    <w:p w:rsidR="006F4DF8" w:rsidP="00A8222F">
      <w:pPr>
        <w:pStyle w:val="BodyText"/>
      </w:pPr>
    </w:p>
    <w:p w:rsidR="006F4DF8" w:rsidP="00A8222F">
      <w:pPr>
        <w:pStyle w:val="BodyText"/>
      </w:pPr>
    </w:p>
    <w:p w:rsidR="00000000" w:rsidRPr="00A8222F" w:rsidP="00A8222F">
      <w:pPr>
        <w:pStyle w:val="Heading1"/>
      </w:pPr>
      <w:bookmarkStart w:id="12" w:name="O_77090"/>
      <w:bookmarkEnd w:id="12"/>
      <w:r w:rsidRPr="00A8222F">
        <w:t>Unit Sector(s)</w:t>
      </w:r>
    </w:p>
    <w:tbl>
      <w:tblPr>
        <w:tblW w:w="0" w:type="auto"/>
        <w:tblLayout w:type="fixed"/>
        <w:tblCellMar>
          <w:left w:w="62" w:type="dxa"/>
          <w:right w:w="62" w:type="dxa"/>
        </w:tblCellMar>
        <w:tblLook w:val="0000"/>
      </w:tblPr>
      <w:tblGrid>
        <w:gridCol w:w="2590"/>
        <w:gridCol w:w="5932"/>
      </w:tblGrid>
      <w:tr w:rsidTr="006F4DF8">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BodyText"/>
            </w:pPr>
            <w:r w:rsidRPr="00A8222F">
              <w:t>Accounting</w:t>
            </w:r>
          </w:p>
        </w:tc>
      </w:tr>
    </w:tbl>
    <w:p w:rsidR="00000000" w:rsidRPr="00A8222F" w:rsidP="00A8222F">
      <w:pPr>
        <w:pStyle w:val="BodyText"/>
      </w:pPr>
    </w:p>
    <w:p w:rsidR="00000000" w:rsidRPr="00A8222F" w:rsidP="00A8222F">
      <w:pPr>
        <w:pStyle w:val="AllowPageBreak"/>
      </w:pPr>
    </w:p>
    <w:p w:rsidR="00000000" w:rsidRPr="00A8222F" w:rsidP="00A8222F">
      <w:pPr>
        <w:pStyle w:val="Heading1"/>
      </w:pPr>
      <w:bookmarkStart w:id="13" w:name="O_156087"/>
      <w:bookmarkEnd w:id="13"/>
      <w:r w:rsidRPr="00A8222F">
        <w:t>Competency field</w:t>
      </w:r>
    </w:p>
    <w:tbl>
      <w:tblPr>
        <w:tblW w:w="0" w:type="auto"/>
        <w:tblLayout w:type="fixed"/>
        <w:tblCellMar>
          <w:left w:w="62" w:type="dxa"/>
          <w:right w:w="62" w:type="dxa"/>
        </w:tblCellMar>
        <w:tblLook w:val="0000"/>
      </w:tblPr>
      <w:tblGrid>
        <w:gridCol w:w="2754"/>
        <w:gridCol w:w="5768"/>
      </w:tblGrid>
      <w:tr w:rsidTr="006F4DF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BodyText"/>
            </w:pPr>
          </w:p>
        </w:tc>
      </w:tr>
    </w:tbl>
    <w:p w:rsidR="00000000" w:rsidRPr="00A8222F" w:rsidP="00A8222F">
      <w:pPr>
        <w:pStyle w:val="BodyText"/>
      </w:pPr>
    </w:p>
    <w:p w:rsidR="00000000" w:rsidRPr="00A8222F" w:rsidP="00A8222F">
      <w:pPr>
        <w:pStyle w:val="AllowPageBreak"/>
      </w:pPr>
    </w:p>
    <w:p w:rsidR="00000000" w:rsidRPr="00A8222F" w:rsidP="00A8222F">
      <w:pPr>
        <w:pStyle w:val="Heading1"/>
      </w:pPr>
      <w:bookmarkStart w:id="14" w:name="O_156086"/>
      <w:bookmarkEnd w:id="14"/>
      <w:r w:rsidRPr="00A8222F">
        <w:t>Co-requisite units</w:t>
      </w:r>
    </w:p>
    <w:tbl>
      <w:tblPr>
        <w:tblW w:w="0" w:type="auto"/>
        <w:tblLayout w:type="fixed"/>
        <w:tblCellMar>
          <w:left w:w="62" w:type="dxa"/>
          <w:right w:w="62" w:type="dxa"/>
        </w:tblCellMar>
        <w:tblLook w:val="0000"/>
      </w:tblPr>
      <w:tblGrid>
        <w:gridCol w:w="2629"/>
        <w:gridCol w:w="1324"/>
        <w:gridCol w:w="4569"/>
      </w:tblGrid>
      <w:tr w:rsidTr="006F4DF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r w:rsidRPr="00A8222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2F">
            <w:pPr>
              <w:pStyle w:val="BodyText"/>
              <w:rPr>
                <w:lang w:val="en-NZ"/>
              </w:rPr>
            </w:pPr>
          </w:p>
        </w:tc>
      </w:tr>
      <w:tr w:rsidTr="006F4DF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2F" w:rsidP="00A8222F">
            <w:pPr>
              <w:pStyle w:val="BodyText"/>
            </w:pPr>
          </w:p>
        </w:tc>
      </w:tr>
    </w:tbl>
    <w:p w:rsidR="00000000" w:rsidRPr="00A8222F" w:rsidP="00A8222F">
      <w:pPr>
        <w:pStyle w:val="BodyText"/>
      </w:pPr>
    </w:p>
    <w:p w:rsidR="00000000" w:rsidRPr="00A8222F" w:rsidP="00A8222F"/>
    <w:sectPr w:rsidSect="00A822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DF8" w:rsidP="006F4D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DF8" w:rsidP="00A822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4DF8" w:rsidP="00A822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4DF8" w:rsidP="00A822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DF8" w:rsidP="006F4D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DF8" w:rsidP="00A8222F">
    <w:pPr>
      <w:pStyle w:val="Header"/>
      <w:framePr w:wrap="around"/>
    </w:pPr>
    <w:r>
      <w:fldChar w:fldCharType="begin"/>
    </w:r>
    <w:r>
      <w:instrText xml:space="preserve"> TITLE   \* MERGEFORMAT </w:instrText>
    </w:r>
    <w:r>
      <w:fldChar w:fldCharType="separate"/>
    </w:r>
    <w:r>
      <w:t>FNSACC501A Provide financial and business performance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4DF8" w:rsidP="00A822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1C0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6EF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743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2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222F"/>
    <w:pPr>
      <w:spacing w:before="360" w:after="60"/>
      <w:outlineLvl w:val="0"/>
    </w:pPr>
    <w:rPr>
      <w:sz w:val="32"/>
    </w:rPr>
  </w:style>
  <w:style w:type="paragraph" w:styleId="Heading2">
    <w:name w:val="heading 2"/>
    <w:basedOn w:val="HeadingBase"/>
    <w:next w:val="BodyText"/>
    <w:link w:val="Heading2Char"/>
    <w:qFormat/>
    <w:rsid w:val="00A8222F"/>
    <w:pPr>
      <w:keepLines/>
      <w:spacing w:before="240" w:after="120"/>
      <w:outlineLvl w:val="1"/>
    </w:pPr>
    <w:rPr>
      <w:sz w:val="28"/>
      <w:szCs w:val="40"/>
    </w:rPr>
  </w:style>
  <w:style w:type="paragraph" w:styleId="Heading3">
    <w:name w:val="heading 3"/>
    <w:basedOn w:val="HeadingBase"/>
    <w:next w:val="BodyText"/>
    <w:link w:val="Heading3Char"/>
    <w:qFormat/>
    <w:rsid w:val="00A8222F"/>
    <w:pPr>
      <w:spacing w:before="180" w:after="120"/>
      <w:outlineLvl w:val="2"/>
    </w:pPr>
    <w:rPr>
      <w:spacing w:val="-10"/>
      <w:kern w:val="32"/>
    </w:rPr>
  </w:style>
  <w:style w:type="paragraph" w:styleId="Heading4">
    <w:name w:val="heading 4"/>
    <w:basedOn w:val="HeadingBase"/>
    <w:next w:val="BodyText"/>
    <w:link w:val="Heading4Char"/>
    <w:qFormat/>
    <w:rsid w:val="00A8222F"/>
    <w:pPr>
      <w:spacing w:before="160" w:after="120"/>
      <w:outlineLvl w:val="3"/>
    </w:pPr>
    <w:rPr>
      <w:sz w:val="22"/>
    </w:rPr>
  </w:style>
  <w:style w:type="paragraph" w:styleId="Heading5">
    <w:name w:val="heading 5"/>
    <w:basedOn w:val="HeadingBase"/>
    <w:next w:val="Normal"/>
    <w:link w:val="Heading5Char"/>
    <w:qFormat/>
    <w:rsid w:val="00A8222F"/>
    <w:pPr>
      <w:spacing w:before="80"/>
      <w:outlineLvl w:val="4"/>
    </w:pPr>
    <w:rPr>
      <w:color w:val="918585"/>
      <w:sz w:val="20"/>
    </w:rPr>
  </w:style>
  <w:style w:type="paragraph" w:styleId="Heading6">
    <w:name w:val="heading 6"/>
    <w:basedOn w:val="HeadingBase"/>
    <w:next w:val="Normal"/>
    <w:link w:val="Heading6Char"/>
    <w:qFormat/>
    <w:rsid w:val="00A8222F"/>
    <w:pPr>
      <w:spacing w:before="60"/>
      <w:outlineLvl w:val="5"/>
    </w:pPr>
    <w:rPr>
      <w:color w:val="918585"/>
      <w:sz w:val="20"/>
    </w:rPr>
  </w:style>
  <w:style w:type="paragraph" w:styleId="Heading7">
    <w:name w:val="heading 7"/>
    <w:basedOn w:val="Normal"/>
    <w:next w:val="Normal"/>
    <w:link w:val="Heading7Char"/>
    <w:qFormat/>
    <w:rsid w:val="00A8222F"/>
    <w:pPr>
      <w:ind w:left="720"/>
      <w:outlineLvl w:val="6"/>
    </w:pPr>
    <w:rPr>
      <w:i/>
    </w:rPr>
  </w:style>
  <w:style w:type="paragraph" w:styleId="Heading8">
    <w:name w:val="heading 8"/>
    <w:basedOn w:val="Normal"/>
    <w:next w:val="Normal"/>
    <w:link w:val="Heading8Char"/>
    <w:qFormat/>
    <w:rsid w:val="00A8222F"/>
    <w:pPr>
      <w:ind w:left="720"/>
      <w:outlineLvl w:val="7"/>
    </w:pPr>
    <w:rPr>
      <w:i/>
    </w:rPr>
  </w:style>
  <w:style w:type="paragraph" w:styleId="Heading9">
    <w:name w:val="heading 9"/>
    <w:basedOn w:val="Normal"/>
    <w:next w:val="Normal"/>
    <w:link w:val="Heading9Char"/>
    <w:qFormat/>
    <w:rsid w:val="00A8222F"/>
    <w:pPr>
      <w:ind w:left="720"/>
      <w:outlineLvl w:val="8"/>
    </w:pPr>
    <w:rPr>
      <w:i/>
    </w:rPr>
  </w:style>
  <w:style w:type="character" w:default="1" w:styleId="DefaultParagraphFont">
    <w:name w:val="Default Paragraph Font"/>
    <w:uiPriority w:val="1"/>
    <w:unhideWhenUsed/>
    <w:rsid w:val="00A82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22F"/>
  </w:style>
  <w:style w:type="character" w:customStyle="1" w:styleId="Heading1Char">
    <w:name w:val="Heading 1 Char"/>
    <w:basedOn w:val="DefaultParagraphFont"/>
    <w:link w:val="Heading1"/>
    <w:rsid w:val="00A8222F"/>
    <w:rPr>
      <w:rFonts w:ascii="Times New Roman" w:eastAsia="Times New Roman" w:hAnsi="Times New Roman" w:cs="Times New Roman"/>
      <w:b/>
      <w:sz w:val="32"/>
      <w:szCs w:val="20"/>
      <w:lang w:eastAsia="en-US"/>
    </w:rPr>
  </w:style>
  <w:style w:type="paragraph" w:styleId="BodyText">
    <w:name w:val="Body Text"/>
    <w:basedOn w:val="Normal"/>
    <w:link w:val="BodyTextChar"/>
    <w:rsid w:val="00A822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222F"/>
    <w:rPr>
      <w:rFonts w:ascii="Times New Roman" w:eastAsia="Times New Roman" w:hAnsi="Times New Roman" w:cs="Times New Roman"/>
      <w:sz w:val="24"/>
      <w:lang w:val="en-US" w:eastAsia="en-US"/>
    </w:rPr>
  </w:style>
  <w:style w:type="paragraph" w:styleId="Footer">
    <w:name w:val="footer"/>
    <w:basedOn w:val="Normal"/>
    <w:link w:val="FooterChar"/>
    <w:rsid w:val="00A82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22F"/>
    <w:rPr>
      <w:rFonts w:ascii="Times New Roman" w:eastAsia="Times New Roman" w:hAnsi="Times New Roman" w:cs="Times New Roman"/>
      <w:sz w:val="16"/>
      <w:lang w:val="en-US" w:eastAsia="en-US"/>
    </w:rPr>
  </w:style>
  <w:style w:type="paragraph" w:styleId="List">
    <w:name w:val="List"/>
    <w:basedOn w:val="BodyText"/>
    <w:next w:val="BodyText"/>
    <w:rsid w:val="00A8222F"/>
    <w:pPr>
      <w:tabs>
        <w:tab w:val="left" w:pos="340"/>
      </w:tabs>
      <w:spacing w:before="60" w:after="60"/>
      <w:ind w:left="340" w:hanging="340"/>
    </w:pPr>
  </w:style>
  <w:style w:type="paragraph" w:styleId="ListBullet">
    <w:name w:val="List Bullet"/>
    <w:basedOn w:val="List"/>
    <w:rsid w:val="00A8222F"/>
    <w:pPr>
      <w:numPr>
        <w:numId w:val="13"/>
      </w:numPr>
      <w:tabs>
        <w:tab w:val="clear" w:pos="340"/>
      </w:tabs>
      <w:spacing w:before="40" w:after="40"/>
    </w:pPr>
  </w:style>
  <w:style w:type="character" w:customStyle="1" w:styleId="SpecialBold">
    <w:name w:val="Special Bold"/>
    <w:basedOn w:val="DefaultParagraphFont"/>
    <w:rsid w:val="00A8222F"/>
    <w:rPr>
      <w:b/>
      <w:spacing w:val="0"/>
    </w:rPr>
  </w:style>
  <w:style w:type="paragraph" w:styleId="ListBullet2">
    <w:name w:val="List Bullet 2"/>
    <w:basedOn w:val="List2"/>
    <w:rsid w:val="00A8222F"/>
    <w:pPr>
      <w:numPr>
        <w:numId w:val="14"/>
      </w:numPr>
      <w:tabs>
        <w:tab w:val="clear" w:pos="680"/>
      </w:tabs>
    </w:pPr>
  </w:style>
  <w:style w:type="paragraph" w:styleId="Header">
    <w:name w:val="header"/>
    <w:basedOn w:val="Normal"/>
    <w:link w:val="HeaderChar"/>
    <w:rsid w:val="00A82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2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222F"/>
    <w:pPr>
      <w:spacing w:before="240" w:after="120"/>
      <w:outlineLvl w:val="0"/>
    </w:pPr>
    <w:rPr>
      <w:rFonts w:ascii="Times New Roman" w:hAnsi="Times New Roman"/>
      <w:b/>
      <w:sz w:val="28"/>
    </w:rPr>
  </w:style>
  <w:style w:type="paragraph" w:customStyle="1" w:styleId="AllowPageBreak">
    <w:name w:val="AllowPageBreak"/>
    <w:rsid w:val="00A822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222F"/>
    <w:pPr>
      <w:tabs>
        <w:tab w:val="left" w:pos="680"/>
      </w:tabs>
      <w:spacing w:before="60" w:after="60"/>
      <w:ind w:left="680" w:hanging="340"/>
    </w:pPr>
  </w:style>
  <w:style w:type="character" w:customStyle="1" w:styleId="BoldandItalics">
    <w:name w:val="Bold and Italics"/>
    <w:qFormat/>
    <w:rsid w:val="00A8222F"/>
    <w:rPr>
      <w:b/>
      <w:i/>
      <w:u w:val="none"/>
    </w:rPr>
  </w:style>
  <w:style w:type="character" w:customStyle="1" w:styleId="Heading2Char">
    <w:name w:val="Heading 2 Char"/>
    <w:basedOn w:val="DefaultParagraphFont"/>
    <w:link w:val="Heading2"/>
    <w:rsid w:val="00A822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2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2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2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2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22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222F"/>
    <w:rPr>
      <w:rFonts w:ascii="Courier New" w:eastAsia="Times New Roman" w:hAnsi="Courier New" w:cs="Times New Roman"/>
      <w:i/>
      <w:szCs w:val="20"/>
      <w:lang w:val="en-US" w:eastAsia="en-US"/>
    </w:rPr>
  </w:style>
  <w:style w:type="paragraph" w:customStyle="1" w:styleId="HeadingBase">
    <w:name w:val="Heading Base"/>
    <w:rsid w:val="00A82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22F"/>
    <w:pPr>
      <w:tabs>
        <w:tab w:val="right" w:leader="dot" w:pos="9072"/>
      </w:tabs>
      <w:ind w:left="567"/>
    </w:pPr>
    <w:rPr>
      <w:szCs w:val="22"/>
    </w:rPr>
  </w:style>
  <w:style w:type="paragraph" w:customStyle="1" w:styleId="TOCBase">
    <w:name w:val="TOC Base"/>
    <w:rsid w:val="00A82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22F"/>
    <w:pPr>
      <w:tabs>
        <w:tab w:val="right" w:leader="dot" w:pos="9072"/>
      </w:tabs>
      <w:spacing w:before="40" w:after="40"/>
      <w:ind w:left="284"/>
    </w:pPr>
    <w:rPr>
      <w:rFonts w:ascii="Times New Roman" w:hAnsi="Times New Roman"/>
    </w:rPr>
  </w:style>
  <w:style w:type="paragraph" w:styleId="TOC1">
    <w:name w:val="toc 1"/>
    <w:basedOn w:val="TOCBase"/>
    <w:next w:val="Normal"/>
    <w:rsid w:val="00A822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222F"/>
    <w:pPr>
      <w:spacing w:before="5040"/>
      <w:jc w:val="center"/>
    </w:pPr>
    <w:rPr>
      <w:sz w:val="48"/>
      <w:szCs w:val="72"/>
      <w:lang w:val="en-US"/>
    </w:rPr>
  </w:style>
  <w:style w:type="character" w:customStyle="1" w:styleId="TitleChar">
    <w:name w:val="Title Char"/>
    <w:basedOn w:val="DefaultParagraphFont"/>
    <w:link w:val="Title"/>
    <w:rsid w:val="00A82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22F"/>
    <w:pPr>
      <w:tabs>
        <w:tab w:val="left" w:pos="3600"/>
        <w:tab w:val="left" w:pos="3958"/>
      </w:tabs>
    </w:pPr>
  </w:style>
  <w:style w:type="paragraph" w:customStyle="1" w:styleId="Note">
    <w:name w:val="Note"/>
    <w:basedOn w:val="BodyText"/>
    <w:rsid w:val="00A822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22F"/>
    <w:pPr>
      <w:framePr w:wrap="auto" w:hAnchor="text" w:y="6049"/>
    </w:pPr>
    <w:rPr>
      <w:color w:val="000000"/>
      <w:sz w:val="40"/>
    </w:rPr>
  </w:style>
  <w:style w:type="paragraph" w:customStyle="1" w:styleId="TOCTitle">
    <w:name w:val="TOCTitle"/>
    <w:basedOn w:val="Heading1"/>
    <w:rsid w:val="00A8222F"/>
    <w:pPr>
      <w:spacing w:after="240"/>
      <w:jc w:val="center"/>
      <w:outlineLvl w:val="9"/>
    </w:pPr>
    <w:rPr>
      <w:caps/>
    </w:rPr>
  </w:style>
  <w:style w:type="paragraph" w:customStyle="1" w:styleId="Version">
    <w:name w:val="Version"/>
    <w:rsid w:val="00A822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22F"/>
    <w:pPr>
      <w:keepNext w:val="0"/>
      <w:tabs>
        <w:tab w:val="right" w:pos="4176"/>
      </w:tabs>
      <w:ind w:left="198" w:hanging="198"/>
    </w:pPr>
    <w:rPr>
      <w:rFonts w:ascii="Garamond" w:hAnsi="Garamond"/>
    </w:rPr>
  </w:style>
  <w:style w:type="paragraph" w:styleId="IndexHeading">
    <w:name w:val="index heading"/>
    <w:basedOn w:val="Normal"/>
    <w:next w:val="Index1"/>
    <w:semiHidden/>
    <w:rsid w:val="00A8222F"/>
    <w:pPr>
      <w:spacing w:before="120" w:after="120"/>
    </w:pPr>
    <w:rPr>
      <w:rFonts w:ascii="Arial" w:hAnsi="Arial"/>
      <w:b/>
      <w:color w:val="918585"/>
      <w:sz w:val="24"/>
    </w:rPr>
  </w:style>
  <w:style w:type="paragraph" w:customStyle="1" w:styleId="Chapter">
    <w:name w:val="Chapter"/>
    <w:basedOn w:val="Normal"/>
    <w:rsid w:val="00A8222F"/>
    <w:pPr>
      <w:spacing w:before="240"/>
    </w:pPr>
    <w:rPr>
      <w:rFonts w:ascii="Times New Roman" w:hAnsi="Times New Roman"/>
      <w:smallCaps/>
      <w:spacing w:val="80"/>
      <w:sz w:val="28"/>
    </w:rPr>
  </w:style>
  <w:style w:type="paragraph" w:customStyle="1" w:styleId="InChapter">
    <w:name w:val="InChapter"/>
    <w:basedOn w:val="Heading3"/>
    <w:rsid w:val="00A8222F"/>
    <w:pPr>
      <w:spacing w:after="240"/>
      <w:outlineLvl w:val="9"/>
    </w:pPr>
    <w:rPr>
      <w:noProof/>
    </w:rPr>
  </w:style>
  <w:style w:type="paragraph" w:styleId="Index2">
    <w:name w:val="index 2"/>
    <w:basedOn w:val="Normal"/>
    <w:next w:val="Normal"/>
    <w:semiHidden/>
    <w:rsid w:val="00A8222F"/>
    <w:pPr>
      <w:tabs>
        <w:tab w:val="right" w:pos="4176"/>
      </w:tabs>
      <w:ind w:left="568" w:hanging="284"/>
    </w:pPr>
    <w:rPr>
      <w:rFonts w:ascii="Garamond" w:hAnsi="Garamond"/>
    </w:rPr>
  </w:style>
  <w:style w:type="paragraph" w:customStyle="1" w:styleId="Byline">
    <w:name w:val="Byline"/>
    <w:rsid w:val="00A82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22F"/>
    <w:pPr>
      <w:tabs>
        <w:tab w:val="clear" w:pos="3600"/>
        <w:tab w:val="clear" w:pos="3958"/>
      </w:tabs>
      <w:jc w:val="right"/>
    </w:pPr>
  </w:style>
  <w:style w:type="character" w:styleId="Emphasis">
    <w:name w:val="Emphasis"/>
    <w:basedOn w:val="DefaultParagraphFont"/>
    <w:qFormat/>
    <w:rsid w:val="00A8222F"/>
    <w:rPr>
      <w:i/>
    </w:rPr>
  </w:style>
  <w:style w:type="paragraph" w:styleId="Caption">
    <w:name w:val="caption"/>
    <w:basedOn w:val="BodyText"/>
    <w:next w:val="Normal"/>
    <w:qFormat/>
    <w:rsid w:val="00A8222F"/>
    <w:pPr>
      <w:framePr w:w="2268" w:hSpace="181" w:vSpace="181" w:wrap="around" w:vAnchor="text" w:hAnchor="page" w:x="1135" w:y="285" w:anchorLock="1"/>
    </w:pPr>
    <w:rPr>
      <w:i/>
    </w:rPr>
  </w:style>
  <w:style w:type="paragraph" w:customStyle="1" w:styleId="MiniTOCTitle">
    <w:name w:val="MiniTOCTitle"/>
    <w:basedOn w:val="Heading4"/>
    <w:rsid w:val="00A8222F"/>
    <w:pPr>
      <w:spacing w:before="240"/>
      <w:outlineLvl w:val="9"/>
    </w:pPr>
    <w:rPr>
      <w:noProof/>
      <w:sz w:val="24"/>
    </w:rPr>
  </w:style>
  <w:style w:type="paragraph" w:customStyle="1" w:styleId="MiniTOCItem">
    <w:name w:val="MiniTOCItem"/>
    <w:basedOn w:val="ListBullet"/>
    <w:rsid w:val="00A8222F"/>
    <w:pPr>
      <w:numPr>
        <w:numId w:val="0"/>
      </w:numPr>
      <w:tabs>
        <w:tab w:val="right" w:leader="dot" w:pos="6521"/>
      </w:tabs>
      <w:spacing w:before="0" w:after="0"/>
    </w:pPr>
  </w:style>
  <w:style w:type="paragraph" w:customStyle="1" w:styleId="TOFTitle">
    <w:name w:val="TOFTitle"/>
    <w:basedOn w:val="TOCTitle"/>
    <w:rsid w:val="00A8222F"/>
  </w:style>
  <w:style w:type="paragraph" w:styleId="TableofFigures">
    <w:name w:val="table of figures"/>
    <w:basedOn w:val="Normal"/>
    <w:next w:val="Normal"/>
    <w:semiHidden/>
    <w:rsid w:val="00A8222F"/>
    <w:pPr>
      <w:tabs>
        <w:tab w:val="right" w:leader="dot" w:pos="9072"/>
      </w:tabs>
      <w:ind w:left="970" w:hanging="403"/>
    </w:pPr>
    <w:rPr>
      <w:rFonts w:ascii="Times New Roman" w:hAnsi="Times New Roman"/>
      <w:b/>
    </w:rPr>
  </w:style>
  <w:style w:type="paragraph" w:styleId="ListNumber">
    <w:name w:val="List Number"/>
    <w:basedOn w:val="List"/>
    <w:rsid w:val="00A8222F"/>
    <w:pPr>
      <w:numPr>
        <w:numId w:val="11"/>
      </w:numPr>
    </w:pPr>
  </w:style>
  <w:style w:type="character" w:customStyle="1" w:styleId="WingdingSymbols">
    <w:name w:val="Wingding Symbols"/>
    <w:rsid w:val="00A8222F"/>
    <w:rPr>
      <w:rFonts w:ascii="Wingdings" w:hAnsi="Wingdings"/>
    </w:rPr>
  </w:style>
  <w:style w:type="paragraph" w:customStyle="1" w:styleId="TableHeading">
    <w:name w:val="Table Heading"/>
    <w:basedOn w:val="HeadingBase"/>
    <w:rsid w:val="00A8222F"/>
    <w:pPr>
      <w:keepLines/>
      <w:pBdr>
        <w:bottom w:val="single" w:sz="6" w:space="1" w:color="918585"/>
      </w:pBdr>
      <w:spacing w:before="240"/>
    </w:pPr>
  </w:style>
  <w:style w:type="character" w:customStyle="1" w:styleId="HotSpot">
    <w:name w:val="HotSpot"/>
    <w:rsid w:val="00A8222F"/>
    <w:rPr>
      <w:color w:val="0033CC"/>
      <w:u w:val="none"/>
    </w:rPr>
  </w:style>
  <w:style w:type="paragraph" w:customStyle="1" w:styleId="BodyTextRight">
    <w:name w:val="Body Text Right"/>
    <w:basedOn w:val="BodyText"/>
    <w:rsid w:val="00A8222F"/>
    <w:pPr>
      <w:spacing w:before="0" w:after="0"/>
      <w:jc w:val="right"/>
    </w:pPr>
  </w:style>
  <w:style w:type="paragraph" w:styleId="Index3">
    <w:name w:val="index 3"/>
    <w:basedOn w:val="ListNumber2"/>
    <w:next w:val="Normal"/>
    <w:semiHidden/>
    <w:rsid w:val="00A8222F"/>
    <w:pPr>
      <w:numPr>
        <w:numId w:val="0"/>
      </w:numPr>
      <w:tabs>
        <w:tab w:val="right" w:leader="dot" w:pos="4176"/>
      </w:tabs>
    </w:pPr>
  </w:style>
  <w:style w:type="paragraph" w:styleId="ListNumber2">
    <w:name w:val="List Number 2"/>
    <w:basedOn w:val="List2"/>
    <w:rsid w:val="00A8222F"/>
    <w:pPr>
      <w:numPr>
        <w:numId w:val="10"/>
      </w:numPr>
      <w:tabs>
        <w:tab w:val="clear" w:pos="1060"/>
      </w:tabs>
    </w:pPr>
  </w:style>
  <w:style w:type="paragraph" w:customStyle="1" w:styleId="MarginNote">
    <w:name w:val="Margin Note"/>
    <w:basedOn w:val="BodyText"/>
    <w:rsid w:val="00A82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2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222F"/>
    <w:rPr>
      <w:sz w:val="32"/>
    </w:rPr>
  </w:style>
  <w:style w:type="paragraph" w:customStyle="1" w:styleId="HeadingProcedure">
    <w:name w:val="Heading Procedure"/>
    <w:basedOn w:val="HeadingBase"/>
    <w:next w:val="Normal"/>
    <w:rsid w:val="00A8222F"/>
    <w:pPr>
      <w:tabs>
        <w:tab w:val="left" w:pos="0"/>
      </w:tabs>
      <w:spacing w:before="120" w:after="60"/>
    </w:pPr>
    <w:rPr>
      <w:i/>
      <w:color w:val="918585"/>
      <w:sz w:val="22"/>
    </w:rPr>
  </w:style>
  <w:style w:type="paragraph" w:customStyle="1" w:styleId="TableBodyText">
    <w:name w:val="Table Body Text"/>
    <w:basedOn w:val="BodyText"/>
    <w:rsid w:val="00A8222F"/>
    <w:pPr>
      <w:spacing w:before="60" w:after="60"/>
    </w:pPr>
  </w:style>
  <w:style w:type="paragraph" w:styleId="ListContinue">
    <w:name w:val="List Continue"/>
    <w:basedOn w:val="List"/>
    <w:rsid w:val="00A8222F"/>
    <w:pPr>
      <w:ind w:firstLine="0"/>
    </w:pPr>
  </w:style>
  <w:style w:type="paragraph" w:customStyle="1" w:styleId="ListNote">
    <w:name w:val="List Note"/>
    <w:basedOn w:val="List"/>
    <w:rsid w:val="00A8222F"/>
    <w:pPr>
      <w:pBdr>
        <w:top w:val="single" w:sz="6" w:space="2" w:color="918585"/>
        <w:bottom w:val="single" w:sz="6" w:space="2" w:color="918585"/>
      </w:pBdr>
      <w:tabs>
        <w:tab w:val="left" w:pos="1021"/>
      </w:tabs>
      <w:ind w:firstLine="0"/>
    </w:pPr>
  </w:style>
  <w:style w:type="paragraph" w:customStyle="1" w:styleId="Warning">
    <w:name w:val="Warning"/>
    <w:basedOn w:val="BodyText"/>
    <w:rsid w:val="00A8222F"/>
    <w:pPr>
      <w:shd w:val="clear" w:color="auto" w:fill="D9D9D9"/>
      <w:tabs>
        <w:tab w:val="left" w:pos="992"/>
      </w:tabs>
      <w:ind w:left="119" w:right="119"/>
    </w:pPr>
    <w:rPr>
      <w:sz w:val="20"/>
    </w:rPr>
  </w:style>
  <w:style w:type="paragraph" w:customStyle="1" w:styleId="MarginIcons">
    <w:name w:val="Margin Icons"/>
    <w:basedOn w:val="BodyText"/>
    <w:rsid w:val="00A822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22F"/>
    <w:rPr>
      <w:rFonts w:ascii="Courier New" w:hAnsi="Courier New"/>
    </w:rPr>
  </w:style>
  <w:style w:type="paragraph" w:customStyle="1" w:styleId="NoteBullet">
    <w:name w:val="Note Bullet"/>
    <w:basedOn w:val="Note"/>
    <w:rsid w:val="00A8222F"/>
    <w:pPr>
      <w:tabs>
        <w:tab w:val="clear" w:pos="680"/>
      </w:tabs>
      <w:spacing w:before="60" w:after="60"/>
    </w:pPr>
  </w:style>
  <w:style w:type="paragraph" w:customStyle="1" w:styleId="SubHeading2">
    <w:name w:val="SubHeading2"/>
    <w:basedOn w:val="HeadingBase"/>
    <w:rsid w:val="00A8222F"/>
    <w:pPr>
      <w:spacing w:before="240" w:after="60"/>
    </w:pPr>
    <w:rPr>
      <w:sz w:val="20"/>
    </w:rPr>
  </w:style>
  <w:style w:type="paragraph" w:customStyle="1" w:styleId="SubHeading1">
    <w:name w:val="SubHeading1"/>
    <w:basedOn w:val="HeadingBase"/>
    <w:rsid w:val="00A8222F"/>
    <w:pPr>
      <w:spacing w:before="240" w:after="60"/>
    </w:pPr>
    <w:rPr>
      <w:color w:val="918585"/>
      <w:sz w:val="22"/>
    </w:rPr>
  </w:style>
  <w:style w:type="paragraph" w:customStyle="1" w:styleId="SideHeading">
    <w:name w:val="Side Heading"/>
    <w:basedOn w:val="HeadingBase"/>
    <w:rsid w:val="00A82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22F"/>
    <w:pPr>
      <w:numPr>
        <w:numId w:val="12"/>
      </w:numPr>
    </w:pPr>
  </w:style>
  <w:style w:type="paragraph" w:styleId="PlainText">
    <w:name w:val="Plain Text"/>
    <w:basedOn w:val="Normal"/>
    <w:link w:val="PlainTextChar"/>
    <w:rsid w:val="00A8222F"/>
    <w:rPr>
      <w:sz w:val="20"/>
    </w:rPr>
  </w:style>
  <w:style w:type="character" w:customStyle="1" w:styleId="PlainTextChar">
    <w:name w:val="Plain Text Char"/>
    <w:basedOn w:val="DefaultParagraphFont"/>
    <w:link w:val="PlainText"/>
    <w:rsid w:val="00A822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222F"/>
    <w:rPr>
      <w:b/>
      <w:smallCaps/>
    </w:rPr>
  </w:style>
  <w:style w:type="paragraph" w:customStyle="1" w:styleId="TableListNumber">
    <w:name w:val="Table List Number"/>
    <w:basedOn w:val="ListNumber"/>
    <w:rsid w:val="00A8222F"/>
    <w:pPr>
      <w:numPr>
        <w:numId w:val="0"/>
      </w:numPr>
    </w:pPr>
  </w:style>
  <w:style w:type="paragraph" w:styleId="TOC4">
    <w:name w:val="toc 4"/>
    <w:basedOn w:val="TOCBase"/>
    <w:next w:val="Normal"/>
    <w:semiHidden/>
    <w:rsid w:val="00A8222F"/>
    <w:pPr>
      <w:tabs>
        <w:tab w:val="right" w:leader="dot" w:pos="9071"/>
      </w:tabs>
      <w:ind w:left="1701"/>
    </w:pPr>
  </w:style>
  <w:style w:type="paragraph" w:customStyle="1" w:styleId="ListAlpha">
    <w:name w:val="List Alpha"/>
    <w:basedOn w:val="List"/>
    <w:rsid w:val="00A8222F"/>
    <w:pPr>
      <w:numPr>
        <w:numId w:val="9"/>
      </w:numPr>
    </w:pPr>
  </w:style>
  <w:style w:type="paragraph" w:customStyle="1" w:styleId="ListAlpha2">
    <w:name w:val="List Alpha 2"/>
    <w:basedOn w:val="List2"/>
    <w:rsid w:val="00A8222F"/>
    <w:pPr>
      <w:numPr>
        <w:numId w:val="8"/>
      </w:numPr>
    </w:pPr>
  </w:style>
  <w:style w:type="paragraph" w:styleId="List3">
    <w:name w:val="List 3"/>
    <w:basedOn w:val="BodyText"/>
    <w:rsid w:val="00A8222F"/>
    <w:pPr>
      <w:tabs>
        <w:tab w:val="left" w:pos="1021"/>
      </w:tabs>
      <w:spacing w:before="60" w:after="60"/>
      <w:ind w:left="1020" w:hanging="340"/>
    </w:pPr>
  </w:style>
  <w:style w:type="paragraph" w:styleId="List4">
    <w:name w:val="List 4"/>
    <w:basedOn w:val="BodyText"/>
    <w:rsid w:val="00A8222F"/>
    <w:pPr>
      <w:tabs>
        <w:tab w:val="left" w:pos="1361"/>
      </w:tabs>
      <w:spacing w:before="60" w:after="60"/>
      <w:ind w:left="1361" w:hanging="340"/>
    </w:pPr>
  </w:style>
  <w:style w:type="paragraph" w:styleId="List5">
    <w:name w:val="List 5"/>
    <w:basedOn w:val="BodyText"/>
    <w:rsid w:val="00A8222F"/>
    <w:pPr>
      <w:tabs>
        <w:tab w:val="left" w:pos="1701"/>
      </w:tabs>
      <w:spacing w:before="60" w:after="60"/>
      <w:ind w:left="1701" w:hanging="340"/>
    </w:pPr>
  </w:style>
  <w:style w:type="paragraph" w:styleId="ListBullet3">
    <w:name w:val="List Bullet 3"/>
    <w:basedOn w:val="List3"/>
    <w:rsid w:val="00A8222F"/>
    <w:pPr>
      <w:numPr>
        <w:numId w:val="15"/>
      </w:numPr>
      <w:tabs>
        <w:tab w:val="clear" w:pos="1021"/>
      </w:tabs>
      <w:ind w:left="1037" w:hanging="357"/>
    </w:pPr>
  </w:style>
  <w:style w:type="paragraph" w:styleId="ListBullet4">
    <w:name w:val="List Bullet 4"/>
    <w:basedOn w:val="List4"/>
    <w:rsid w:val="00A8222F"/>
    <w:pPr>
      <w:numPr>
        <w:numId w:val="3"/>
      </w:numPr>
    </w:pPr>
  </w:style>
  <w:style w:type="paragraph" w:styleId="ListBullet5">
    <w:name w:val="List Bullet 5"/>
    <w:basedOn w:val="List5"/>
    <w:rsid w:val="00A8222F"/>
    <w:pPr>
      <w:numPr>
        <w:numId w:val="4"/>
      </w:numPr>
    </w:pPr>
  </w:style>
  <w:style w:type="paragraph" w:styleId="ListContinue2">
    <w:name w:val="List Continue 2"/>
    <w:basedOn w:val="List2"/>
    <w:rsid w:val="00A8222F"/>
    <w:pPr>
      <w:ind w:firstLine="0"/>
    </w:pPr>
  </w:style>
  <w:style w:type="paragraph" w:styleId="ListContinue3">
    <w:name w:val="List Continue 3"/>
    <w:basedOn w:val="List3"/>
    <w:rsid w:val="00A8222F"/>
    <w:pPr>
      <w:ind w:left="1021" w:firstLine="0"/>
    </w:pPr>
  </w:style>
  <w:style w:type="paragraph" w:styleId="ListContinue4">
    <w:name w:val="List Continue 4"/>
    <w:basedOn w:val="List4"/>
    <w:rsid w:val="00A8222F"/>
    <w:pPr>
      <w:ind w:firstLine="0"/>
    </w:pPr>
  </w:style>
  <w:style w:type="paragraph" w:styleId="ListContinue5">
    <w:name w:val="List Continue 5"/>
    <w:basedOn w:val="List5"/>
    <w:rsid w:val="00A8222F"/>
    <w:pPr>
      <w:ind w:firstLine="0"/>
    </w:pPr>
  </w:style>
  <w:style w:type="paragraph" w:styleId="ListNumber3">
    <w:name w:val="List Number 3"/>
    <w:basedOn w:val="List3"/>
    <w:rsid w:val="00A8222F"/>
    <w:pPr>
      <w:numPr>
        <w:numId w:val="5"/>
      </w:numPr>
    </w:pPr>
  </w:style>
  <w:style w:type="paragraph" w:styleId="ListNumber4">
    <w:name w:val="List Number 4"/>
    <w:basedOn w:val="List4"/>
    <w:rsid w:val="00A8222F"/>
    <w:pPr>
      <w:numPr>
        <w:numId w:val="6"/>
      </w:numPr>
    </w:pPr>
  </w:style>
  <w:style w:type="paragraph" w:styleId="ListNumber5">
    <w:name w:val="List Number 5"/>
    <w:basedOn w:val="List5"/>
    <w:rsid w:val="00A8222F"/>
    <w:pPr>
      <w:numPr>
        <w:numId w:val="7"/>
      </w:numPr>
    </w:pPr>
  </w:style>
  <w:style w:type="paragraph" w:styleId="BlockText">
    <w:name w:val="Block Text"/>
    <w:basedOn w:val="Normal"/>
    <w:rsid w:val="00A8222F"/>
    <w:pPr>
      <w:spacing w:after="120"/>
      <w:ind w:left="1440" w:right="1440"/>
    </w:pPr>
  </w:style>
  <w:style w:type="character" w:customStyle="1" w:styleId="Subscript">
    <w:name w:val="Subscript"/>
    <w:basedOn w:val="DefaultParagraphFont"/>
    <w:rsid w:val="00A8222F"/>
    <w:rPr>
      <w:sz w:val="16"/>
      <w:vertAlign w:val="subscript"/>
    </w:rPr>
  </w:style>
  <w:style w:type="character" w:customStyle="1" w:styleId="Superscript">
    <w:name w:val="Superscript"/>
    <w:basedOn w:val="DefaultParagraphFont"/>
    <w:rsid w:val="00A8222F"/>
    <w:rPr>
      <w:sz w:val="16"/>
      <w:vertAlign w:val="superscript"/>
    </w:rPr>
  </w:style>
  <w:style w:type="character" w:customStyle="1" w:styleId="Symbols">
    <w:name w:val="Symbols"/>
    <w:basedOn w:val="DefaultParagraphFont"/>
    <w:rsid w:val="00A8222F"/>
    <w:rPr>
      <w:rFonts w:ascii="Symbol" w:hAnsi="Symbol"/>
    </w:rPr>
  </w:style>
  <w:style w:type="character" w:customStyle="1" w:styleId="MenuOptions">
    <w:name w:val="Menu Options"/>
    <w:basedOn w:val="DefaultParagraphFont"/>
    <w:rsid w:val="00A8222F"/>
    <w:rPr>
      <w:rFonts w:ascii="Arial Narrow" w:hAnsi="Arial Narrow"/>
      <w:smallCaps/>
    </w:rPr>
  </w:style>
  <w:style w:type="character" w:customStyle="1" w:styleId="Buttons">
    <w:name w:val="Buttons"/>
    <w:basedOn w:val="DefaultParagraphFont"/>
    <w:rsid w:val="00A8222F"/>
    <w:rPr>
      <w:b/>
    </w:rPr>
  </w:style>
  <w:style w:type="character" w:customStyle="1" w:styleId="Underlined">
    <w:name w:val="Underlined"/>
    <w:basedOn w:val="DefaultParagraphFont"/>
    <w:rsid w:val="00A8222F"/>
    <w:rPr>
      <w:u w:val="single"/>
    </w:rPr>
  </w:style>
  <w:style w:type="paragraph" w:customStyle="1" w:styleId="TableBodyTextRight">
    <w:name w:val="Table Body Text Right"/>
    <w:basedOn w:val="TableBodyText"/>
    <w:rsid w:val="00A8222F"/>
    <w:pPr>
      <w:widowControl w:val="0"/>
      <w:autoSpaceDE w:val="0"/>
      <w:autoSpaceDN w:val="0"/>
      <w:adjustRightInd w:val="0"/>
      <w:jc w:val="right"/>
    </w:pPr>
    <w:rPr>
      <w:rFonts w:cs="Arial"/>
      <w:szCs w:val="18"/>
    </w:rPr>
  </w:style>
  <w:style w:type="paragraph" w:customStyle="1" w:styleId="CopyrightText">
    <w:name w:val="Copyright Text"/>
    <w:basedOn w:val="BodyText"/>
    <w:rsid w:val="00A8222F"/>
    <w:rPr>
      <w:sz w:val="18"/>
    </w:rPr>
  </w:style>
  <w:style w:type="paragraph" w:customStyle="1" w:styleId="BodySmallRight">
    <w:name w:val="Body Small Right"/>
    <w:basedOn w:val="BodyTextRight"/>
    <w:rsid w:val="00A8222F"/>
    <w:rPr>
      <w:sz w:val="18"/>
      <w:szCs w:val="18"/>
    </w:rPr>
  </w:style>
  <w:style w:type="paragraph" w:customStyle="1" w:styleId="MarginEdition">
    <w:name w:val="Margin Edition"/>
    <w:basedOn w:val="MarginNote"/>
    <w:rsid w:val="00A8222F"/>
    <w:pPr>
      <w:spacing w:before="0" w:after="0"/>
    </w:pPr>
    <w:rPr>
      <w:rFonts w:ascii="Times New Roman" w:hAnsi="Times New Roman"/>
      <w:color w:val="999999"/>
    </w:rPr>
  </w:style>
  <w:style w:type="paragraph" w:customStyle="1" w:styleId="Spacer">
    <w:name w:val="Spacer"/>
    <w:basedOn w:val="Normal"/>
    <w:rsid w:val="00A8222F"/>
    <w:rPr>
      <w:sz w:val="2"/>
      <w:szCs w:val="2"/>
    </w:rPr>
  </w:style>
  <w:style w:type="character" w:customStyle="1" w:styleId="Small">
    <w:name w:val="Small"/>
    <w:basedOn w:val="DefaultParagraphFont"/>
    <w:rsid w:val="00A8222F"/>
    <w:rPr>
      <w:sz w:val="16"/>
    </w:rPr>
  </w:style>
  <w:style w:type="paragraph" w:customStyle="1" w:styleId="WideTable">
    <w:name w:val="Wide Table"/>
    <w:basedOn w:val="Normal"/>
    <w:rsid w:val="00A8222F"/>
    <w:pPr>
      <w:ind w:left="-1418"/>
    </w:pPr>
    <w:rPr>
      <w:sz w:val="2"/>
      <w:szCs w:val="2"/>
    </w:rPr>
  </w:style>
  <w:style w:type="character" w:styleId="PageNumber">
    <w:name w:val="page number"/>
    <w:basedOn w:val="DefaultParagraphFont"/>
    <w:rsid w:val="00A8222F"/>
  </w:style>
  <w:style w:type="paragraph" w:styleId="Quote">
    <w:name w:val="Quote"/>
    <w:basedOn w:val="Heading1"/>
    <w:link w:val="QuoteChar"/>
    <w:qFormat/>
    <w:rsid w:val="00A8222F"/>
    <w:rPr>
      <w:b w:val="0"/>
      <w:sz w:val="72"/>
      <w:szCs w:val="72"/>
      <w:lang w:val="en-NZ"/>
    </w:rPr>
  </w:style>
  <w:style w:type="character" w:customStyle="1" w:styleId="QuoteChar">
    <w:name w:val="Quote Char"/>
    <w:basedOn w:val="DefaultParagraphFont"/>
    <w:link w:val="Quote"/>
    <w:rsid w:val="00A82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22F"/>
    <w:pPr>
      <w:pageBreakBefore/>
    </w:pPr>
  </w:style>
  <w:style w:type="paragraph" w:customStyle="1" w:styleId="Border">
    <w:name w:val="Border"/>
    <w:basedOn w:val="Normal"/>
    <w:qFormat/>
    <w:rsid w:val="00A822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22F"/>
    <w:rPr>
      <w:b/>
      <w:bCs/>
      <w:i/>
      <w:iCs/>
      <w:color w:val="auto"/>
    </w:rPr>
  </w:style>
  <w:style w:type="paragraph" w:styleId="IntenseQuote">
    <w:name w:val="Intense Quote"/>
    <w:basedOn w:val="Normal"/>
    <w:next w:val="Normal"/>
    <w:link w:val="IntenseQuoteChar"/>
    <w:uiPriority w:val="30"/>
    <w:qFormat/>
    <w:rsid w:val="00A822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2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222F"/>
    <w:rPr>
      <w:smallCaps/>
      <w:color w:val="auto"/>
      <w:u w:val="single"/>
    </w:rPr>
  </w:style>
  <w:style w:type="character" w:styleId="IntenseReference">
    <w:name w:val="Intense Reference"/>
    <w:basedOn w:val="DefaultParagraphFont"/>
    <w:uiPriority w:val="32"/>
    <w:qFormat/>
    <w:rsid w:val="00A8222F"/>
    <w:rPr>
      <w:b/>
      <w:bCs/>
      <w:smallCaps/>
      <w:color w:val="auto"/>
      <w:spacing w:val="5"/>
      <w:u w:val="single"/>
    </w:rPr>
  </w:style>
  <w:style w:type="paragraph" w:customStyle="1" w:styleId="2ColumnHeading">
    <w:name w:val="2Column Heading"/>
    <w:basedOn w:val="BodyText"/>
    <w:qFormat/>
    <w:rsid w:val="00A8222F"/>
    <w:pPr>
      <w:spacing w:after="60"/>
      <w:ind w:left="-2268"/>
    </w:pPr>
    <w:rPr>
      <w:b/>
    </w:rPr>
  </w:style>
  <w:style w:type="paragraph" w:customStyle="1" w:styleId="Heading1TOC">
    <w:name w:val="Heading1 TOC"/>
    <w:basedOn w:val="Normal"/>
    <w:qFormat/>
    <w:rsid w:val="00A8222F"/>
    <w:pPr>
      <w:spacing w:before="240" w:after="120"/>
    </w:pPr>
    <w:rPr>
      <w:rFonts w:ascii="Times New Roman" w:hAnsi="Times New Roman"/>
      <w:b/>
      <w:sz w:val="32"/>
    </w:rPr>
  </w:style>
  <w:style w:type="paragraph" w:customStyle="1" w:styleId="Heading2TOC">
    <w:name w:val="Heading2 TOC"/>
    <w:basedOn w:val="Normal"/>
    <w:qFormat/>
    <w:rsid w:val="00A8222F"/>
    <w:pPr>
      <w:spacing w:before="240" w:after="60"/>
    </w:pPr>
    <w:rPr>
      <w:rFonts w:ascii="Times New Roman" w:hAnsi="Times New Roman"/>
      <w:b/>
      <w:sz w:val="28"/>
    </w:rPr>
  </w:style>
  <w:style w:type="character" w:customStyle="1" w:styleId="Underline">
    <w:name w:val="Underline"/>
    <w:basedOn w:val="DefaultParagraphFont"/>
    <w:qFormat/>
    <w:rsid w:val="00A8222F"/>
    <w:rPr>
      <w:u w:val="single"/>
    </w:rPr>
  </w:style>
  <w:style w:type="paragraph" w:styleId="BalloonText">
    <w:name w:val="Balloon Text"/>
    <w:basedOn w:val="Normal"/>
    <w:link w:val="BalloonTextChar"/>
    <w:rsid w:val="00A8222F"/>
    <w:rPr>
      <w:rFonts w:ascii="Tahoma" w:hAnsi="Tahoma" w:cs="Tahoma"/>
      <w:sz w:val="16"/>
      <w:szCs w:val="16"/>
    </w:rPr>
  </w:style>
  <w:style w:type="character" w:customStyle="1" w:styleId="BalloonTextChar">
    <w:name w:val="Balloon Text Char"/>
    <w:basedOn w:val="DefaultParagraphFont"/>
    <w:link w:val="BalloonText"/>
    <w:rsid w:val="00A822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22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22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1446</Words>
  <Characters>9490</Characters>
  <Application>Microsoft Office Word</Application>
  <DocSecurity>0</DocSecurity>
  <Lines>368</Lines>
  <Paragraphs>224</Paragraphs>
  <ScaleCrop>false</ScaleCrop>
  <Company>Author-it Software Corporation Ltd.</Company>
  <LinksUpToDate>false</LinksUpToDate>
  <CharactersWithSpaces>10863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FNSACC501A Provide financial and business performance information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2012-05-26T16:11:00Z</dcterms:created>
  <dcterms:modified xsi:type="dcterms:W3CDTF">2012-05-26T16:11:00Z</dcterms:modified>
</cp:coreProperties>
</file>