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57274" w:rsidP="00857274">
      <w:pPr>
        <w:pStyle w:val="Title"/>
      </w:pPr>
      <w:r>
        <w:fldChar w:fldCharType="begin"/>
      </w:r>
      <w:r>
        <w:instrText xml:space="preserve"> TITLE   \* MERGEFORMAT </w:instrText>
      </w:r>
      <w:r>
        <w:fldChar w:fldCharType="separate"/>
      </w:r>
      <w:r>
        <w:t>FNSACC406A Set up and operate a computerised accounting system</w:t>
      </w:r>
      <w:r>
        <w:fldChar w:fldCharType="end"/>
      </w:r>
    </w:p>
    <w:p w:rsidR="00857274" w:rsidP="00857274">
      <w:pPr>
        <w:pStyle w:val="Version"/>
        <w:sectPr w:rsidSect="00D078B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D078B2" w:rsidP="00D078B2">
      <w:pPr>
        <w:pStyle w:val="SuperHeading"/>
      </w:pPr>
      <w:r w:rsidRPr="00D078B2">
        <w:t>FNSACC406A Set up and operate a computerised accounting system</w:t>
      </w:r>
    </w:p>
    <w:p w:rsidR="00000000" w:rsidRPr="00D078B2" w:rsidP="00D078B2">
      <w:pPr>
        <w:pStyle w:val="SuperHeading"/>
      </w:pPr>
    </w:p>
    <w:p w:rsidR="00000000" w:rsidRPr="00D078B2" w:rsidP="00D078B2">
      <w:pPr>
        <w:pStyle w:val="Heading1"/>
      </w:pPr>
      <w:bookmarkStart w:id="1" w:name="O_77067"/>
      <w:bookmarkEnd w:id="1"/>
      <w:r w:rsidRPr="00D078B2">
        <w:t>Modification History</w:t>
      </w:r>
    </w:p>
    <w:p w:rsidR="00000000" w:rsidRPr="00D078B2" w:rsidP="00D078B2">
      <w:pPr>
        <w:pStyle w:val="BodyText"/>
      </w:pPr>
      <w:r w:rsidRPr="00D078B2">
        <w:t>Not applicable.</w:t>
      </w:r>
    </w:p>
    <w:p w:rsidR="00000000" w:rsidRPr="00D078B2" w:rsidP="00D078B2">
      <w:pPr>
        <w:pStyle w:val="AllowPageBreak"/>
      </w:pPr>
    </w:p>
    <w:p w:rsidR="00000000" w:rsidRPr="00D078B2" w:rsidP="00D078B2">
      <w:pPr>
        <w:pStyle w:val="Heading1"/>
      </w:pPr>
      <w:bookmarkStart w:id="2" w:name="O_77068"/>
      <w:bookmarkEnd w:id="2"/>
      <w:r w:rsidRPr="00D078B2">
        <w:t>Unit Descriptor</w:t>
      </w:r>
    </w:p>
    <w:tbl>
      <w:tblPr>
        <w:tblW w:w="0" w:type="auto"/>
        <w:tblLayout w:type="fixed"/>
        <w:tblCellMar>
          <w:left w:w="62" w:type="dxa"/>
          <w:right w:w="62" w:type="dxa"/>
        </w:tblCellMar>
        <w:tblLook w:val="0000"/>
      </w:tblPr>
      <w:tblGrid>
        <w:gridCol w:w="2645"/>
        <w:gridCol w:w="5877"/>
      </w:tblGrid>
      <w:tr w:rsidTr="00857274">
        <w:tblPrEx>
          <w:tblW w:w="0" w:type="auto"/>
          <w:tblLayout w:type="fixed"/>
          <w:tblCellMar>
            <w:left w:w="62" w:type="dxa"/>
            <w:right w:w="62" w:type="dxa"/>
          </w:tblCellMar>
          <w:tblLook w:val="0000"/>
        </w:tblPrEx>
        <w:tc>
          <w:tcPr>
            <w:tcW w:w="26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78B2">
            <w:pPr>
              <w:pStyle w:val="BodyText"/>
              <w:rPr>
                <w:lang w:val="en-NZ"/>
              </w:rPr>
            </w:pPr>
            <w:r w:rsidRPr="00D078B2">
              <w:rPr>
                <w:rStyle w:val="SpecialBold"/>
              </w:rPr>
              <w:t>Unit descriptor</w:t>
            </w:r>
          </w:p>
        </w:tc>
        <w:tc>
          <w:tcPr>
            <w:tcW w:w="5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078B2" w:rsidP="00D078B2">
            <w:pPr>
              <w:pStyle w:val="BodyText"/>
            </w:pPr>
            <w:r w:rsidRPr="00D078B2">
              <w:t>This unit describes the performance outcomes, skills and knowledge required to modify and op</w:t>
            </w:r>
            <w:r w:rsidRPr="00D078B2">
              <w:t>erate an integrated computerised accounting system. This is generally under supervision and encompasses processing transactions within the system, maintaining the system, producing reports and ensuring system integrity.</w:t>
            </w:r>
          </w:p>
          <w:p w:rsidR="00000000" w:rsidRPr="00D078B2" w:rsidP="00D078B2">
            <w:pPr>
              <w:pStyle w:val="BodyText"/>
            </w:pPr>
          </w:p>
          <w:p w:rsidR="00000000" w:rsidRPr="00D078B2" w:rsidP="00D078B2">
            <w:pPr>
              <w:pStyle w:val="BodyText"/>
            </w:pPr>
            <w:r w:rsidRPr="00D078B2">
              <w:t>No licensing, legislative, regulato</w:t>
            </w:r>
            <w:r w:rsidRPr="00D078B2">
              <w:t>ry or certification requirements apply to this unit at the time of endorsement.</w:t>
            </w:r>
          </w:p>
        </w:tc>
      </w:tr>
    </w:tbl>
    <w:p w:rsidR="00000000" w:rsidRPr="00D078B2" w:rsidP="00D078B2">
      <w:pPr>
        <w:pStyle w:val="BodyText"/>
      </w:pPr>
    </w:p>
    <w:p w:rsidR="00000000" w:rsidRPr="00D078B2" w:rsidP="00D078B2">
      <w:pPr>
        <w:pStyle w:val="AllowPageBreak"/>
      </w:pPr>
    </w:p>
    <w:p w:rsidR="00000000" w:rsidRPr="00D078B2" w:rsidP="00D078B2">
      <w:pPr>
        <w:pStyle w:val="Heading1"/>
      </w:pPr>
      <w:bookmarkStart w:id="3" w:name="O_77069"/>
      <w:bookmarkEnd w:id="3"/>
      <w:r w:rsidRPr="00D078B2">
        <w:t>Application of the Unit</w:t>
      </w:r>
    </w:p>
    <w:tbl>
      <w:tblPr>
        <w:tblW w:w="0" w:type="auto"/>
        <w:tblLayout w:type="fixed"/>
        <w:tblCellMar>
          <w:left w:w="62" w:type="dxa"/>
          <w:right w:w="62" w:type="dxa"/>
        </w:tblCellMar>
        <w:tblLook w:val="0000"/>
      </w:tblPr>
      <w:tblGrid>
        <w:gridCol w:w="2721"/>
        <w:gridCol w:w="5801"/>
      </w:tblGrid>
      <w:tr w:rsidTr="00857274">
        <w:tblPrEx>
          <w:tblW w:w="0" w:type="auto"/>
          <w:tblLayout w:type="fixed"/>
          <w:tblCellMar>
            <w:left w:w="62" w:type="dxa"/>
            <w:right w:w="62" w:type="dxa"/>
          </w:tblCellMar>
          <w:tblLook w:val="0000"/>
        </w:tblPrEx>
        <w:trPr>
          <w:tblHeader/>
        </w:trPr>
        <w:tc>
          <w:tcPr>
            <w:tcW w:w="27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78B2">
            <w:pPr>
              <w:pStyle w:val="BodyText"/>
              <w:rPr>
                <w:lang w:val="en-NZ"/>
              </w:rPr>
            </w:pPr>
            <w:r w:rsidRPr="00D078B2">
              <w:rPr>
                <w:rStyle w:val="SpecialBold"/>
              </w:rPr>
              <w:t>Application of the unit</w:t>
            </w:r>
          </w:p>
        </w:tc>
        <w:tc>
          <w:tcPr>
            <w:tcW w:w="58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078B2" w:rsidP="00D078B2">
            <w:pPr>
              <w:pStyle w:val="BodyText"/>
            </w:pPr>
            <w:r w:rsidRPr="00D078B2">
              <w:t>The unit has application across all sectors of the financial services sector and other industry organisations using accounting software. It has application to job roles such as accounts receivable and payable clerks.</w:t>
            </w:r>
          </w:p>
        </w:tc>
      </w:tr>
    </w:tbl>
    <w:p w:rsidR="00000000" w:rsidRPr="00D078B2" w:rsidP="00D078B2">
      <w:pPr>
        <w:pStyle w:val="BodyText"/>
      </w:pPr>
    </w:p>
    <w:p w:rsidR="00000000" w:rsidRPr="00D078B2" w:rsidP="00D078B2">
      <w:pPr>
        <w:pStyle w:val="AllowPageBreak"/>
      </w:pPr>
    </w:p>
    <w:p w:rsidR="00000000" w:rsidRPr="00D078B2" w:rsidP="00D078B2">
      <w:pPr>
        <w:pStyle w:val="Heading1"/>
      </w:pPr>
      <w:bookmarkStart w:id="4" w:name="O_77070"/>
      <w:bookmarkEnd w:id="4"/>
      <w:r w:rsidRPr="00D078B2">
        <w:t>Licensing/Regulatory I</w:t>
      </w:r>
      <w:r w:rsidRPr="00D078B2">
        <w:t>nformation</w:t>
      </w:r>
    </w:p>
    <w:p w:rsidR="00000000" w:rsidRPr="00D078B2" w:rsidP="00D078B2">
      <w:pPr>
        <w:pStyle w:val="BodyText"/>
      </w:pPr>
      <w:r w:rsidRPr="00D078B2">
        <w:t>Not applicable.</w:t>
      </w:r>
    </w:p>
    <w:p w:rsidR="00000000" w:rsidRPr="00D078B2" w:rsidP="00D078B2">
      <w:pPr>
        <w:pStyle w:val="AllowPageBreak"/>
      </w:pPr>
    </w:p>
    <w:p w:rsidR="00000000" w:rsidRPr="00D078B2" w:rsidP="00D078B2">
      <w:pPr>
        <w:pStyle w:val="Heading1"/>
      </w:pPr>
      <w:bookmarkStart w:id="5" w:name="O_77072"/>
      <w:bookmarkEnd w:id="5"/>
      <w:r w:rsidRPr="00D078B2">
        <w:t>Pre-Requisites</w:t>
      </w:r>
    </w:p>
    <w:tbl>
      <w:tblPr>
        <w:tblW w:w="0" w:type="auto"/>
        <w:tblLayout w:type="fixed"/>
        <w:tblCellMar>
          <w:left w:w="62" w:type="dxa"/>
          <w:right w:w="62" w:type="dxa"/>
        </w:tblCellMar>
        <w:tblLook w:val="0000"/>
      </w:tblPr>
      <w:tblGrid>
        <w:gridCol w:w="2745"/>
        <w:gridCol w:w="1301"/>
        <w:gridCol w:w="4476"/>
      </w:tblGrid>
      <w:tr w:rsidTr="00857274">
        <w:tblPrEx>
          <w:tblW w:w="0" w:type="auto"/>
          <w:tblLayout w:type="fixed"/>
          <w:tblCellMar>
            <w:left w:w="62" w:type="dxa"/>
            <w:right w:w="62" w:type="dxa"/>
          </w:tblCellMar>
          <w:tblLook w:val="0000"/>
        </w:tblPrEx>
        <w:trPr>
          <w:tblHeader/>
        </w:trPr>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78B2">
            <w:pPr>
              <w:pStyle w:val="BodyText"/>
              <w:rPr>
                <w:lang w:val="en-NZ"/>
              </w:rPr>
            </w:pPr>
            <w:r w:rsidRPr="00D078B2">
              <w:rPr>
                <w:rStyle w:val="SpecialBold"/>
              </w:rPr>
              <w:t>Prerequisite units</w:t>
            </w:r>
          </w:p>
        </w:tc>
        <w:tc>
          <w:tcPr>
            <w:tcW w:w="577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78B2">
            <w:pPr>
              <w:pStyle w:val="BodyText"/>
              <w:rPr>
                <w:lang w:val="en-NZ"/>
              </w:rPr>
            </w:pPr>
          </w:p>
        </w:tc>
      </w:tr>
      <w:tr w:rsidTr="00857274">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78B2">
            <w:pPr>
              <w:pStyle w:val="BodyText"/>
              <w:rPr>
                <w:lang w:val="en-NZ"/>
              </w:rPr>
            </w:pPr>
          </w:p>
        </w:tc>
      </w:tr>
      <w:tr w:rsidTr="00857274">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078B2" w:rsidP="00D078B2">
            <w:pPr>
              <w:pStyle w:val="BodyText"/>
            </w:pPr>
          </w:p>
        </w:tc>
      </w:tr>
    </w:tbl>
    <w:p w:rsidR="00000000" w:rsidRPr="00D078B2" w:rsidP="00D078B2">
      <w:pPr>
        <w:pStyle w:val="BodyText"/>
      </w:pPr>
    </w:p>
    <w:p w:rsidR="00000000" w:rsidRPr="00D078B2" w:rsidP="00D078B2">
      <w:pPr>
        <w:pStyle w:val="AllowPageBreak"/>
      </w:pPr>
    </w:p>
    <w:p w:rsidR="00000000" w:rsidRPr="00D078B2" w:rsidP="00D078B2">
      <w:pPr>
        <w:pStyle w:val="Heading1"/>
      </w:pPr>
      <w:bookmarkStart w:id="6" w:name="O_77071"/>
      <w:bookmarkEnd w:id="6"/>
      <w:r w:rsidRPr="00D078B2">
        <w:t>Employability Skills Information</w:t>
      </w:r>
    </w:p>
    <w:tbl>
      <w:tblPr>
        <w:tblW w:w="0" w:type="auto"/>
        <w:tblLayout w:type="fixed"/>
        <w:tblCellMar>
          <w:left w:w="62" w:type="dxa"/>
          <w:right w:w="62" w:type="dxa"/>
        </w:tblCellMar>
        <w:tblLook w:val="0000"/>
      </w:tblPr>
      <w:tblGrid>
        <w:gridCol w:w="2762"/>
        <w:gridCol w:w="5760"/>
      </w:tblGrid>
      <w:tr w:rsidTr="00857274">
        <w:tblPrEx>
          <w:tblW w:w="0" w:type="auto"/>
          <w:tblLayout w:type="fixed"/>
          <w:tblCellMar>
            <w:left w:w="62" w:type="dxa"/>
            <w:right w:w="62" w:type="dxa"/>
          </w:tblCellMar>
          <w:tblLook w:val="0000"/>
        </w:tblPrEx>
        <w:trPr>
          <w:tblHeader/>
        </w:trPr>
        <w:tc>
          <w:tcPr>
            <w:tcW w:w="2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78B2">
            <w:pPr>
              <w:pStyle w:val="BodyText"/>
              <w:rPr>
                <w:lang w:val="en-NZ"/>
              </w:rPr>
            </w:pPr>
            <w:r w:rsidRPr="00D078B2">
              <w:rPr>
                <w:rStyle w:val="SpecialBold"/>
              </w:rPr>
              <w:t>Employability skills</w:t>
            </w:r>
          </w:p>
        </w:tc>
        <w:tc>
          <w:tcPr>
            <w:tcW w:w="5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078B2" w:rsidP="00D078B2">
            <w:pPr>
              <w:pStyle w:val="BodyText"/>
            </w:pPr>
            <w:r w:rsidRPr="00D078B2">
              <w:t>This unit contains employability skills.</w:t>
            </w:r>
          </w:p>
        </w:tc>
      </w:tr>
    </w:tbl>
    <w:p w:rsidR="00000000" w:rsidRPr="00D078B2" w:rsidP="00D078B2">
      <w:pPr>
        <w:pStyle w:val="BodyText"/>
      </w:pPr>
    </w:p>
    <w:p w:rsidR="00000000" w:rsidRPr="00D078B2" w:rsidP="00D078B2">
      <w:pPr>
        <w:pStyle w:val="AllowPageBreak"/>
      </w:pPr>
    </w:p>
    <w:p w:rsidR="00000000" w:rsidRPr="00D078B2" w:rsidP="00D078B2">
      <w:pPr>
        <w:pStyle w:val="Heading1"/>
      </w:pPr>
      <w:bookmarkStart w:id="7" w:name="O_77073"/>
      <w:bookmarkEnd w:id="7"/>
      <w:r w:rsidRPr="00D078B2">
        <w:t>Elements and Performance Criteria Pre-Content</w:t>
      </w:r>
    </w:p>
    <w:tbl>
      <w:tblPr>
        <w:tblW w:w="0" w:type="auto"/>
        <w:tblLayout w:type="fixed"/>
        <w:tblCellMar>
          <w:left w:w="62" w:type="dxa"/>
          <w:right w:w="62" w:type="dxa"/>
        </w:tblCellMar>
        <w:tblLook w:val="0000"/>
      </w:tblPr>
      <w:tblGrid>
        <w:gridCol w:w="2572"/>
        <w:gridCol w:w="5950"/>
      </w:tblGrid>
      <w:tr w:rsidTr="00857274">
        <w:tblPrEx>
          <w:tblW w:w="0" w:type="auto"/>
          <w:tblLayout w:type="fixed"/>
          <w:tblCellMar>
            <w:left w:w="62" w:type="dxa"/>
            <w:right w:w="62" w:type="dxa"/>
          </w:tblCellMar>
          <w:tblLook w:val="0000"/>
        </w:tblPrEx>
        <w:tc>
          <w:tcPr>
            <w:tcW w:w="2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78B2">
            <w:pPr>
              <w:pStyle w:val="BodyText"/>
              <w:rPr>
                <w:lang w:val="en-NZ"/>
              </w:rPr>
            </w:pPr>
            <w:r w:rsidRPr="00D078B2">
              <w:t>Elements describe the essential outcomes of a unit of competency.</w:t>
            </w:r>
          </w:p>
        </w:tc>
        <w:tc>
          <w:tcPr>
            <w:tcW w:w="5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078B2" w:rsidP="00D078B2">
            <w:pPr>
              <w:pStyle w:val="BodyText"/>
            </w:pPr>
            <w:r w:rsidRPr="00D078B2">
              <w:t>Performance criteria describe the performance needed to demonstrate achievement of the element. Where bold italicised text is used, further info</w:t>
            </w:r>
            <w:r w:rsidRPr="00D078B2">
              <w:t>rmation is detailed in the required skills and knowledge section and the range statement. Assessment of performance is to be consistent with the evidence guide.</w:t>
            </w:r>
          </w:p>
        </w:tc>
      </w:tr>
    </w:tbl>
    <w:p w:rsidR="00000000" w:rsidRPr="00D078B2" w:rsidP="00D078B2">
      <w:pPr>
        <w:pStyle w:val="BodyText"/>
      </w:pPr>
    </w:p>
    <w:p w:rsidR="00000000" w:rsidRPr="00D078B2" w:rsidP="00D078B2">
      <w:pPr>
        <w:pStyle w:val="AllowPageBreak"/>
      </w:pPr>
    </w:p>
    <w:p w:rsidR="00000000" w:rsidRPr="00D078B2" w:rsidP="00D078B2">
      <w:pPr>
        <w:pStyle w:val="Heading1"/>
      </w:pPr>
      <w:bookmarkStart w:id="8" w:name="O_77074"/>
      <w:bookmarkEnd w:id="8"/>
      <w:r w:rsidRPr="00D078B2">
        <w:t>Elements and Performance Criteria</w:t>
      </w:r>
    </w:p>
    <w:tbl>
      <w:tblPr>
        <w:tblW w:w="0" w:type="auto"/>
        <w:tblLayout w:type="fixed"/>
        <w:tblCellMar>
          <w:left w:w="62" w:type="dxa"/>
          <w:right w:w="62" w:type="dxa"/>
        </w:tblCellMar>
        <w:tblLook w:val="0000"/>
      </w:tblPr>
      <w:tblGrid>
        <w:gridCol w:w="2572"/>
        <w:gridCol w:w="5950"/>
      </w:tblGrid>
      <w:tr w:rsidTr="00857274">
        <w:tblPrEx>
          <w:tblW w:w="0" w:type="auto"/>
          <w:tblLayout w:type="fixed"/>
          <w:tblCellMar>
            <w:left w:w="62" w:type="dxa"/>
            <w:right w:w="62" w:type="dxa"/>
          </w:tblCellMar>
          <w:tblLook w:val="0000"/>
        </w:tblPrEx>
        <w:trPr>
          <w:tblHeader/>
        </w:trPr>
        <w:tc>
          <w:tcPr>
            <w:tcW w:w="2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078B2" w:rsidP="00D078B2">
            <w:pPr>
              <w:pStyle w:val="BodyText"/>
            </w:pPr>
            <w:r w:rsidRPr="00D078B2">
              <w:rPr>
                <w:rStyle w:val="SpecialBold"/>
              </w:rPr>
              <w:t>ELEMENT</w:t>
            </w:r>
          </w:p>
        </w:tc>
        <w:tc>
          <w:tcPr>
            <w:tcW w:w="5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78B2">
            <w:pPr>
              <w:pStyle w:val="BodyText"/>
              <w:rPr>
                <w:lang w:val="en-NZ"/>
              </w:rPr>
            </w:pPr>
            <w:r w:rsidRPr="00D078B2">
              <w:rPr>
                <w:rStyle w:val="SpecialBold"/>
              </w:rPr>
              <w:t>PERFORMANCE CRITERIA</w:t>
            </w:r>
          </w:p>
        </w:tc>
      </w:tr>
      <w:tr w:rsidTr="00857274">
        <w:tblPrEx>
          <w:tblW w:w="0" w:type="auto"/>
          <w:tblLayout w:type="fixed"/>
          <w:tblCellMar>
            <w:left w:w="62" w:type="dxa"/>
            <w:right w:w="62" w:type="dxa"/>
          </w:tblCellMar>
          <w:tblLook w:val="0000"/>
        </w:tblPrEx>
        <w:tc>
          <w:tcPr>
            <w:tcW w:w="2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78B2">
            <w:pPr>
              <w:pStyle w:val="List"/>
              <w:rPr>
                <w:lang w:val="en-NZ"/>
              </w:rPr>
            </w:pPr>
            <w:r w:rsidRPr="00D078B2">
              <w:t>1.</w:t>
            </w:r>
            <w:r w:rsidRPr="00D078B2">
              <w:tab/>
            </w:r>
            <w:r w:rsidRPr="00D078B2">
              <w:t>Implement an integrated accounting system</w:t>
            </w:r>
          </w:p>
        </w:tc>
        <w:tc>
          <w:tcPr>
            <w:tcW w:w="5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078B2" w:rsidP="00D078B2">
            <w:pPr>
              <w:pStyle w:val="List2"/>
            </w:pPr>
            <w:r w:rsidRPr="00D078B2">
              <w:t>1.1.</w:t>
            </w:r>
            <w:r w:rsidRPr="00D078B2">
              <w:tab/>
              <w:t xml:space="preserve">The general ledger, </w:t>
            </w:r>
            <w:r w:rsidRPr="00D078B2">
              <w:rPr>
                <w:rStyle w:val="BoldandItalics"/>
              </w:rPr>
              <w:t>chart of accounts</w:t>
            </w:r>
            <w:r w:rsidRPr="00D078B2">
              <w:t xml:space="preserve"> and subsidiary accounts are implemented in accordance with </w:t>
            </w:r>
            <w:r w:rsidRPr="00D078B2">
              <w:rPr>
                <w:rStyle w:val="BoldandItalics"/>
              </w:rPr>
              <w:t>organisational requirements</w:t>
            </w:r>
            <w:r w:rsidRPr="00D078B2">
              <w:t xml:space="preserve">, </w:t>
            </w:r>
            <w:r w:rsidRPr="00D078B2">
              <w:rPr>
                <w:rStyle w:val="BoldandItalics"/>
              </w:rPr>
              <w:t>procedures and policies</w:t>
            </w:r>
          </w:p>
          <w:p w:rsidR="00000000" w:rsidRPr="00D078B2" w:rsidP="00D078B2">
            <w:pPr>
              <w:pStyle w:val="List2"/>
            </w:pPr>
            <w:r w:rsidRPr="00D078B2">
              <w:t>1.2.</w:t>
            </w:r>
            <w:r w:rsidRPr="00D078B2">
              <w:tab/>
              <w:t>Customers, suppliers and inventory items are set up in</w:t>
            </w:r>
            <w:r w:rsidRPr="00D078B2">
              <w:t xml:space="preserve"> the system to meet organisational requirements and the reporting requirements of Goods and Services Tax (GST)</w:t>
            </w:r>
          </w:p>
          <w:p w:rsidR="00000000" w:rsidP="00D078B2">
            <w:pPr>
              <w:pStyle w:val="List2"/>
              <w:rPr>
                <w:lang w:val="en-NZ"/>
              </w:rPr>
            </w:pPr>
            <w:r w:rsidRPr="00D078B2">
              <w:t>1.3.</w:t>
            </w:r>
            <w:r w:rsidRPr="00D078B2">
              <w:tab/>
            </w:r>
            <w:r w:rsidRPr="00D078B2">
              <w:rPr>
                <w:rStyle w:val="BoldandItalics"/>
              </w:rPr>
              <w:t>Appropriate technical help</w:t>
            </w:r>
            <w:r w:rsidRPr="00D078B2">
              <w:t xml:space="preserve"> is used to solve any operational problems</w:t>
            </w:r>
          </w:p>
        </w:tc>
      </w:tr>
      <w:tr w:rsidTr="00857274">
        <w:tblPrEx>
          <w:tblW w:w="0" w:type="auto"/>
          <w:tblLayout w:type="fixed"/>
          <w:tblCellMar>
            <w:left w:w="62" w:type="dxa"/>
            <w:right w:w="62" w:type="dxa"/>
          </w:tblCellMar>
          <w:tblLook w:val="0000"/>
        </w:tblPrEx>
        <w:tc>
          <w:tcPr>
            <w:tcW w:w="2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78B2">
            <w:pPr>
              <w:pStyle w:val="List"/>
              <w:rPr>
                <w:lang w:val="en-NZ"/>
              </w:rPr>
            </w:pPr>
            <w:r w:rsidRPr="00D078B2">
              <w:t>2.</w:t>
            </w:r>
            <w:r w:rsidRPr="00D078B2">
              <w:tab/>
              <w:t>Process transactions within the system</w:t>
            </w:r>
          </w:p>
        </w:tc>
        <w:tc>
          <w:tcPr>
            <w:tcW w:w="5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078B2" w:rsidP="00D078B2">
            <w:pPr>
              <w:pStyle w:val="List2"/>
            </w:pPr>
            <w:r w:rsidRPr="00D078B2">
              <w:t>2.1.</w:t>
            </w:r>
            <w:r w:rsidRPr="00D078B2">
              <w:tab/>
              <w:t>Input data is collated,</w:t>
            </w:r>
            <w:r w:rsidRPr="00D078B2">
              <w:t xml:space="preserve"> coded and classified before processing</w:t>
            </w:r>
          </w:p>
          <w:p w:rsidR="00000000" w:rsidRPr="00D078B2" w:rsidP="00D078B2">
            <w:pPr>
              <w:pStyle w:val="List2"/>
            </w:pPr>
            <w:r w:rsidRPr="00D078B2">
              <w:t>2.2.</w:t>
            </w:r>
            <w:r w:rsidRPr="00D078B2">
              <w:tab/>
              <w:t xml:space="preserve">A wide range of cash and credit </w:t>
            </w:r>
            <w:r w:rsidRPr="00D078B2">
              <w:rPr>
                <w:rStyle w:val="BoldandItalics"/>
              </w:rPr>
              <w:t>transactions</w:t>
            </w:r>
            <w:r w:rsidRPr="00D078B2">
              <w:t xml:space="preserve"> are processed in both a service and trading environment</w:t>
            </w:r>
          </w:p>
          <w:p w:rsidR="00000000" w:rsidRPr="00D078B2" w:rsidP="00D078B2">
            <w:pPr>
              <w:pStyle w:val="List2"/>
            </w:pPr>
            <w:r w:rsidRPr="00D078B2">
              <w:t>2.3.</w:t>
            </w:r>
            <w:r w:rsidRPr="00D078B2">
              <w:tab/>
              <w:t xml:space="preserve">The general journal is used to make any </w:t>
            </w:r>
            <w:r w:rsidRPr="00D078B2">
              <w:rPr>
                <w:rStyle w:val="BoldandItalics"/>
              </w:rPr>
              <w:t>balance day adjustments</w:t>
            </w:r>
            <w:r w:rsidRPr="00D078B2">
              <w:t xml:space="preserve"> for prepayments and accruals</w:t>
            </w:r>
          </w:p>
          <w:p w:rsidR="00000000" w:rsidRPr="00D078B2" w:rsidP="00D078B2">
            <w:pPr>
              <w:pStyle w:val="List2"/>
            </w:pPr>
            <w:r w:rsidRPr="00D078B2">
              <w:t>2.4.</w:t>
            </w:r>
            <w:r w:rsidRPr="00D078B2">
              <w:tab/>
              <w:t xml:space="preserve">System </w:t>
            </w:r>
            <w:r w:rsidRPr="00D078B2">
              <w:t>output are regularly reviewed to verify the accuracy of data input and adjustments made for any detected processing errors</w:t>
            </w:r>
          </w:p>
          <w:p w:rsidR="00000000" w:rsidP="00D078B2">
            <w:pPr>
              <w:pStyle w:val="List2"/>
              <w:rPr>
                <w:lang w:val="en-NZ"/>
              </w:rPr>
            </w:pPr>
            <w:r w:rsidRPr="00D078B2">
              <w:t>2.5.</w:t>
            </w:r>
            <w:r w:rsidRPr="00D078B2">
              <w:tab/>
              <w:t>An end of financial year rollover is performed</w:t>
            </w:r>
          </w:p>
        </w:tc>
      </w:tr>
      <w:tr w:rsidTr="00857274">
        <w:tblPrEx>
          <w:tblW w:w="0" w:type="auto"/>
          <w:tblLayout w:type="fixed"/>
          <w:tblCellMar>
            <w:left w:w="62" w:type="dxa"/>
            <w:right w:w="62" w:type="dxa"/>
          </w:tblCellMar>
          <w:tblLook w:val="0000"/>
        </w:tblPrEx>
        <w:tc>
          <w:tcPr>
            <w:tcW w:w="2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78B2">
            <w:pPr>
              <w:pStyle w:val="List"/>
              <w:rPr>
                <w:lang w:val="en-NZ"/>
              </w:rPr>
            </w:pPr>
            <w:r w:rsidRPr="00D078B2">
              <w:t>3.</w:t>
            </w:r>
            <w:r w:rsidRPr="00D078B2">
              <w:tab/>
              <w:t>Maintain the system</w:t>
            </w:r>
          </w:p>
        </w:tc>
        <w:tc>
          <w:tcPr>
            <w:tcW w:w="5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078B2" w:rsidP="00D078B2">
            <w:pPr>
              <w:pStyle w:val="List2"/>
            </w:pPr>
            <w:r w:rsidRPr="00D078B2">
              <w:t>3.1.</w:t>
            </w:r>
            <w:r w:rsidRPr="00D078B2">
              <w:tab/>
              <w:t>Any new general ledger accounts, customer, supplier,</w:t>
            </w:r>
            <w:r w:rsidRPr="00D078B2">
              <w:t xml:space="preserve"> inventory and fixed asset records are added as required</w:t>
            </w:r>
          </w:p>
          <w:p w:rsidR="00000000" w:rsidRPr="00D078B2" w:rsidP="00D078B2">
            <w:pPr>
              <w:pStyle w:val="List2"/>
            </w:pPr>
            <w:r w:rsidRPr="00D078B2">
              <w:t>3.2.</w:t>
            </w:r>
            <w:r w:rsidRPr="00D078B2">
              <w:tab/>
              <w:t>An existing chart of accounts, customer, supplier, inventory and fixed asset records and subsidiary accounts are maintained and updated</w:t>
            </w:r>
          </w:p>
          <w:p w:rsidR="00000000" w:rsidP="00D078B2">
            <w:pPr>
              <w:pStyle w:val="List2"/>
              <w:rPr>
                <w:lang w:val="en-NZ"/>
              </w:rPr>
            </w:pPr>
            <w:r w:rsidRPr="00D078B2">
              <w:t>3.3.</w:t>
            </w:r>
            <w:r w:rsidRPr="00D078B2">
              <w:tab/>
            </w:r>
            <w:r w:rsidRPr="00D078B2">
              <w:t>The chart of accounts is customised to meet the reporting requirements of the organisation</w:t>
            </w:r>
          </w:p>
        </w:tc>
      </w:tr>
      <w:tr w:rsidTr="00857274">
        <w:tblPrEx>
          <w:tblW w:w="0" w:type="auto"/>
          <w:tblLayout w:type="fixed"/>
          <w:tblCellMar>
            <w:left w:w="62" w:type="dxa"/>
            <w:right w:w="62" w:type="dxa"/>
          </w:tblCellMar>
          <w:tblLook w:val="0000"/>
        </w:tblPrEx>
        <w:tc>
          <w:tcPr>
            <w:tcW w:w="2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78B2">
            <w:pPr>
              <w:pStyle w:val="List"/>
              <w:rPr>
                <w:lang w:val="en-NZ"/>
              </w:rPr>
            </w:pPr>
            <w:r w:rsidRPr="00D078B2">
              <w:t>4.</w:t>
            </w:r>
            <w:r w:rsidRPr="00D078B2">
              <w:tab/>
              <w:t>Produce reports</w:t>
            </w:r>
          </w:p>
        </w:tc>
        <w:tc>
          <w:tcPr>
            <w:tcW w:w="5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078B2" w:rsidP="00D078B2">
            <w:pPr>
              <w:pStyle w:val="List2"/>
            </w:pPr>
            <w:r w:rsidRPr="00D078B2">
              <w:t>4.1.</w:t>
            </w:r>
            <w:r w:rsidRPr="00D078B2">
              <w:tab/>
              <w:t>Reports to indicate the financial performance and financial position of the organisation and for GST purposes are generated as required or r</w:t>
            </w:r>
            <w:r w:rsidRPr="00D078B2">
              <w:t>equested</w:t>
            </w:r>
          </w:p>
          <w:p w:rsidR="00000000" w:rsidRPr="00D078B2" w:rsidP="00D078B2">
            <w:pPr>
              <w:pStyle w:val="List2"/>
            </w:pPr>
            <w:r w:rsidRPr="00D078B2">
              <w:t>4.2.</w:t>
            </w:r>
            <w:r w:rsidRPr="00D078B2">
              <w:tab/>
            </w:r>
            <w:r w:rsidRPr="00D078B2">
              <w:rPr>
                <w:rStyle w:val="BoldandItalics"/>
              </w:rPr>
              <w:t>Reports</w:t>
            </w:r>
            <w:r w:rsidRPr="00D078B2">
              <w:t xml:space="preserve"> to ensure that </w:t>
            </w:r>
            <w:r w:rsidRPr="00D078B2">
              <w:rPr>
                <w:rStyle w:val="BoldandItalics"/>
              </w:rPr>
              <w:t>subsidiary ledgers</w:t>
            </w:r>
            <w:r w:rsidRPr="00D078B2">
              <w:t xml:space="preserve"> and accounts reconcile with the general ledger are generated</w:t>
            </w:r>
          </w:p>
          <w:p w:rsidR="00000000" w:rsidP="00D078B2">
            <w:pPr>
              <w:pStyle w:val="List2"/>
              <w:rPr>
                <w:lang w:val="en-NZ"/>
              </w:rPr>
            </w:pPr>
            <w:r w:rsidRPr="00D078B2">
              <w:t>4.3.</w:t>
            </w:r>
            <w:r w:rsidRPr="00D078B2">
              <w:tab/>
              <w:t>Reports, which ensure that the bank account reconciles with the bank statement, over at least two reporting periods are generated</w:t>
            </w:r>
          </w:p>
        </w:tc>
      </w:tr>
      <w:tr w:rsidTr="00857274">
        <w:tblPrEx>
          <w:tblW w:w="0" w:type="auto"/>
          <w:tblLayout w:type="fixed"/>
          <w:tblCellMar>
            <w:left w:w="62" w:type="dxa"/>
            <w:right w:w="62" w:type="dxa"/>
          </w:tblCellMar>
          <w:tblLook w:val="0000"/>
        </w:tblPrEx>
        <w:tc>
          <w:tcPr>
            <w:tcW w:w="2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78B2">
            <w:pPr>
              <w:pStyle w:val="List"/>
              <w:rPr>
                <w:lang w:val="en-NZ"/>
              </w:rPr>
            </w:pPr>
            <w:r w:rsidRPr="00D078B2">
              <w:t>5.</w:t>
            </w:r>
            <w:r w:rsidRPr="00D078B2">
              <w:tab/>
            </w:r>
            <w:r w:rsidRPr="00D078B2">
              <w:t>Ensure system integrity</w:t>
            </w:r>
          </w:p>
        </w:tc>
        <w:tc>
          <w:tcPr>
            <w:tcW w:w="5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078B2" w:rsidP="00D078B2">
            <w:pPr>
              <w:pStyle w:val="List2"/>
            </w:pPr>
            <w:r w:rsidRPr="00D078B2">
              <w:t>5.1.</w:t>
            </w:r>
            <w:r w:rsidRPr="00D078B2">
              <w:tab/>
              <w:t>Regular back-ups of the system are made to ensure against loss or corruption of data</w:t>
            </w:r>
          </w:p>
          <w:p w:rsidR="00000000" w:rsidRPr="00D078B2" w:rsidP="00D078B2">
            <w:pPr>
              <w:pStyle w:val="List2"/>
            </w:pPr>
            <w:r w:rsidRPr="00D078B2">
              <w:t>5.2.</w:t>
            </w:r>
            <w:r w:rsidRPr="00D078B2">
              <w:tab/>
              <w:t xml:space="preserve">Data are restored from back-ups in the event of loss </w:t>
            </w:r>
            <w:r w:rsidRPr="00D078B2">
              <w:t>or corruption of current data</w:t>
            </w:r>
          </w:p>
          <w:p w:rsidR="00000000" w:rsidRPr="00D078B2" w:rsidP="00D078B2">
            <w:pPr>
              <w:pStyle w:val="List2"/>
            </w:pPr>
            <w:r w:rsidRPr="00D078B2">
              <w:t>5.3.</w:t>
            </w:r>
            <w:r w:rsidRPr="00D078B2">
              <w:tab/>
              <w:t xml:space="preserve">A secure record of all processed transactions is </w:t>
            </w:r>
            <w:r w:rsidRPr="00D078B2">
              <w:t>maintained for audit purposes</w:t>
            </w:r>
          </w:p>
        </w:tc>
      </w:tr>
    </w:tbl>
    <w:p w:rsidR="00000000" w:rsidRPr="00D078B2" w:rsidP="00D078B2">
      <w:pPr>
        <w:pStyle w:val="BodyText"/>
      </w:pPr>
    </w:p>
    <w:p w:rsidR="00000000" w:rsidRPr="00D078B2" w:rsidP="00D078B2">
      <w:pPr>
        <w:pStyle w:val="AllowPageBreak"/>
      </w:pPr>
    </w:p>
    <w:p w:rsidR="00000000" w:rsidRPr="00D078B2" w:rsidP="00D078B2">
      <w:pPr>
        <w:pStyle w:val="Heading1"/>
      </w:pPr>
      <w:bookmarkStart w:id="9" w:name="O_77075"/>
      <w:bookmarkEnd w:id="9"/>
      <w:r w:rsidRPr="00D078B2">
        <w:t>Required Skills and Knowledge</w:t>
      </w:r>
    </w:p>
    <w:tbl>
      <w:tblPr>
        <w:tblW w:w="0" w:type="auto"/>
        <w:tblLayout w:type="fixed"/>
        <w:tblCellMar>
          <w:left w:w="62" w:type="dxa"/>
          <w:right w:w="62" w:type="dxa"/>
        </w:tblCellMar>
        <w:tblLook w:val="0000"/>
      </w:tblPr>
      <w:tblGrid>
        <w:gridCol w:w="8522"/>
      </w:tblGrid>
      <w:tr w:rsidTr="00857274">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D078B2">
            <w:pPr>
              <w:pStyle w:val="BodyText"/>
              <w:rPr>
                <w:lang w:val="en-NZ"/>
              </w:rPr>
            </w:pPr>
            <w:r w:rsidRPr="00D078B2">
              <w:rPr>
                <w:rStyle w:val="SpecialBold"/>
              </w:rPr>
              <w:t>REQUIRED SKILLS AND KNOWLEDGE</w:t>
            </w:r>
          </w:p>
        </w:tc>
      </w:tr>
      <w:tr w:rsidTr="00857274">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D078B2">
            <w:pPr>
              <w:pStyle w:val="BodyText"/>
              <w:rPr>
                <w:lang w:val="en-NZ"/>
              </w:rPr>
            </w:pPr>
            <w:r w:rsidRPr="00D078B2">
              <w:t>This section describes the skills and knowledge required for this unit.</w:t>
            </w:r>
          </w:p>
        </w:tc>
      </w:tr>
      <w:tr w:rsidTr="0085727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78B2">
            <w:pPr>
              <w:pStyle w:val="BodyText"/>
              <w:rPr>
                <w:lang w:val="en-NZ"/>
              </w:rPr>
            </w:pPr>
            <w:r w:rsidRPr="00D078B2">
              <w:rPr>
                <w:rStyle w:val="SpecialBold"/>
              </w:rPr>
              <w:t>Required skills</w:t>
            </w:r>
          </w:p>
        </w:tc>
      </w:tr>
      <w:tr w:rsidTr="0085727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078B2" w:rsidP="00D078B2">
            <w:pPr>
              <w:pStyle w:val="ListBullet"/>
            </w:pPr>
            <w:r w:rsidRPr="00D078B2">
              <w:t>communication skills to:</w:t>
            </w:r>
          </w:p>
          <w:p w:rsidR="00000000" w:rsidRPr="00D078B2" w:rsidP="00D078B2">
            <w:pPr>
              <w:pStyle w:val="ListBullet2"/>
            </w:pPr>
            <w:r w:rsidRPr="00D078B2">
              <w:t>determine and confirm work requirements, using questioning and active listening as required</w:t>
            </w:r>
          </w:p>
          <w:p w:rsidR="00000000" w:rsidRPr="00D078B2" w:rsidP="00D078B2">
            <w:pPr>
              <w:pStyle w:val="ListBullet2"/>
            </w:pPr>
            <w:r w:rsidRPr="00D078B2">
              <w:t>liaise with others, share information, listen and understand</w:t>
            </w:r>
          </w:p>
          <w:p w:rsidR="00000000" w:rsidRPr="00D078B2" w:rsidP="00D078B2">
            <w:pPr>
              <w:pStyle w:val="ListBullet2"/>
            </w:pPr>
            <w:r w:rsidRPr="00D078B2">
              <w:t>use language and concepts appropriate to cultural differences</w:t>
            </w:r>
          </w:p>
          <w:p w:rsidR="00000000" w:rsidRPr="00D078B2" w:rsidP="00D078B2">
            <w:pPr>
              <w:pStyle w:val="ListBullet"/>
            </w:pPr>
            <w:r w:rsidRPr="00D078B2">
              <w:t>research skills such as:</w:t>
            </w:r>
          </w:p>
          <w:p w:rsidR="00000000" w:rsidRPr="00D078B2" w:rsidP="00D078B2">
            <w:pPr>
              <w:pStyle w:val="ListBullet2"/>
            </w:pPr>
            <w:r w:rsidRPr="00D078B2">
              <w:t xml:space="preserve">accessing and </w:t>
            </w:r>
            <w:r w:rsidRPr="00D078B2">
              <w:t>managing information</w:t>
            </w:r>
          </w:p>
          <w:p w:rsidR="00000000" w:rsidRPr="00D078B2" w:rsidP="00D078B2">
            <w:pPr>
              <w:pStyle w:val="ListBullet2"/>
            </w:pPr>
            <w:r w:rsidRPr="00D078B2">
              <w:t>interpreting documentation</w:t>
            </w:r>
          </w:p>
          <w:p w:rsidR="00000000" w:rsidRPr="00D078B2" w:rsidP="00D078B2">
            <w:pPr>
              <w:pStyle w:val="ListBullet"/>
            </w:pPr>
            <w:r w:rsidRPr="00D078B2">
              <w:t>numeracy skills for financial calculations and analysis</w:t>
            </w:r>
          </w:p>
          <w:p w:rsidR="00000000" w:rsidRPr="00D078B2" w:rsidP="00D078B2">
            <w:pPr>
              <w:pStyle w:val="ListBullet"/>
            </w:pPr>
            <w:r w:rsidRPr="00D078B2">
              <w:t>well-developed IT skills for modifying and using integrated financial software</w:t>
            </w:r>
          </w:p>
          <w:p w:rsidR="00000000" w:rsidRPr="00D078B2" w:rsidP="00D078B2">
            <w:pPr>
              <w:pStyle w:val="ListBullet"/>
            </w:pPr>
            <w:r w:rsidRPr="00D078B2">
              <w:t xml:space="preserve">literacy skills for identifying and using financial data from a variety </w:t>
            </w:r>
            <w:r w:rsidRPr="00D078B2">
              <w:t>of sources</w:t>
            </w:r>
          </w:p>
          <w:p w:rsidR="00000000" w:rsidRPr="00D078B2" w:rsidP="00D078B2">
            <w:pPr>
              <w:pStyle w:val="ListBullet"/>
            </w:pPr>
            <w:r w:rsidRPr="00D078B2">
              <w:t>problem solving skills to identify any issues that have the potential to impact on the data entry and reporting process and to develop options to resolve these issues when they arise</w:t>
            </w:r>
          </w:p>
          <w:p w:rsidR="00000000" w:rsidP="00D078B2">
            <w:pPr>
              <w:pStyle w:val="ListBullet"/>
              <w:rPr>
                <w:lang w:val="en-NZ"/>
              </w:rPr>
            </w:pPr>
            <w:r w:rsidRPr="00D078B2">
              <w:t>organisational skills, including the ability to plan and seque</w:t>
            </w:r>
            <w:r w:rsidRPr="00D078B2">
              <w:t>nce work</w:t>
            </w:r>
          </w:p>
        </w:tc>
      </w:tr>
      <w:tr w:rsidTr="0085727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78B2">
            <w:pPr>
              <w:pStyle w:val="BodyText"/>
              <w:rPr>
                <w:lang w:val="en-NZ"/>
              </w:rPr>
            </w:pPr>
            <w:r w:rsidRPr="00D078B2">
              <w:rPr>
                <w:rStyle w:val="SpecialBold"/>
              </w:rPr>
              <w:t>Required knowledge</w:t>
            </w:r>
          </w:p>
        </w:tc>
      </w:tr>
      <w:tr w:rsidTr="0085727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078B2" w:rsidP="00D078B2">
            <w:pPr>
              <w:pStyle w:val="ListBullet"/>
            </w:pPr>
            <w:r w:rsidRPr="00D078B2">
              <w:t>organisational procedures and policies relating to maintaining financial records</w:t>
            </w:r>
          </w:p>
          <w:p w:rsidR="00000000" w:rsidRPr="00D078B2" w:rsidP="00D078B2">
            <w:pPr>
              <w:pStyle w:val="ListBullet"/>
            </w:pPr>
            <w:r w:rsidRPr="00D078B2">
              <w:t>principles and practices of accrual accounting</w:t>
            </w:r>
          </w:p>
          <w:p w:rsidR="00000000" w:rsidRPr="00D078B2" w:rsidP="00D078B2">
            <w:pPr>
              <w:pStyle w:val="ListBullet"/>
            </w:pPr>
            <w:r w:rsidRPr="00D078B2">
              <w:t>principles of double entry accounting</w:t>
            </w:r>
          </w:p>
          <w:p w:rsidR="00000000" w:rsidRPr="00D078B2" w:rsidP="00D078B2">
            <w:pPr>
              <w:pStyle w:val="ListBullet"/>
            </w:pPr>
            <w:r w:rsidRPr="00D078B2">
              <w:t>relevant financial services industry legislation and statutory requirements</w:t>
            </w:r>
          </w:p>
          <w:p w:rsidR="00000000" w:rsidRPr="00D078B2" w:rsidP="00D078B2">
            <w:pPr>
              <w:pStyle w:val="ListBullet"/>
            </w:pPr>
            <w:r w:rsidRPr="00D078B2">
              <w:t>the characteristics and included information in relevant source documents of financial data</w:t>
            </w:r>
          </w:p>
        </w:tc>
      </w:tr>
    </w:tbl>
    <w:p w:rsidR="00000000" w:rsidRPr="00D078B2" w:rsidP="00D078B2">
      <w:pPr>
        <w:pStyle w:val="BodyText"/>
      </w:pPr>
    </w:p>
    <w:p w:rsidR="00000000" w:rsidRPr="00D078B2" w:rsidP="00D078B2">
      <w:pPr>
        <w:pStyle w:val="AllowPageBreak"/>
      </w:pPr>
    </w:p>
    <w:p w:rsidR="00000000" w:rsidRPr="00D078B2" w:rsidP="00D078B2">
      <w:pPr>
        <w:pStyle w:val="Heading1"/>
      </w:pPr>
      <w:bookmarkStart w:id="10" w:name="O_77076"/>
      <w:bookmarkEnd w:id="10"/>
      <w:r w:rsidRPr="00D078B2">
        <w:t>Evidence Guide</w:t>
      </w:r>
    </w:p>
    <w:tbl>
      <w:tblPr>
        <w:tblW w:w="9570" w:type="dxa"/>
        <w:tblLayout w:type="fixed"/>
        <w:tblCellMar>
          <w:left w:w="62" w:type="dxa"/>
          <w:right w:w="62" w:type="dxa"/>
        </w:tblCellMar>
        <w:tblLook w:val="0000"/>
      </w:tblPr>
      <w:tblGrid>
        <w:gridCol w:w="2808"/>
        <w:gridCol w:w="6762"/>
      </w:tblGrid>
      <w:tr w:rsidTr="00857274">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78B2">
            <w:pPr>
              <w:pStyle w:val="BodyText"/>
              <w:rPr>
                <w:lang w:val="en-NZ"/>
              </w:rPr>
            </w:pPr>
            <w:r w:rsidRPr="00D078B2">
              <w:rPr>
                <w:rStyle w:val="SpecialBold"/>
              </w:rPr>
              <w:t>EVIDENCE GUIDE</w:t>
            </w:r>
          </w:p>
        </w:tc>
      </w:tr>
      <w:tr w:rsidTr="00857274">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78B2">
            <w:pPr>
              <w:pStyle w:val="BodyText"/>
              <w:rPr>
                <w:lang w:val="en-NZ"/>
              </w:rPr>
            </w:pPr>
            <w:r w:rsidRPr="00D078B2">
              <w:t>The Evidence Guide provides advice on assessment and must be read in conjunction with the performance criteria, required skills and knowledge, range statement and the Assessment Guidelines for the Training Package.</w:t>
            </w:r>
          </w:p>
        </w:tc>
      </w:tr>
      <w:tr w:rsidTr="00857274">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78B2">
            <w:pPr>
              <w:pStyle w:val="BodyText"/>
              <w:rPr>
                <w:lang w:val="en-NZ"/>
              </w:rPr>
            </w:pPr>
            <w:r w:rsidRPr="00D078B2">
              <w:rPr>
                <w:rStyle w:val="SpecialBold"/>
              </w:rPr>
              <w:t>Overview of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78B2">
            <w:pPr>
              <w:pStyle w:val="BodyText"/>
              <w:rPr>
                <w:lang w:val="en-NZ"/>
              </w:rPr>
            </w:pPr>
          </w:p>
        </w:tc>
      </w:tr>
      <w:tr w:rsidTr="00857274">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78B2">
            <w:pPr>
              <w:pStyle w:val="BodyText"/>
              <w:rPr>
                <w:lang w:val="en-NZ"/>
              </w:rPr>
            </w:pPr>
            <w:r w:rsidRPr="00D078B2">
              <w:rPr>
                <w:rStyle w:val="SpecialBold"/>
              </w:rPr>
              <w:t>Critical aspec</w:t>
            </w:r>
            <w:r w:rsidRPr="00D078B2">
              <w:rPr>
                <w:rStyle w:val="SpecialBold"/>
              </w:rPr>
              <w:t>ts for assessment and evidence required to demonstrate competency in this unit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078B2" w:rsidP="00D078B2">
            <w:pPr>
              <w:pStyle w:val="BodyText"/>
            </w:pPr>
            <w:r w:rsidRPr="00D078B2">
              <w:t>Evidence of the ability to:</w:t>
            </w:r>
          </w:p>
          <w:p w:rsidR="00000000" w:rsidRPr="00D078B2" w:rsidP="00D078B2">
            <w:pPr>
              <w:pStyle w:val="ListBullet"/>
            </w:pPr>
            <w:r w:rsidRPr="00D078B2">
              <w:t>set up an organisation's chart of accounts by modifying an established integrated financial software system</w:t>
            </w:r>
          </w:p>
          <w:p w:rsidR="00000000" w:rsidRPr="00D078B2" w:rsidP="00D078B2">
            <w:pPr>
              <w:pStyle w:val="ListBullet"/>
            </w:pPr>
            <w:r w:rsidRPr="00D078B2">
              <w:t xml:space="preserve">interpret and apply organisational policies and procedures </w:t>
            </w:r>
          </w:p>
          <w:p w:rsidR="00000000" w:rsidRPr="00D078B2" w:rsidP="00D078B2">
            <w:pPr>
              <w:pStyle w:val="ListBullet"/>
            </w:pPr>
            <w:r w:rsidRPr="00D078B2">
              <w:t>implement an integrated accounting system ensuring integrity of the data</w:t>
            </w:r>
          </w:p>
          <w:p w:rsidR="00000000" w:rsidRPr="00D078B2" w:rsidP="00D078B2">
            <w:pPr>
              <w:pStyle w:val="ListBullet"/>
            </w:pPr>
            <w:r w:rsidRPr="00D078B2">
              <w:t xml:space="preserve">process transactions within the integrated system and generate reports </w:t>
            </w:r>
          </w:p>
          <w:p w:rsidR="00000000" w:rsidP="00D078B2">
            <w:pPr>
              <w:pStyle w:val="ListBullet"/>
              <w:rPr>
                <w:lang w:val="en-NZ"/>
              </w:rPr>
            </w:pPr>
            <w:r w:rsidRPr="00D078B2">
              <w:t>maintain the integrated system.</w:t>
            </w:r>
          </w:p>
        </w:tc>
      </w:tr>
      <w:tr w:rsidTr="00857274">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78B2">
            <w:pPr>
              <w:pStyle w:val="BodyText"/>
              <w:rPr>
                <w:lang w:val="en-NZ"/>
              </w:rPr>
            </w:pPr>
            <w:r w:rsidRPr="00D078B2">
              <w:rPr>
                <w:rStyle w:val="SpecialBold"/>
              </w:rPr>
              <w:t>Context of and spe</w:t>
            </w:r>
            <w:r w:rsidRPr="00D078B2">
              <w:rPr>
                <w:rStyle w:val="SpecialBold"/>
              </w:rPr>
              <w:t>cific resources for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078B2" w:rsidP="00D078B2">
            <w:pPr>
              <w:pStyle w:val="BodyText"/>
            </w:pPr>
            <w:r w:rsidRPr="00D078B2">
              <w:t>Assessment must ensure:</w:t>
            </w:r>
          </w:p>
          <w:p w:rsidR="00000000" w:rsidRPr="00D078B2" w:rsidP="00D078B2">
            <w:pPr>
              <w:pStyle w:val="ListBullet"/>
            </w:pPr>
            <w:r w:rsidRPr="00D078B2">
              <w:t>competency is demonstrated in the context of the financial services work environment and conditions specified in the range statement either in a relevant workplace or a closely simulated work environm</w:t>
            </w:r>
            <w:r w:rsidRPr="00D078B2">
              <w:t>ent</w:t>
            </w:r>
          </w:p>
          <w:p w:rsidR="00000000" w:rsidRPr="00D078B2" w:rsidP="00D078B2">
            <w:pPr>
              <w:pStyle w:val="ListBullet"/>
            </w:pPr>
            <w:r w:rsidRPr="00D078B2">
              <w:t xml:space="preserve">access to and the use of a range of common office equipment, technology, software and consumables. </w:t>
            </w:r>
          </w:p>
          <w:p w:rsidR="00000000" w:rsidRPr="00D078B2" w:rsidP="00D078B2">
            <w:pPr>
              <w:pStyle w:val="ListBullet"/>
            </w:pPr>
            <w:r w:rsidRPr="00D078B2">
              <w:t>access to an integrated financial software system and associated data</w:t>
            </w:r>
          </w:p>
          <w:p w:rsidR="00000000" w:rsidP="00D078B2">
            <w:pPr>
              <w:pStyle w:val="ListBullet"/>
              <w:rPr>
                <w:lang w:val="en-NZ"/>
              </w:rPr>
            </w:pPr>
            <w:r w:rsidRPr="00D078B2">
              <w:t>access to the internet.</w:t>
            </w:r>
          </w:p>
        </w:tc>
      </w:tr>
      <w:tr w:rsidTr="00857274">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78B2">
            <w:pPr>
              <w:pStyle w:val="BodyText"/>
              <w:rPr>
                <w:lang w:val="en-NZ"/>
              </w:rPr>
            </w:pPr>
            <w:r w:rsidRPr="00D078B2">
              <w:rPr>
                <w:rStyle w:val="SpecialBold"/>
              </w:rPr>
              <w:t>Method of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078B2" w:rsidP="00D078B2">
            <w:pPr>
              <w:pStyle w:val="BodyText"/>
            </w:pPr>
            <w:r w:rsidRPr="00D078B2">
              <w:t>A range of assessment methods should be used to assess practical skills and knowledge. The following examples, in combination, are appropriate for this unit:</w:t>
            </w:r>
          </w:p>
          <w:p w:rsidR="00000000" w:rsidRPr="00D078B2" w:rsidP="00D078B2">
            <w:pPr>
              <w:pStyle w:val="ListBullet"/>
            </w:pPr>
            <w:r w:rsidRPr="00D078B2">
              <w:t>evaluating an integrated activity which combines the elements of competency for the unit or a clu</w:t>
            </w:r>
            <w:r w:rsidRPr="00D078B2">
              <w:t>ster of related units of competency</w:t>
            </w:r>
          </w:p>
          <w:p w:rsidR="00000000" w:rsidRPr="00D078B2" w:rsidP="00D078B2">
            <w:pPr>
              <w:pStyle w:val="ListBullet"/>
            </w:pPr>
            <w:r w:rsidRPr="00D078B2">
              <w:t xml:space="preserve">verbal or written questioning on underpinning knowledge and skills </w:t>
            </w:r>
          </w:p>
          <w:p w:rsidR="00000000" w:rsidRPr="00D078B2" w:rsidP="00D078B2">
            <w:pPr>
              <w:pStyle w:val="ListBullet"/>
            </w:pPr>
            <w:r w:rsidRPr="00D078B2">
              <w:t>setting and reviewing projects using specialised software</w:t>
            </w:r>
          </w:p>
          <w:p w:rsidR="00000000" w:rsidRPr="00D078B2" w:rsidP="00D078B2">
            <w:pPr>
              <w:pStyle w:val="ListBullet"/>
            </w:pPr>
            <w:r w:rsidRPr="00D078B2">
              <w:t>evaluating samples of work</w:t>
            </w:r>
          </w:p>
          <w:p w:rsidR="00000000" w:rsidP="00D078B2">
            <w:pPr>
              <w:pStyle w:val="ListBullet"/>
              <w:rPr>
                <w:lang w:val="en-NZ"/>
              </w:rPr>
            </w:pPr>
            <w:r w:rsidRPr="00D078B2">
              <w:t>accessing and validating third party reports.</w:t>
            </w:r>
          </w:p>
        </w:tc>
      </w:tr>
      <w:tr w:rsidTr="00857274">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78B2">
            <w:pPr>
              <w:pStyle w:val="BodyText"/>
              <w:rPr>
                <w:lang w:val="en-NZ"/>
              </w:rPr>
            </w:pPr>
            <w:r w:rsidRPr="00D078B2">
              <w:rPr>
                <w:rStyle w:val="SpecialBold"/>
              </w:rPr>
              <w:t>Guidance information for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078B2" w:rsidP="00D078B2">
            <w:pPr>
              <w:pStyle w:val="BodyText"/>
            </w:pPr>
          </w:p>
        </w:tc>
      </w:tr>
    </w:tbl>
    <w:p w:rsidR="00000000" w:rsidRPr="00D078B2" w:rsidP="00D078B2">
      <w:pPr>
        <w:pStyle w:val="BodyText"/>
      </w:pPr>
    </w:p>
    <w:p w:rsidR="00000000" w:rsidRPr="00D078B2" w:rsidP="00D078B2">
      <w:pPr>
        <w:pStyle w:val="AllowPageBreak"/>
      </w:pPr>
    </w:p>
    <w:p w:rsidR="00000000" w:rsidRPr="00D078B2" w:rsidP="00D078B2">
      <w:pPr>
        <w:pStyle w:val="Heading1"/>
      </w:pPr>
      <w:bookmarkStart w:id="11" w:name="O_77077"/>
      <w:bookmarkEnd w:id="11"/>
      <w:r w:rsidRPr="00D078B2">
        <w:t>Range Statement</w:t>
      </w:r>
    </w:p>
    <w:tbl>
      <w:tblPr>
        <w:tblW w:w="0" w:type="auto"/>
        <w:tblLayout w:type="fixed"/>
        <w:tblCellMar>
          <w:left w:w="62" w:type="dxa"/>
          <w:right w:w="62" w:type="dxa"/>
        </w:tblCellMar>
        <w:tblLook w:val="0000"/>
      </w:tblPr>
      <w:tblGrid>
        <w:gridCol w:w="2533"/>
        <w:gridCol w:w="5989"/>
      </w:tblGrid>
      <w:tr w:rsidTr="00857274">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78B2">
            <w:pPr>
              <w:pStyle w:val="BodyText"/>
              <w:rPr>
                <w:lang w:val="en-NZ"/>
              </w:rPr>
            </w:pPr>
            <w:r w:rsidRPr="00D078B2">
              <w:rPr>
                <w:rStyle w:val="SpecialBold"/>
              </w:rPr>
              <w:t>RANGE STATEMENT</w:t>
            </w:r>
          </w:p>
        </w:tc>
      </w:tr>
      <w:tr w:rsidTr="00857274">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78B2">
            <w:pPr>
              <w:pStyle w:val="BodyText"/>
              <w:rPr>
                <w:lang w:val="en-NZ"/>
              </w:rPr>
            </w:pPr>
            <w:r w:rsidRPr="00D078B2">
              <w:t xml:space="preserve">The range statement relates to the unit of competency as a whole. It allows for different work environments and situations that may affect </w:t>
            </w:r>
            <w:r w:rsidRPr="00D078B2">
              <w:t>performance. Bold italicised wording, if used in the performance criteria, is detailed below. Essential operating conditions that may be present with training and assessment (depending on the work situation, needs of the candidate, accessibility of the ite</w:t>
            </w:r>
            <w:r w:rsidRPr="00D078B2">
              <w:t>m, and local industry and regional contexts) may also be included.</w:t>
            </w:r>
          </w:p>
        </w:tc>
      </w:tr>
      <w:tr w:rsidTr="00857274">
        <w:tblPrEx>
          <w:tblW w:w="0" w:type="auto"/>
          <w:tblLayout w:type="fixed"/>
          <w:tblCellMar>
            <w:left w:w="62" w:type="dxa"/>
            <w:right w:w="62" w:type="dxa"/>
          </w:tblCellMar>
          <w:tblLook w:val="0000"/>
        </w:tblPrEx>
        <w:tc>
          <w:tcPr>
            <w:tcW w:w="25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78B2">
            <w:pPr>
              <w:pStyle w:val="BodyText"/>
              <w:rPr>
                <w:lang w:val="en-NZ"/>
              </w:rPr>
            </w:pPr>
            <w:r w:rsidRPr="00D078B2">
              <w:rPr>
                <w:rStyle w:val="BoldandItalics"/>
              </w:rPr>
              <w:t>Chart of accounts</w:t>
            </w:r>
            <w:r w:rsidRPr="00D078B2">
              <w:t xml:space="preserve"> may include:</w:t>
            </w:r>
          </w:p>
        </w:tc>
        <w:tc>
          <w:tcPr>
            <w:tcW w:w="59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078B2" w:rsidP="00D078B2">
            <w:pPr>
              <w:pStyle w:val="ListBullet"/>
            </w:pPr>
            <w:r w:rsidRPr="00D078B2">
              <w:t>classified expenses by type</w:t>
            </w:r>
          </w:p>
          <w:p w:rsidR="00000000" w:rsidRPr="00D078B2" w:rsidP="00D078B2">
            <w:pPr>
              <w:pStyle w:val="ListBullet"/>
            </w:pPr>
            <w:r w:rsidRPr="00D078B2">
              <w:t>current assets</w:t>
            </w:r>
          </w:p>
          <w:p w:rsidR="00000000" w:rsidRPr="00D078B2" w:rsidP="00D078B2">
            <w:pPr>
              <w:pStyle w:val="ListBullet"/>
            </w:pPr>
            <w:r w:rsidRPr="00D078B2">
              <w:t>current liabilities</w:t>
            </w:r>
          </w:p>
          <w:p w:rsidR="00000000" w:rsidRPr="00D078B2" w:rsidP="00D078B2">
            <w:pPr>
              <w:pStyle w:val="ListBullet"/>
            </w:pPr>
            <w:r w:rsidRPr="00D078B2">
              <w:t>equity</w:t>
            </w:r>
          </w:p>
          <w:p w:rsidR="00000000" w:rsidRPr="00D078B2" w:rsidP="00D078B2">
            <w:pPr>
              <w:pStyle w:val="ListBullet"/>
            </w:pPr>
            <w:r w:rsidRPr="00D078B2">
              <w:t xml:space="preserve">income </w:t>
            </w:r>
          </w:p>
          <w:p w:rsidR="00000000" w:rsidRPr="00D078B2" w:rsidP="00D078B2">
            <w:pPr>
              <w:pStyle w:val="ListBullet"/>
            </w:pPr>
            <w:r w:rsidRPr="00D078B2">
              <w:t>non-current assets</w:t>
            </w:r>
          </w:p>
          <w:p w:rsidR="00000000" w:rsidP="00D078B2">
            <w:pPr>
              <w:pStyle w:val="ListBullet"/>
              <w:rPr>
                <w:lang w:val="en-NZ"/>
              </w:rPr>
            </w:pPr>
            <w:r w:rsidRPr="00D078B2">
              <w:t>non-current liabilities.</w:t>
            </w:r>
          </w:p>
        </w:tc>
      </w:tr>
      <w:tr w:rsidTr="00857274">
        <w:tblPrEx>
          <w:tblW w:w="0" w:type="auto"/>
          <w:tblLayout w:type="fixed"/>
          <w:tblCellMar>
            <w:left w:w="62" w:type="dxa"/>
            <w:right w:w="62" w:type="dxa"/>
          </w:tblCellMar>
          <w:tblLook w:val="0000"/>
        </w:tblPrEx>
        <w:tc>
          <w:tcPr>
            <w:tcW w:w="25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78B2">
            <w:pPr>
              <w:pStyle w:val="BodyText"/>
              <w:rPr>
                <w:lang w:val="en-NZ"/>
              </w:rPr>
            </w:pPr>
            <w:r w:rsidRPr="00D078B2">
              <w:rPr>
                <w:rStyle w:val="BoldandItalics"/>
              </w:rPr>
              <w:t>Organisational requirements</w:t>
            </w:r>
            <w:r w:rsidRPr="00D078B2">
              <w:t xml:space="preserve">, </w:t>
            </w:r>
            <w:r w:rsidRPr="00D078B2">
              <w:rPr>
                <w:rStyle w:val="BoldandItalics"/>
              </w:rPr>
              <w:t>procedures and policies</w:t>
            </w:r>
            <w:r w:rsidRPr="00D078B2">
              <w:t xml:space="preserve"> may include:</w:t>
            </w:r>
          </w:p>
        </w:tc>
        <w:tc>
          <w:tcPr>
            <w:tcW w:w="59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078B2" w:rsidP="00D078B2">
            <w:pPr>
              <w:pStyle w:val="ListBullet"/>
            </w:pPr>
            <w:r w:rsidRPr="00D078B2">
              <w:t>Australian Accounting Standards</w:t>
            </w:r>
          </w:p>
          <w:p w:rsidR="00000000" w:rsidRPr="00D078B2" w:rsidP="00D078B2">
            <w:pPr>
              <w:pStyle w:val="ListBullet"/>
            </w:pPr>
            <w:r w:rsidRPr="00D078B2">
              <w:t>corporate governance</w:t>
            </w:r>
          </w:p>
          <w:p w:rsidR="00000000" w:rsidRPr="00D078B2" w:rsidP="00D078B2">
            <w:pPr>
              <w:pStyle w:val="ListBullet"/>
            </w:pPr>
            <w:r w:rsidRPr="00D078B2">
              <w:t>correctly identifying and opening files within an organisational permit</w:t>
            </w:r>
          </w:p>
          <w:p w:rsidR="00000000" w:rsidRPr="00D078B2" w:rsidP="00D078B2">
            <w:pPr>
              <w:pStyle w:val="ListBullet"/>
            </w:pPr>
            <w:r w:rsidRPr="00D078B2">
              <w:t>electronic and paper-based recording</w:t>
            </w:r>
          </w:p>
          <w:p w:rsidR="00000000" w:rsidRPr="00D078B2" w:rsidP="00D078B2">
            <w:pPr>
              <w:pStyle w:val="ListBullet"/>
            </w:pPr>
            <w:r w:rsidRPr="00D078B2">
              <w:t>log on and system security procedures</w:t>
            </w:r>
          </w:p>
          <w:p w:rsidR="00000000" w:rsidRPr="00D078B2" w:rsidP="00D078B2">
            <w:pPr>
              <w:pStyle w:val="ListBullet"/>
            </w:pPr>
            <w:r w:rsidRPr="00D078B2">
              <w:t>organisational hea</w:t>
            </w:r>
            <w:r w:rsidRPr="00D078B2">
              <w:t>lth and safety (OHS) policies, procedures and programs</w:t>
            </w:r>
          </w:p>
          <w:p w:rsidR="00000000" w:rsidP="00D078B2">
            <w:pPr>
              <w:pStyle w:val="ListBullet"/>
              <w:rPr>
                <w:lang w:val="en-NZ"/>
              </w:rPr>
            </w:pPr>
            <w:r w:rsidRPr="00D078B2">
              <w:t>storing data to security requirements and for appropriate future access.</w:t>
            </w:r>
          </w:p>
        </w:tc>
      </w:tr>
      <w:tr w:rsidTr="00857274">
        <w:tblPrEx>
          <w:tblW w:w="0" w:type="auto"/>
          <w:tblLayout w:type="fixed"/>
          <w:tblCellMar>
            <w:left w:w="62" w:type="dxa"/>
            <w:right w:w="62" w:type="dxa"/>
          </w:tblCellMar>
          <w:tblLook w:val="0000"/>
        </w:tblPrEx>
        <w:tc>
          <w:tcPr>
            <w:tcW w:w="25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78B2">
            <w:pPr>
              <w:pStyle w:val="BodyText"/>
              <w:rPr>
                <w:lang w:val="en-NZ"/>
              </w:rPr>
            </w:pPr>
            <w:r w:rsidRPr="00D078B2">
              <w:rPr>
                <w:rStyle w:val="BoldandItalics"/>
              </w:rPr>
              <w:t>Appropriate technical help</w:t>
            </w:r>
            <w:r w:rsidRPr="00D078B2">
              <w:t xml:space="preserve"> may include:</w:t>
            </w:r>
          </w:p>
        </w:tc>
        <w:tc>
          <w:tcPr>
            <w:tcW w:w="59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078B2" w:rsidP="00D078B2">
            <w:pPr>
              <w:pStyle w:val="ListBullet"/>
            </w:pPr>
            <w:r w:rsidRPr="00D078B2">
              <w:t>computer help desk personnel</w:t>
            </w:r>
          </w:p>
          <w:p w:rsidR="00000000" w:rsidRPr="00D078B2" w:rsidP="00D078B2">
            <w:pPr>
              <w:pStyle w:val="ListBullet"/>
            </w:pPr>
            <w:r w:rsidRPr="00D078B2">
              <w:t>designated technology assistance staff</w:t>
            </w:r>
          </w:p>
          <w:p w:rsidR="00000000" w:rsidRPr="00D078B2" w:rsidP="00D078B2">
            <w:pPr>
              <w:pStyle w:val="ListBullet"/>
            </w:pPr>
            <w:r w:rsidRPr="00D078B2">
              <w:t>external staff employed or recommended by the software supplier to assist with difficulties</w:t>
            </w:r>
          </w:p>
          <w:p w:rsidR="00000000" w:rsidRPr="00D078B2" w:rsidP="00D078B2">
            <w:pPr>
              <w:pStyle w:val="ListBullet"/>
            </w:pPr>
            <w:r w:rsidRPr="00D078B2">
              <w:t>managers and supervisors</w:t>
            </w:r>
          </w:p>
          <w:p w:rsidR="00000000" w:rsidRPr="00D078B2" w:rsidP="00D078B2">
            <w:pPr>
              <w:pStyle w:val="ListBullet"/>
            </w:pPr>
            <w:r w:rsidRPr="00D078B2">
              <w:t>on-screen help</w:t>
            </w:r>
          </w:p>
          <w:p w:rsidR="00000000" w:rsidRPr="00D078B2" w:rsidP="00D078B2">
            <w:pPr>
              <w:pStyle w:val="ListBullet"/>
            </w:pPr>
            <w:r w:rsidRPr="00D078B2">
              <w:t>online help</w:t>
            </w:r>
          </w:p>
          <w:p w:rsidR="00000000" w:rsidP="00D078B2">
            <w:pPr>
              <w:pStyle w:val="ListBullet"/>
              <w:rPr>
                <w:lang w:val="en-NZ"/>
              </w:rPr>
            </w:pPr>
            <w:r w:rsidRPr="00D078B2">
              <w:t>software manuals.</w:t>
            </w:r>
          </w:p>
        </w:tc>
      </w:tr>
      <w:tr w:rsidTr="00857274">
        <w:tblPrEx>
          <w:tblW w:w="0" w:type="auto"/>
          <w:tblLayout w:type="fixed"/>
          <w:tblCellMar>
            <w:left w:w="62" w:type="dxa"/>
            <w:right w:w="62" w:type="dxa"/>
          </w:tblCellMar>
          <w:tblLook w:val="0000"/>
        </w:tblPrEx>
        <w:tc>
          <w:tcPr>
            <w:tcW w:w="25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78B2">
            <w:pPr>
              <w:pStyle w:val="BodyText"/>
              <w:rPr>
                <w:lang w:val="en-NZ"/>
              </w:rPr>
            </w:pPr>
            <w:r w:rsidRPr="00D078B2">
              <w:rPr>
                <w:rStyle w:val="BoldandItalics"/>
              </w:rPr>
              <w:t>Transactions</w:t>
            </w:r>
            <w:r w:rsidRPr="00D078B2">
              <w:t xml:space="preserve"> may include:</w:t>
            </w:r>
          </w:p>
        </w:tc>
        <w:tc>
          <w:tcPr>
            <w:tcW w:w="59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078B2" w:rsidP="00D078B2">
            <w:pPr>
              <w:pStyle w:val="ListBullet"/>
            </w:pPr>
            <w:r w:rsidRPr="00D078B2">
              <w:t>adjustment notes</w:t>
            </w:r>
          </w:p>
          <w:p w:rsidR="00000000" w:rsidRPr="00D078B2" w:rsidP="00D078B2">
            <w:pPr>
              <w:pStyle w:val="ListBullet"/>
            </w:pPr>
            <w:r w:rsidRPr="00D078B2">
              <w:t>bad debts</w:t>
            </w:r>
          </w:p>
          <w:p w:rsidR="00000000" w:rsidRPr="00D078B2" w:rsidP="00D078B2">
            <w:pPr>
              <w:pStyle w:val="ListBullet"/>
            </w:pPr>
            <w:r w:rsidRPr="00D078B2">
              <w:t>bank reconciliation</w:t>
            </w:r>
          </w:p>
          <w:p w:rsidR="00000000" w:rsidRPr="00D078B2" w:rsidP="00D078B2">
            <w:pPr>
              <w:pStyle w:val="ListBullet"/>
            </w:pPr>
            <w:r w:rsidRPr="00D078B2">
              <w:t>cash sales and depo</w:t>
            </w:r>
            <w:r w:rsidRPr="00D078B2">
              <w:t>sits</w:t>
            </w:r>
          </w:p>
          <w:p w:rsidR="00000000" w:rsidRPr="00D078B2" w:rsidP="00D078B2">
            <w:pPr>
              <w:pStyle w:val="ListBullet"/>
            </w:pPr>
            <w:r w:rsidRPr="00D078B2">
              <w:t>cheque payments</w:t>
            </w:r>
          </w:p>
          <w:p w:rsidR="00000000" w:rsidRPr="00D078B2" w:rsidP="00D078B2">
            <w:pPr>
              <w:pStyle w:val="ListBullet"/>
            </w:pPr>
            <w:r w:rsidRPr="00D078B2">
              <w:t>commencing business entry</w:t>
            </w:r>
          </w:p>
          <w:p w:rsidR="00000000" w:rsidRPr="00D078B2" w:rsidP="00D078B2">
            <w:pPr>
              <w:pStyle w:val="ListBullet"/>
            </w:pPr>
            <w:r w:rsidRPr="00D078B2">
              <w:t xml:space="preserve">commission </w:t>
            </w:r>
          </w:p>
          <w:p w:rsidR="00000000" w:rsidRPr="00D078B2" w:rsidP="00D078B2">
            <w:pPr>
              <w:pStyle w:val="ListBullet"/>
            </w:pPr>
            <w:r w:rsidRPr="00D078B2">
              <w:t>contra entries</w:t>
            </w:r>
          </w:p>
          <w:p w:rsidR="00000000" w:rsidRPr="00D078B2" w:rsidP="00D078B2">
            <w:pPr>
              <w:pStyle w:val="ListBullet"/>
            </w:pPr>
            <w:r w:rsidRPr="00D078B2">
              <w:t>credit card payments</w:t>
            </w:r>
          </w:p>
          <w:p w:rsidR="00000000" w:rsidRPr="00D078B2" w:rsidP="00D078B2">
            <w:pPr>
              <w:pStyle w:val="ListBullet"/>
            </w:pPr>
            <w:r w:rsidRPr="00D078B2">
              <w:t>customer payments</w:t>
            </w:r>
          </w:p>
          <w:p w:rsidR="00000000" w:rsidRPr="00D078B2" w:rsidP="00D078B2">
            <w:pPr>
              <w:pStyle w:val="ListBullet"/>
            </w:pPr>
            <w:r w:rsidRPr="00D078B2">
              <w:t xml:space="preserve">discounts </w:t>
            </w:r>
          </w:p>
          <w:p w:rsidR="00000000" w:rsidRPr="00D078B2" w:rsidP="00D078B2">
            <w:pPr>
              <w:pStyle w:val="ListBullet2"/>
            </w:pPr>
            <w:r w:rsidRPr="00D078B2">
              <w:t xml:space="preserve">financial </w:t>
            </w:r>
          </w:p>
          <w:p w:rsidR="00000000" w:rsidRPr="00D078B2" w:rsidP="00D078B2">
            <w:pPr>
              <w:pStyle w:val="ListBullet2"/>
            </w:pPr>
            <w:r w:rsidRPr="00D078B2">
              <w:t xml:space="preserve">sales </w:t>
            </w:r>
          </w:p>
          <w:p w:rsidR="00000000" w:rsidRPr="00D078B2" w:rsidP="00D078B2">
            <w:pPr>
              <w:pStyle w:val="ListBullet"/>
            </w:pPr>
            <w:r w:rsidRPr="00D078B2">
              <w:t>funds transfers</w:t>
            </w:r>
          </w:p>
          <w:p w:rsidR="00000000" w:rsidRPr="00D078B2" w:rsidP="00D078B2">
            <w:pPr>
              <w:pStyle w:val="ListBullet"/>
            </w:pPr>
            <w:r w:rsidRPr="00D078B2">
              <w:t>inventory stock take</w:t>
            </w:r>
          </w:p>
          <w:p w:rsidR="00000000" w:rsidRPr="00D078B2" w:rsidP="00D078B2">
            <w:pPr>
              <w:pStyle w:val="ListBullet"/>
            </w:pPr>
            <w:r w:rsidRPr="00D078B2">
              <w:t>loans</w:t>
            </w:r>
          </w:p>
          <w:p w:rsidR="00000000" w:rsidRPr="00D078B2" w:rsidP="00D078B2">
            <w:pPr>
              <w:pStyle w:val="ListBullet"/>
            </w:pPr>
            <w:r w:rsidRPr="00D078B2">
              <w:t>petty cash</w:t>
            </w:r>
          </w:p>
          <w:p w:rsidR="00000000" w:rsidRPr="00D078B2" w:rsidP="00D078B2">
            <w:pPr>
              <w:pStyle w:val="ListBullet"/>
            </w:pPr>
            <w:r w:rsidRPr="00D078B2">
              <w:t>purchase and sale of stock</w:t>
            </w:r>
          </w:p>
          <w:p w:rsidR="00000000" w:rsidRPr="00D078B2" w:rsidP="00D078B2">
            <w:pPr>
              <w:pStyle w:val="ListBullet"/>
            </w:pPr>
            <w:r w:rsidRPr="00D078B2">
              <w:t>purchase invoices</w:t>
            </w:r>
          </w:p>
          <w:p w:rsidR="00000000" w:rsidRPr="00D078B2" w:rsidP="00D078B2">
            <w:pPr>
              <w:pStyle w:val="ListBullet"/>
            </w:pPr>
            <w:r w:rsidRPr="00D078B2">
              <w:t>purchase orders</w:t>
            </w:r>
          </w:p>
          <w:p w:rsidR="00000000" w:rsidRPr="00D078B2" w:rsidP="00D078B2">
            <w:pPr>
              <w:pStyle w:val="ListBullet"/>
            </w:pPr>
            <w:r w:rsidRPr="00D078B2">
              <w:t>sales invoices</w:t>
            </w:r>
          </w:p>
          <w:p w:rsidR="00000000" w:rsidRPr="00D078B2" w:rsidP="00D078B2">
            <w:pPr>
              <w:pStyle w:val="ListBullet"/>
            </w:pPr>
            <w:r w:rsidRPr="00D078B2">
              <w:t>supplier payments</w:t>
            </w:r>
          </w:p>
          <w:p w:rsidR="00000000" w:rsidP="00D078B2">
            <w:pPr>
              <w:pStyle w:val="ListBullet"/>
              <w:rPr>
                <w:lang w:val="en-NZ"/>
              </w:rPr>
            </w:pPr>
            <w:r w:rsidRPr="00D078B2">
              <w:t>withdrawal of stock and assets by owner.</w:t>
            </w:r>
          </w:p>
        </w:tc>
      </w:tr>
      <w:tr w:rsidTr="00857274">
        <w:tblPrEx>
          <w:tblW w:w="0" w:type="auto"/>
          <w:tblLayout w:type="fixed"/>
          <w:tblCellMar>
            <w:left w:w="62" w:type="dxa"/>
            <w:right w:w="62" w:type="dxa"/>
          </w:tblCellMar>
          <w:tblLook w:val="0000"/>
        </w:tblPrEx>
        <w:tc>
          <w:tcPr>
            <w:tcW w:w="25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78B2">
            <w:pPr>
              <w:pStyle w:val="BodyText"/>
              <w:rPr>
                <w:lang w:val="en-NZ"/>
              </w:rPr>
            </w:pPr>
            <w:r w:rsidRPr="00D078B2">
              <w:rPr>
                <w:rStyle w:val="BoldandItalics"/>
              </w:rPr>
              <w:t>Balance day adjustments</w:t>
            </w:r>
            <w:r w:rsidRPr="00D078B2">
              <w:t xml:space="preserve"> may include:</w:t>
            </w:r>
          </w:p>
        </w:tc>
        <w:tc>
          <w:tcPr>
            <w:tcW w:w="59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078B2" w:rsidP="00D078B2">
            <w:pPr>
              <w:pStyle w:val="ListBullet"/>
            </w:pPr>
            <w:r w:rsidRPr="00D078B2">
              <w:t>accrued expenses</w:t>
            </w:r>
          </w:p>
          <w:p w:rsidR="00000000" w:rsidRPr="00D078B2" w:rsidP="00D078B2">
            <w:pPr>
              <w:pStyle w:val="ListBullet"/>
            </w:pPr>
            <w:r w:rsidRPr="00D078B2">
              <w:t>depreciation</w:t>
            </w:r>
          </w:p>
          <w:p w:rsidR="00000000" w:rsidRPr="00D078B2" w:rsidP="00D078B2">
            <w:pPr>
              <w:pStyle w:val="ListBullet"/>
            </w:pPr>
            <w:r w:rsidRPr="00D078B2">
              <w:t>doubtful debts</w:t>
            </w:r>
          </w:p>
          <w:p w:rsidR="00000000" w:rsidRPr="00D078B2" w:rsidP="00D078B2">
            <w:pPr>
              <w:pStyle w:val="ListBullet"/>
            </w:pPr>
            <w:r w:rsidRPr="00D078B2">
              <w:t>prepaid expenses</w:t>
            </w:r>
          </w:p>
          <w:p w:rsidR="00000000" w:rsidP="00D078B2">
            <w:pPr>
              <w:pStyle w:val="ListBullet"/>
              <w:rPr>
                <w:lang w:val="en-NZ"/>
              </w:rPr>
            </w:pPr>
            <w:r w:rsidRPr="00D078B2">
              <w:t>revenue received in advance.</w:t>
            </w:r>
          </w:p>
        </w:tc>
      </w:tr>
      <w:tr w:rsidTr="00857274">
        <w:tblPrEx>
          <w:tblW w:w="0" w:type="auto"/>
          <w:tblLayout w:type="fixed"/>
          <w:tblCellMar>
            <w:left w:w="62" w:type="dxa"/>
            <w:right w:w="62" w:type="dxa"/>
          </w:tblCellMar>
          <w:tblLook w:val="0000"/>
        </w:tblPrEx>
        <w:tc>
          <w:tcPr>
            <w:tcW w:w="25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78B2">
            <w:pPr>
              <w:pStyle w:val="BodyText"/>
              <w:rPr>
                <w:lang w:val="en-NZ"/>
              </w:rPr>
            </w:pPr>
            <w:r w:rsidRPr="00D078B2">
              <w:rPr>
                <w:rStyle w:val="BoldandItalics"/>
              </w:rPr>
              <w:t>Reports</w:t>
            </w:r>
            <w:r w:rsidRPr="00D078B2">
              <w:t xml:space="preserve"> may include:</w:t>
            </w:r>
          </w:p>
        </w:tc>
        <w:tc>
          <w:tcPr>
            <w:tcW w:w="59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078B2" w:rsidP="00D078B2">
            <w:pPr>
              <w:pStyle w:val="ListBullet"/>
            </w:pPr>
            <w:r w:rsidRPr="00D078B2">
              <w:t>aged payables</w:t>
            </w:r>
            <w:r w:rsidRPr="00D078B2">
              <w:t xml:space="preserve"> and reconciliation</w:t>
            </w:r>
          </w:p>
          <w:p w:rsidR="00000000" w:rsidRPr="00D078B2" w:rsidP="00D078B2">
            <w:pPr>
              <w:pStyle w:val="ListBullet"/>
            </w:pPr>
            <w:r w:rsidRPr="00D078B2">
              <w:t>aged receivables and reconciliation</w:t>
            </w:r>
          </w:p>
          <w:p w:rsidR="00000000" w:rsidRPr="00D078B2" w:rsidP="00D078B2">
            <w:pPr>
              <w:pStyle w:val="ListBullet"/>
            </w:pPr>
            <w:r w:rsidRPr="00D078B2">
              <w:t>asset listing</w:t>
            </w:r>
          </w:p>
          <w:p w:rsidR="00000000" w:rsidRPr="00D078B2" w:rsidP="00D078B2">
            <w:pPr>
              <w:pStyle w:val="ListBullet"/>
            </w:pPr>
            <w:r w:rsidRPr="00D078B2">
              <w:t>auditable transaction trail</w:t>
            </w:r>
          </w:p>
          <w:p w:rsidR="00000000" w:rsidRPr="00D078B2" w:rsidP="00D078B2">
            <w:pPr>
              <w:pStyle w:val="ListBullet"/>
            </w:pPr>
            <w:r w:rsidRPr="00D078B2">
              <w:t>balance sheet</w:t>
            </w:r>
          </w:p>
          <w:p w:rsidR="00000000" w:rsidRPr="00D078B2" w:rsidP="00D078B2">
            <w:pPr>
              <w:pStyle w:val="ListBullet"/>
            </w:pPr>
            <w:r w:rsidRPr="00D078B2">
              <w:t>bank reconciliation</w:t>
            </w:r>
          </w:p>
          <w:p w:rsidR="00000000" w:rsidRPr="00D078B2" w:rsidP="00D078B2">
            <w:pPr>
              <w:pStyle w:val="ListBullet"/>
            </w:pPr>
            <w:r w:rsidRPr="00D078B2">
              <w:t>business activity statement</w:t>
            </w:r>
          </w:p>
          <w:p w:rsidR="00000000" w:rsidRPr="00D078B2" w:rsidP="00D078B2">
            <w:pPr>
              <w:pStyle w:val="ListBullet"/>
            </w:pPr>
            <w:r w:rsidRPr="00D078B2">
              <w:t>customer statements</w:t>
            </w:r>
          </w:p>
          <w:p w:rsidR="00000000" w:rsidRPr="00D078B2" w:rsidP="00D078B2">
            <w:pPr>
              <w:pStyle w:val="ListBullet"/>
            </w:pPr>
            <w:r w:rsidRPr="00D078B2">
              <w:t>inventory listing</w:t>
            </w:r>
          </w:p>
          <w:p w:rsidR="00000000" w:rsidP="00D078B2">
            <w:pPr>
              <w:pStyle w:val="ListBullet"/>
              <w:rPr>
                <w:lang w:val="en-NZ"/>
              </w:rPr>
            </w:pPr>
            <w:r w:rsidRPr="00D078B2">
              <w:t>profit and loss.</w:t>
            </w:r>
          </w:p>
        </w:tc>
      </w:tr>
      <w:tr w:rsidTr="00857274">
        <w:tblPrEx>
          <w:tblW w:w="0" w:type="auto"/>
          <w:tblLayout w:type="fixed"/>
          <w:tblCellMar>
            <w:left w:w="62" w:type="dxa"/>
            <w:right w:w="62" w:type="dxa"/>
          </w:tblCellMar>
          <w:tblLook w:val="0000"/>
        </w:tblPrEx>
        <w:tc>
          <w:tcPr>
            <w:tcW w:w="25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78B2">
            <w:pPr>
              <w:pStyle w:val="BodyText"/>
              <w:rPr>
                <w:lang w:val="en-NZ"/>
              </w:rPr>
            </w:pPr>
            <w:r w:rsidRPr="00D078B2">
              <w:rPr>
                <w:rStyle w:val="BoldandItalics"/>
              </w:rPr>
              <w:t>Subsidiary ledgers</w:t>
            </w:r>
            <w:r w:rsidRPr="00D078B2">
              <w:t xml:space="preserve"> may include:</w:t>
            </w:r>
          </w:p>
        </w:tc>
        <w:tc>
          <w:tcPr>
            <w:tcW w:w="59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078B2" w:rsidP="00D078B2">
            <w:pPr>
              <w:pStyle w:val="ListBullet"/>
            </w:pPr>
            <w:r w:rsidRPr="00D078B2">
              <w:t>accounts payable</w:t>
            </w:r>
          </w:p>
          <w:p w:rsidR="00000000" w:rsidRPr="00D078B2" w:rsidP="00D078B2">
            <w:pPr>
              <w:pStyle w:val="ListBullet"/>
            </w:pPr>
            <w:r w:rsidRPr="00D078B2">
              <w:t xml:space="preserve">accounts receivable </w:t>
            </w:r>
          </w:p>
          <w:p w:rsidR="00000000" w:rsidRPr="00D078B2" w:rsidP="00D078B2">
            <w:pPr>
              <w:pStyle w:val="ListBullet"/>
            </w:pPr>
            <w:r w:rsidRPr="00D078B2">
              <w:t>fixed assets</w:t>
            </w:r>
          </w:p>
          <w:p w:rsidR="00000000" w:rsidRPr="00D078B2" w:rsidP="00D078B2">
            <w:pPr>
              <w:pStyle w:val="ListBullet"/>
            </w:pPr>
            <w:r w:rsidRPr="00D078B2">
              <w:t>inventory.</w:t>
            </w:r>
          </w:p>
        </w:tc>
      </w:tr>
    </w:tbl>
    <w:p w:rsidR="00857274" w:rsidP="00D078B2">
      <w:pPr>
        <w:pStyle w:val="BodyText"/>
      </w:pPr>
    </w:p>
    <w:p w:rsidR="00857274" w:rsidP="00D078B2">
      <w:pPr>
        <w:pStyle w:val="BodyText"/>
      </w:pPr>
    </w:p>
    <w:p w:rsidR="00000000" w:rsidRPr="00D078B2" w:rsidP="00D078B2">
      <w:pPr>
        <w:pStyle w:val="Heading1"/>
      </w:pPr>
      <w:bookmarkStart w:id="12" w:name="O_77078"/>
      <w:bookmarkEnd w:id="12"/>
      <w:r w:rsidRPr="00D078B2">
        <w:t>Unit Sector(s)</w:t>
      </w:r>
    </w:p>
    <w:tbl>
      <w:tblPr>
        <w:tblW w:w="0" w:type="auto"/>
        <w:tblLayout w:type="fixed"/>
        <w:tblCellMar>
          <w:left w:w="62" w:type="dxa"/>
          <w:right w:w="62" w:type="dxa"/>
        </w:tblCellMar>
        <w:tblLook w:val="0000"/>
      </w:tblPr>
      <w:tblGrid>
        <w:gridCol w:w="2590"/>
        <w:gridCol w:w="5932"/>
      </w:tblGrid>
      <w:tr w:rsidTr="00857274">
        <w:tblPrEx>
          <w:tblW w:w="0" w:type="auto"/>
          <w:tblLayout w:type="fixed"/>
          <w:tblCellMar>
            <w:left w:w="62" w:type="dxa"/>
            <w:right w:w="62" w:type="dxa"/>
          </w:tblCellMar>
          <w:tblLook w:val="0000"/>
        </w:tblPrEx>
        <w:trPr>
          <w:tblHeader/>
        </w:trPr>
        <w:tc>
          <w:tcPr>
            <w:tcW w:w="25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78B2">
            <w:pPr>
              <w:pStyle w:val="BodyText"/>
              <w:rPr>
                <w:lang w:val="en-NZ"/>
              </w:rPr>
            </w:pPr>
            <w:r w:rsidRPr="00D078B2">
              <w:rPr>
                <w:rStyle w:val="SpecialBold"/>
              </w:rPr>
              <w:t>Unit sector</w:t>
            </w:r>
          </w:p>
        </w:tc>
        <w:tc>
          <w:tcPr>
            <w:tcW w:w="59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078B2" w:rsidP="00D078B2">
            <w:pPr>
              <w:pStyle w:val="BodyText"/>
            </w:pPr>
            <w:r w:rsidRPr="00D078B2">
              <w:t>Accounting</w:t>
            </w:r>
          </w:p>
        </w:tc>
      </w:tr>
    </w:tbl>
    <w:p w:rsidR="00000000" w:rsidRPr="00D078B2" w:rsidP="00D078B2">
      <w:pPr>
        <w:pStyle w:val="BodyText"/>
      </w:pPr>
    </w:p>
    <w:p w:rsidR="00000000" w:rsidRPr="00D078B2" w:rsidP="00D078B2">
      <w:pPr>
        <w:pStyle w:val="AllowPageBreak"/>
      </w:pPr>
    </w:p>
    <w:p w:rsidR="00000000" w:rsidRPr="00D078B2" w:rsidP="00D078B2">
      <w:pPr>
        <w:pStyle w:val="Heading1"/>
      </w:pPr>
      <w:bookmarkStart w:id="13" w:name="O_156085"/>
      <w:bookmarkEnd w:id="13"/>
      <w:r w:rsidRPr="00D078B2">
        <w:t>Competency field</w:t>
      </w:r>
    </w:p>
    <w:tbl>
      <w:tblPr>
        <w:tblW w:w="0" w:type="auto"/>
        <w:tblLayout w:type="fixed"/>
        <w:tblCellMar>
          <w:left w:w="62" w:type="dxa"/>
          <w:right w:w="62" w:type="dxa"/>
        </w:tblCellMar>
        <w:tblLook w:val="0000"/>
      </w:tblPr>
      <w:tblGrid>
        <w:gridCol w:w="2754"/>
        <w:gridCol w:w="5768"/>
      </w:tblGrid>
      <w:tr w:rsidTr="00857274">
        <w:tblPrEx>
          <w:tblW w:w="0" w:type="auto"/>
          <w:tblLayout w:type="fixed"/>
          <w:tblCellMar>
            <w:left w:w="62" w:type="dxa"/>
            <w:right w:w="62" w:type="dxa"/>
          </w:tblCellMar>
          <w:tblLook w:val="0000"/>
        </w:tblPrEx>
        <w:trPr>
          <w:tblHeader/>
        </w:trPr>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78B2">
            <w:pPr>
              <w:pStyle w:val="BodyText"/>
              <w:rPr>
                <w:lang w:val="en-NZ"/>
              </w:rPr>
            </w:pPr>
            <w:r w:rsidRPr="00D078B2">
              <w:rPr>
                <w:rStyle w:val="SpecialBold"/>
              </w:rPr>
              <w:t>Competency field</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078B2" w:rsidP="00D078B2">
            <w:pPr>
              <w:pStyle w:val="BodyText"/>
            </w:pPr>
          </w:p>
        </w:tc>
      </w:tr>
    </w:tbl>
    <w:p w:rsidR="00000000" w:rsidRPr="00D078B2" w:rsidP="00D078B2">
      <w:pPr>
        <w:pStyle w:val="BodyText"/>
      </w:pPr>
    </w:p>
    <w:p w:rsidR="00000000" w:rsidRPr="00D078B2" w:rsidP="00D078B2">
      <w:pPr>
        <w:pStyle w:val="AllowPageBreak"/>
      </w:pPr>
    </w:p>
    <w:p w:rsidR="00000000" w:rsidRPr="00D078B2" w:rsidP="00D078B2">
      <w:pPr>
        <w:pStyle w:val="Heading1"/>
      </w:pPr>
      <w:bookmarkStart w:id="14" w:name="O_156084"/>
      <w:bookmarkEnd w:id="14"/>
      <w:r w:rsidRPr="00D078B2">
        <w:t>Co-requisite units</w:t>
      </w:r>
    </w:p>
    <w:tbl>
      <w:tblPr>
        <w:tblW w:w="0" w:type="auto"/>
        <w:tblLayout w:type="fixed"/>
        <w:tblCellMar>
          <w:left w:w="62" w:type="dxa"/>
          <w:right w:w="62" w:type="dxa"/>
        </w:tblCellMar>
        <w:tblLook w:val="0000"/>
      </w:tblPr>
      <w:tblGrid>
        <w:gridCol w:w="2629"/>
        <w:gridCol w:w="1324"/>
        <w:gridCol w:w="4569"/>
      </w:tblGrid>
      <w:tr w:rsidTr="00857274">
        <w:tblPrEx>
          <w:tblW w:w="0" w:type="auto"/>
          <w:tblLayout w:type="fixed"/>
          <w:tblCellMar>
            <w:left w:w="62" w:type="dxa"/>
            <w:right w:w="62" w:type="dxa"/>
          </w:tblCellMar>
          <w:tblLook w:val="0000"/>
        </w:tblPrEx>
        <w:trPr>
          <w:tblHeader/>
        </w:trPr>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78B2">
            <w:pPr>
              <w:pStyle w:val="BodyText"/>
              <w:rPr>
                <w:lang w:val="en-NZ"/>
              </w:rPr>
            </w:pPr>
            <w:r w:rsidRPr="00D078B2">
              <w:rPr>
                <w:rStyle w:val="SpecialBold"/>
              </w:rPr>
              <w:t>Co-requisite units</w:t>
            </w:r>
          </w:p>
        </w:tc>
        <w:tc>
          <w:tcPr>
            <w:tcW w:w="13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78B2">
            <w:pPr>
              <w:pStyle w:val="BodyText"/>
              <w:rPr>
                <w:lang w:val="en-NZ"/>
              </w:rPr>
            </w:pPr>
          </w:p>
        </w:tc>
      </w:tr>
      <w:tr w:rsidTr="00857274">
        <w:tblPrEx>
          <w:tblW w:w="0" w:type="auto"/>
          <w:tblLayout w:type="fixed"/>
          <w:tblCellMar>
            <w:left w:w="62" w:type="dxa"/>
            <w:right w:w="62" w:type="dxa"/>
          </w:tblCellMar>
          <w:tblLook w:val="0000"/>
        </w:tblPrEx>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078B2" w:rsidP="00D078B2">
            <w:pPr>
              <w:pStyle w:val="BodyText"/>
            </w:pPr>
          </w:p>
        </w:tc>
      </w:tr>
    </w:tbl>
    <w:p w:rsidR="00000000" w:rsidRPr="00D078B2" w:rsidP="00D078B2">
      <w:pPr>
        <w:pStyle w:val="BodyText"/>
      </w:pPr>
    </w:p>
    <w:p w:rsidR="00000000" w:rsidRPr="00D078B2" w:rsidP="00D078B2"/>
    <w:sectPr w:rsidSect="00D078B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78B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57274" w:rsidP="0085727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78B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7274" w:rsidP="00D078B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6</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857274" w:rsidP="00D078B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857274" w:rsidP="00D078B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78B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57274" w:rsidP="00857274">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78B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7274" w:rsidP="00D078B2">
    <w:pPr>
      <w:pStyle w:val="Header"/>
      <w:framePr w:wrap="around"/>
    </w:pPr>
    <w:r>
      <w:fldChar w:fldCharType="begin"/>
    </w:r>
    <w:r>
      <w:instrText xml:space="preserve"> TITLE   \* MERGEFORMAT </w:instrText>
    </w:r>
    <w:r>
      <w:fldChar w:fldCharType="separate"/>
    </w:r>
    <w:r>
      <w:t>FNSACC406A Set up and operate a computerised accounting system</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857274" w:rsidP="00D078B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8E4F5C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2E085A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89E698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078B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078B2"/>
    <w:pPr>
      <w:spacing w:before="360" w:after="60"/>
      <w:outlineLvl w:val="0"/>
    </w:pPr>
    <w:rPr>
      <w:sz w:val="32"/>
    </w:rPr>
  </w:style>
  <w:style w:type="paragraph" w:styleId="Heading2">
    <w:name w:val="heading 2"/>
    <w:basedOn w:val="HeadingBase"/>
    <w:next w:val="BodyText"/>
    <w:link w:val="Heading2Char"/>
    <w:qFormat/>
    <w:rsid w:val="00D078B2"/>
    <w:pPr>
      <w:keepLines/>
      <w:spacing w:before="240" w:after="120"/>
      <w:outlineLvl w:val="1"/>
    </w:pPr>
    <w:rPr>
      <w:sz w:val="28"/>
      <w:szCs w:val="40"/>
    </w:rPr>
  </w:style>
  <w:style w:type="paragraph" w:styleId="Heading3">
    <w:name w:val="heading 3"/>
    <w:basedOn w:val="HeadingBase"/>
    <w:next w:val="BodyText"/>
    <w:link w:val="Heading3Char"/>
    <w:qFormat/>
    <w:rsid w:val="00D078B2"/>
    <w:pPr>
      <w:spacing w:before="180" w:after="120"/>
      <w:outlineLvl w:val="2"/>
    </w:pPr>
    <w:rPr>
      <w:spacing w:val="-10"/>
      <w:kern w:val="32"/>
    </w:rPr>
  </w:style>
  <w:style w:type="paragraph" w:styleId="Heading4">
    <w:name w:val="heading 4"/>
    <w:basedOn w:val="HeadingBase"/>
    <w:next w:val="BodyText"/>
    <w:link w:val="Heading4Char"/>
    <w:qFormat/>
    <w:rsid w:val="00D078B2"/>
    <w:pPr>
      <w:spacing w:before="160" w:after="120"/>
      <w:outlineLvl w:val="3"/>
    </w:pPr>
    <w:rPr>
      <w:sz w:val="22"/>
    </w:rPr>
  </w:style>
  <w:style w:type="paragraph" w:styleId="Heading5">
    <w:name w:val="heading 5"/>
    <w:basedOn w:val="HeadingBase"/>
    <w:next w:val="Normal"/>
    <w:link w:val="Heading5Char"/>
    <w:qFormat/>
    <w:rsid w:val="00D078B2"/>
    <w:pPr>
      <w:spacing w:before="80"/>
      <w:outlineLvl w:val="4"/>
    </w:pPr>
    <w:rPr>
      <w:color w:val="918585"/>
      <w:sz w:val="20"/>
    </w:rPr>
  </w:style>
  <w:style w:type="paragraph" w:styleId="Heading6">
    <w:name w:val="heading 6"/>
    <w:basedOn w:val="HeadingBase"/>
    <w:next w:val="Normal"/>
    <w:link w:val="Heading6Char"/>
    <w:qFormat/>
    <w:rsid w:val="00D078B2"/>
    <w:pPr>
      <w:spacing w:before="60"/>
      <w:outlineLvl w:val="5"/>
    </w:pPr>
    <w:rPr>
      <w:color w:val="918585"/>
      <w:sz w:val="20"/>
    </w:rPr>
  </w:style>
  <w:style w:type="paragraph" w:styleId="Heading7">
    <w:name w:val="heading 7"/>
    <w:basedOn w:val="Normal"/>
    <w:next w:val="Normal"/>
    <w:link w:val="Heading7Char"/>
    <w:qFormat/>
    <w:rsid w:val="00D078B2"/>
    <w:pPr>
      <w:ind w:left="720"/>
      <w:outlineLvl w:val="6"/>
    </w:pPr>
    <w:rPr>
      <w:i/>
    </w:rPr>
  </w:style>
  <w:style w:type="paragraph" w:styleId="Heading8">
    <w:name w:val="heading 8"/>
    <w:basedOn w:val="Normal"/>
    <w:next w:val="Normal"/>
    <w:link w:val="Heading8Char"/>
    <w:qFormat/>
    <w:rsid w:val="00D078B2"/>
    <w:pPr>
      <w:ind w:left="720"/>
      <w:outlineLvl w:val="7"/>
    </w:pPr>
    <w:rPr>
      <w:i/>
    </w:rPr>
  </w:style>
  <w:style w:type="paragraph" w:styleId="Heading9">
    <w:name w:val="heading 9"/>
    <w:basedOn w:val="Normal"/>
    <w:next w:val="Normal"/>
    <w:link w:val="Heading9Char"/>
    <w:qFormat/>
    <w:rsid w:val="00D078B2"/>
    <w:pPr>
      <w:ind w:left="720"/>
      <w:outlineLvl w:val="8"/>
    </w:pPr>
    <w:rPr>
      <w:i/>
    </w:rPr>
  </w:style>
  <w:style w:type="character" w:default="1" w:styleId="DefaultParagraphFont">
    <w:name w:val="Default Paragraph Font"/>
    <w:uiPriority w:val="1"/>
    <w:unhideWhenUsed/>
    <w:rsid w:val="00D078B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078B2"/>
  </w:style>
  <w:style w:type="character" w:customStyle="1" w:styleId="Heading1Char">
    <w:name w:val="Heading 1 Char"/>
    <w:basedOn w:val="DefaultParagraphFont"/>
    <w:link w:val="Heading1"/>
    <w:rsid w:val="00D078B2"/>
    <w:rPr>
      <w:rFonts w:ascii="Times New Roman" w:eastAsia="Times New Roman" w:hAnsi="Times New Roman" w:cs="Times New Roman"/>
      <w:b/>
      <w:sz w:val="32"/>
      <w:szCs w:val="20"/>
      <w:lang w:eastAsia="en-US"/>
    </w:rPr>
  </w:style>
  <w:style w:type="paragraph" w:styleId="BodyText">
    <w:name w:val="Body Text"/>
    <w:basedOn w:val="Normal"/>
    <w:link w:val="BodyTextChar"/>
    <w:rsid w:val="00D078B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078B2"/>
    <w:rPr>
      <w:rFonts w:ascii="Times New Roman" w:eastAsia="Times New Roman" w:hAnsi="Times New Roman" w:cs="Times New Roman"/>
      <w:sz w:val="24"/>
      <w:lang w:val="en-US" w:eastAsia="en-US"/>
    </w:rPr>
  </w:style>
  <w:style w:type="paragraph" w:styleId="Footer">
    <w:name w:val="footer"/>
    <w:basedOn w:val="Normal"/>
    <w:link w:val="FooterChar"/>
    <w:rsid w:val="00D078B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078B2"/>
    <w:rPr>
      <w:rFonts w:ascii="Times New Roman" w:eastAsia="Times New Roman" w:hAnsi="Times New Roman" w:cs="Times New Roman"/>
      <w:sz w:val="16"/>
      <w:lang w:val="en-US" w:eastAsia="en-US"/>
    </w:rPr>
  </w:style>
  <w:style w:type="paragraph" w:styleId="List">
    <w:name w:val="List"/>
    <w:basedOn w:val="BodyText"/>
    <w:next w:val="BodyText"/>
    <w:rsid w:val="00D078B2"/>
    <w:pPr>
      <w:tabs>
        <w:tab w:val="left" w:pos="340"/>
      </w:tabs>
      <w:spacing w:before="60" w:after="60"/>
      <w:ind w:left="340" w:hanging="340"/>
    </w:pPr>
  </w:style>
  <w:style w:type="paragraph" w:styleId="ListBullet">
    <w:name w:val="List Bullet"/>
    <w:basedOn w:val="List"/>
    <w:rsid w:val="00D078B2"/>
    <w:pPr>
      <w:numPr>
        <w:numId w:val="13"/>
      </w:numPr>
      <w:tabs>
        <w:tab w:val="clear" w:pos="340"/>
      </w:tabs>
      <w:spacing w:before="40" w:after="40"/>
    </w:pPr>
  </w:style>
  <w:style w:type="character" w:customStyle="1" w:styleId="SpecialBold">
    <w:name w:val="Special Bold"/>
    <w:basedOn w:val="DefaultParagraphFont"/>
    <w:rsid w:val="00D078B2"/>
    <w:rPr>
      <w:b/>
      <w:spacing w:val="0"/>
    </w:rPr>
  </w:style>
  <w:style w:type="paragraph" w:styleId="ListBullet2">
    <w:name w:val="List Bullet 2"/>
    <w:basedOn w:val="List2"/>
    <w:rsid w:val="00D078B2"/>
    <w:pPr>
      <w:numPr>
        <w:numId w:val="14"/>
      </w:numPr>
      <w:tabs>
        <w:tab w:val="clear" w:pos="680"/>
      </w:tabs>
    </w:pPr>
  </w:style>
  <w:style w:type="paragraph" w:styleId="Header">
    <w:name w:val="header"/>
    <w:basedOn w:val="Normal"/>
    <w:link w:val="HeaderChar"/>
    <w:rsid w:val="00D078B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078B2"/>
    <w:rPr>
      <w:rFonts w:ascii="Times New Roman" w:eastAsia="Times New Roman" w:hAnsi="Times New Roman" w:cs="Times New Roman"/>
      <w:sz w:val="16"/>
      <w:szCs w:val="20"/>
      <w:lang w:val="en-GB" w:eastAsia="en-US"/>
    </w:rPr>
  </w:style>
  <w:style w:type="paragraph" w:customStyle="1" w:styleId="SuperHeading">
    <w:name w:val="SuperHeading"/>
    <w:basedOn w:val="Normal"/>
    <w:rsid w:val="00D078B2"/>
    <w:pPr>
      <w:spacing w:before="240" w:after="120"/>
      <w:outlineLvl w:val="0"/>
    </w:pPr>
    <w:rPr>
      <w:rFonts w:ascii="Times New Roman" w:hAnsi="Times New Roman"/>
      <w:b/>
      <w:sz w:val="28"/>
    </w:rPr>
  </w:style>
  <w:style w:type="paragraph" w:customStyle="1" w:styleId="AllowPageBreak">
    <w:name w:val="AllowPageBreak"/>
    <w:rsid w:val="00D078B2"/>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D078B2"/>
    <w:pPr>
      <w:tabs>
        <w:tab w:val="left" w:pos="680"/>
      </w:tabs>
      <w:spacing w:before="60" w:after="60"/>
      <w:ind w:left="680" w:hanging="340"/>
    </w:pPr>
  </w:style>
  <w:style w:type="character" w:customStyle="1" w:styleId="BoldandItalics">
    <w:name w:val="Bold and Italics"/>
    <w:qFormat/>
    <w:rsid w:val="00D078B2"/>
    <w:rPr>
      <w:b/>
      <w:i/>
      <w:u w:val="none"/>
    </w:rPr>
  </w:style>
  <w:style w:type="character" w:customStyle="1" w:styleId="Heading2Char">
    <w:name w:val="Heading 2 Char"/>
    <w:basedOn w:val="DefaultParagraphFont"/>
    <w:link w:val="Heading2"/>
    <w:rsid w:val="00D078B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078B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078B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078B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078B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078B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078B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078B2"/>
    <w:rPr>
      <w:rFonts w:ascii="Courier New" w:eastAsia="Times New Roman" w:hAnsi="Courier New" w:cs="Times New Roman"/>
      <w:i/>
      <w:szCs w:val="20"/>
      <w:lang w:val="en-US" w:eastAsia="en-US"/>
    </w:rPr>
  </w:style>
  <w:style w:type="paragraph" w:customStyle="1" w:styleId="HeadingBase">
    <w:name w:val="Heading Base"/>
    <w:rsid w:val="00D078B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078B2"/>
    <w:pPr>
      <w:tabs>
        <w:tab w:val="right" w:leader="dot" w:pos="9072"/>
      </w:tabs>
      <w:ind w:left="567"/>
    </w:pPr>
    <w:rPr>
      <w:szCs w:val="22"/>
    </w:rPr>
  </w:style>
  <w:style w:type="paragraph" w:customStyle="1" w:styleId="TOCBase">
    <w:name w:val="TOC Base"/>
    <w:rsid w:val="00D078B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078B2"/>
    <w:pPr>
      <w:tabs>
        <w:tab w:val="right" w:leader="dot" w:pos="9072"/>
      </w:tabs>
      <w:spacing w:before="40" w:after="40"/>
      <w:ind w:left="284"/>
    </w:pPr>
    <w:rPr>
      <w:rFonts w:ascii="Times New Roman" w:hAnsi="Times New Roman"/>
    </w:rPr>
  </w:style>
  <w:style w:type="paragraph" w:styleId="TOC1">
    <w:name w:val="toc 1"/>
    <w:basedOn w:val="TOCBase"/>
    <w:next w:val="Normal"/>
    <w:rsid w:val="00D078B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078B2"/>
    <w:pPr>
      <w:spacing w:before="5040"/>
      <w:jc w:val="center"/>
    </w:pPr>
    <w:rPr>
      <w:sz w:val="48"/>
      <w:szCs w:val="72"/>
      <w:lang w:val="en-US"/>
    </w:rPr>
  </w:style>
  <w:style w:type="character" w:customStyle="1" w:styleId="TitleChar">
    <w:name w:val="Title Char"/>
    <w:basedOn w:val="DefaultParagraphFont"/>
    <w:link w:val="Title"/>
    <w:rsid w:val="00D078B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078B2"/>
    <w:pPr>
      <w:tabs>
        <w:tab w:val="left" w:pos="3600"/>
        <w:tab w:val="left" w:pos="3958"/>
      </w:tabs>
    </w:pPr>
  </w:style>
  <w:style w:type="paragraph" w:customStyle="1" w:styleId="Note">
    <w:name w:val="Note"/>
    <w:basedOn w:val="BodyText"/>
    <w:rsid w:val="00D078B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078B2"/>
    <w:pPr>
      <w:framePr w:wrap="auto" w:hAnchor="text" w:y="6049"/>
    </w:pPr>
    <w:rPr>
      <w:color w:val="000000"/>
      <w:sz w:val="40"/>
    </w:rPr>
  </w:style>
  <w:style w:type="paragraph" w:customStyle="1" w:styleId="TOCTitle">
    <w:name w:val="TOCTitle"/>
    <w:basedOn w:val="Heading1"/>
    <w:rsid w:val="00D078B2"/>
    <w:pPr>
      <w:spacing w:after="240"/>
      <w:jc w:val="center"/>
      <w:outlineLvl w:val="9"/>
    </w:pPr>
    <w:rPr>
      <w:caps/>
    </w:rPr>
  </w:style>
  <w:style w:type="paragraph" w:customStyle="1" w:styleId="Version">
    <w:name w:val="Version"/>
    <w:rsid w:val="00D078B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078B2"/>
    <w:pPr>
      <w:keepNext w:val="0"/>
      <w:tabs>
        <w:tab w:val="right" w:pos="4176"/>
      </w:tabs>
      <w:ind w:left="198" w:hanging="198"/>
    </w:pPr>
    <w:rPr>
      <w:rFonts w:ascii="Garamond" w:hAnsi="Garamond"/>
    </w:rPr>
  </w:style>
  <w:style w:type="paragraph" w:styleId="IndexHeading">
    <w:name w:val="index heading"/>
    <w:basedOn w:val="Normal"/>
    <w:next w:val="Index1"/>
    <w:semiHidden/>
    <w:rsid w:val="00D078B2"/>
    <w:pPr>
      <w:spacing w:before="120" w:after="120"/>
    </w:pPr>
    <w:rPr>
      <w:rFonts w:ascii="Arial" w:hAnsi="Arial"/>
      <w:b/>
      <w:color w:val="918585"/>
      <w:sz w:val="24"/>
    </w:rPr>
  </w:style>
  <w:style w:type="paragraph" w:customStyle="1" w:styleId="Chapter">
    <w:name w:val="Chapter"/>
    <w:basedOn w:val="Normal"/>
    <w:rsid w:val="00D078B2"/>
    <w:pPr>
      <w:spacing w:before="240"/>
    </w:pPr>
    <w:rPr>
      <w:rFonts w:ascii="Times New Roman" w:hAnsi="Times New Roman"/>
      <w:smallCaps/>
      <w:spacing w:val="80"/>
      <w:sz w:val="28"/>
    </w:rPr>
  </w:style>
  <w:style w:type="paragraph" w:customStyle="1" w:styleId="InChapter">
    <w:name w:val="InChapter"/>
    <w:basedOn w:val="Heading3"/>
    <w:rsid w:val="00D078B2"/>
    <w:pPr>
      <w:spacing w:after="240"/>
      <w:outlineLvl w:val="9"/>
    </w:pPr>
    <w:rPr>
      <w:noProof/>
    </w:rPr>
  </w:style>
  <w:style w:type="paragraph" w:styleId="Index2">
    <w:name w:val="index 2"/>
    <w:basedOn w:val="Normal"/>
    <w:next w:val="Normal"/>
    <w:semiHidden/>
    <w:rsid w:val="00D078B2"/>
    <w:pPr>
      <w:tabs>
        <w:tab w:val="right" w:pos="4176"/>
      </w:tabs>
      <w:ind w:left="568" w:hanging="284"/>
    </w:pPr>
    <w:rPr>
      <w:rFonts w:ascii="Garamond" w:hAnsi="Garamond"/>
    </w:rPr>
  </w:style>
  <w:style w:type="paragraph" w:customStyle="1" w:styleId="Byline">
    <w:name w:val="Byline"/>
    <w:rsid w:val="00D078B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078B2"/>
    <w:pPr>
      <w:tabs>
        <w:tab w:val="clear" w:pos="3600"/>
        <w:tab w:val="clear" w:pos="3958"/>
      </w:tabs>
      <w:jc w:val="right"/>
    </w:pPr>
  </w:style>
  <w:style w:type="character" w:styleId="Emphasis">
    <w:name w:val="Emphasis"/>
    <w:basedOn w:val="DefaultParagraphFont"/>
    <w:qFormat/>
    <w:rsid w:val="00D078B2"/>
    <w:rPr>
      <w:i/>
    </w:rPr>
  </w:style>
  <w:style w:type="paragraph" w:styleId="Caption">
    <w:name w:val="caption"/>
    <w:basedOn w:val="BodyText"/>
    <w:next w:val="Normal"/>
    <w:qFormat/>
    <w:rsid w:val="00D078B2"/>
    <w:pPr>
      <w:framePr w:w="2268" w:hSpace="181" w:vSpace="181" w:wrap="around" w:vAnchor="text" w:hAnchor="page" w:x="1135" w:y="285" w:anchorLock="1"/>
    </w:pPr>
    <w:rPr>
      <w:i/>
    </w:rPr>
  </w:style>
  <w:style w:type="paragraph" w:customStyle="1" w:styleId="MiniTOCTitle">
    <w:name w:val="MiniTOCTitle"/>
    <w:basedOn w:val="Heading4"/>
    <w:rsid w:val="00D078B2"/>
    <w:pPr>
      <w:spacing w:before="240"/>
      <w:outlineLvl w:val="9"/>
    </w:pPr>
    <w:rPr>
      <w:noProof/>
      <w:sz w:val="24"/>
    </w:rPr>
  </w:style>
  <w:style w:type="paragraph" w:customStyle="1" w:styleId="MiniTOCItem">
    <w:name w:val="MiniTOCItem"/>
    <w:basedOn w:val="ListBullet"/>
    <w:rsid w:val="00D078B2"/>
    <w:pPr>
      <w:numPr>
        <w:numId w:val="0"/>
      </w:numPr>
      <w:tabs>
        <w:tab w:val="right" w:leader="dot" w:pos="6521"/>
      </w:tabs>
      <w:spacing w:before="0" w:after="0"/>
    </w:pPr>
  </w:style>
  <w:style w:type="paragraph" w:customStyle="1" w:styleId="TOFTitle">
    <w:name w:val="TOFTitle"/>
    <w:basedOn w:val="TOCTitle"/>
    <w:rsid w:val="00D078B2"/>
  </w:style>
  <w:style w:type="paragraph" w:styleId="TableofFigures">
    <w:name w:val="table of figures"/>
    <w:basedOn w:val="Normal"/>
    <w:next w:val="Normal"/>
    <w:semiHidden/>
    <w:rsid w:val="00D078B2"/>
    <w:pPr>
      <w:tabs>
        <w:tab w:val="right" w:leader="dot" w:pos="9072"/>
      </w:tabs>
      <w:ind w:left="970" w:hanging="403"/>
    </w:pPr>
    <w:rPr>
      <w:rFonts w:ascii="Times New Roman" w:hAnsi="Times New Roman"/>
      <w:b/>
    </w:rPr>
  </w:style>
  <w:style w:type="paragraph" w:styleId="ListNumber">
    <w:name w:val="List Number"/>
    <w:basedOn w:val="List"/>
    <w:rsid w:val="00D078B2"/>
    <w:pPr>
      <w:numPr>
        <w:numId w:val="11"/>
      </w:numPr>
    </w:pPr>
  </w:style>
  <w:style w:type="character" w:customStyle="1" w:styleId="WingdingSymbols">
    <w:name w:val="Wingding Symbols"/>
    <w:rsid w:val="00D078B2"/>
    <w:rPr>
      <w:rFonts w:ascii="Wingdings" w:hAnsi="Wingdings"/>
    </w:rPr>
  </w:style>
  <w:style w:type="paragraph" w:customStyle="1" w:styleId="TableHeading">
    <w:name w:val="Table Heading"/>
    <w:basedOn w:val="HeadingBase"/>
    <w:rsid w:val="00D078B2"/>
    <w:pPr>
      <w:keepLines/>
      <w:pBdr>
        <w:bottom w:val="single" w:sz="6" w:space="1" w:color="918585"/>
      </w:pBdr>
      <w:spacing w:before="240"/>
    </w:pPr>
  </w:style>
  <w:style w:type="character" w:customStyle="1" w:styleId="HotSpot">
    <w:name w:val="HotSpot"/>
    <w:rsid w:val="00D078B2"/>
    <w:rPr>
      <w:color w:val="0033CC"/>
      <w:u w:val="none"/>
    </w:rPr>
  </w:style>
  <w:style w:type="paragraph" w:customStyle="1" w:styleId="BodyTextRight">
    <w:name w:val="Body Text Right"/>
    <w:basedOn w:val="BodyText"/>
    <w:rsid w:val="00D078B2"/>
    <w:pPr>
      <w:spacing w:before="0" w:after="0"/>
      <w:jc w:val="right"/>
    </w:pPr>
  </w:style>
  <w:style w:type="paragraph" w:styleId="Index3">
    <w:name w:val="index 3"/>
    <w:basedOn w:val="ListNumber2"/>
    <w:next w:val="Normal"/>
    <w:semiHidden/>
    <w:rsid w:val="00D078B2"/>
    <w:pPr>
      <w:numPr>
        <w:numId w:val="0"/>
      </w:numPr>
      <w:tabs>
        <w:tab w:val="right" w:leader="dot" w:pos="4176"/>
      </w:tabs>
    </w:pPr>
  </w:style>
  <w:style w:type="paragraph" w:styleId="ListNumber2">
    <w:name w:val="List Number 2"/>
    <w:basedOn w:val="List2"/>
    <w:rsid w:val="00D078B2"/>
    <w:pPr>
      <w:numPr>
        <w:numId w:val="10"/>
      </w:numPr>
      <w:tabs>
        <w:tab w:val="clear" w:pos="1060"/>
      </w:tabs>
    </w:pPr>
  </w:style>
  <w:style w:type="paragraph" w:customStyle="1" w:styleId="MarginNote">
    <w:name w:val="Margin Note"/>
    <w:basedOn w:val="BodyText"/>
    <w:rsid w:val="00D078B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078B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078B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078B2"/>
    <w:rPr>
      <w:sz w:val="32"/>
    </w:rPr>
  </w:style>
  <w:style w:type="paragraph" w:customStyle="1" w:styleId="HeadingProcedure">
    <w:name w:val="Heading Procedure"/>
    <w:basedOn w:val="HeadingBase"/>
    <w:next w:val="Normal"/>
    <w:rsid w:val="00D078B2"/>
    <w:pPr>
      <w:tabs>
        <w:tab w:val="left" w:pos="0"/>
      </w:tabs>
      <w:spacing w:before="120" w:after="60"/>
    </w:pPr>
    <w:rPr>
      <w:i/>
      <w:color w:val="918585"/>
      <w:sz w:val="22"/>
    </w:rPr>
  </w:style>
  <w:style w:type="paragraph" w:customStyle="1" w:styleId="TableBodyText">
    <w:name w:val="Table Body Text"/>
    <w:basedOn w:val="BodyText"/>
    <w:rsid w:val="00D078B2"/>
    <w:pPr>
      <w:spacing w:before="60" w:after="60"/>
    </w:pPr>
  </w:style>
  <w:style w:type="paragraph" w:styleId="ListContinue">
    <w:name w:val="List Continue"/>
    <w:basedOn w:val="List"/>
    <w:rsid w:val="00D078B2"/>
    <w:pPr>
      <w:ind w:firstLine="0"/>
    </w:pPr>
  </w:style>
  <w:style w:type="paragraph" w:customStyle="1" w:styleId="ListNote">
    <w:name w:val="List Note"/>
    <w:basedOn w:val="List"/>
    <w:rsid w:val="00D078B2"/>
    <w:pPr>
      <w:pBdr>
        <w:top w:val="single" w:sz="6" w:space="2" w:color="918585"/>
        <w:bottom w:val="single" w:sz="6" w:space="2" w:color="918585"/>
      </w:pBdr>
      <w:tabs>
        <w:tab w:val="left" w:pos="1021"/>
      </w:tabs>
      <w:ind w:firstLine="0"/>
    </w:pPr>
  </w:style>
  <w:style w:type="paragraph" w:customStyle="1" w:styleId="Warning">
    <w:name w:val="Warning"/>
    <w:basedOn w:val="BodyText"/>
    <w:rsid w:val="00D078B2"/>
    <w:pPr>
      <w:shd w:val="clear" w:color="auto" w:fill="D9D9D9"/>
      <w:tabs>
        <w:tab w:val="left" w:pos="992"/>
      </w:tabs>
      <w:ind w:left="119" w:right="119"/>
    </w:pPr>
    <w:rPr>
      <w:sz w:val="20"/>
    </w:rPr>
  </w:style>
  <w:style w:type="paragraph" w:customStyle="1" w:styleId="MarginIcons">
    <w:name w:val="Margin Icons"/>
    <w:basedOn w:val="BodyText"/>
    <w:rsid w:val="00D078B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078B2"/>
    <w:rPr>
      <w:rFonts w:ascii="Courier New" w:hAnsi="Courier New"/>
    </w:rPr>
  </w:style>
  <w:style w:type="paragraph" w:customStyle="1" w:styleId="NoteBullet">
    <w:name w:val="Note Bullet"/>
    <w:basedOn w:val="Note"/>
    <w:rsid w:val="00D078B2"/>
    <w:pPr>
      <w:tabs>
        <w:tab w:val="clear" w:pos="680"/>
      </w:tabs>
      <w:spacing w:before="60" w:after="60"/>
    </w:pPr>
  </w:style>
  <w:style w:type="paragraph" w:customStyle="1" w:styleId="SubHeading2">
    <w:name w:val="SubHeading2"/>
    <w:basedOn w:val="HeadingBase"/>
    <w:rsid w:val="00D078B2"/>
    <w:pPr>
      <w:spacing w:before="240" w:after="60"/>
    </w:pPr>
    <w:rPr>
      <w:sz w:val="20"/>
    </w:rPr>
  </w:style>
  <w:style w:type="paragraph" w:customStyle="1" w:styleId="SubHeading1">
    <w:name w:val="SubHeading1"/>
    <w:basedOn w:val="HeadingBase"/>
    <w:rsid w:val="00D078B2"/>
    <w:pPr>
      <w:spacing w:before="240" w:after="60"/>
    </w:pPr>
    <w:rPr>
      <w:color w:val="918585"/>
      <w:sz w:val="22"/>
    </w:rPr>
  </w:style>
  <w:style w:type="paragraph" w:customStyle="1" w:styleId="SideHeading">
    <w:name w:val="Side Heading"/>
    <w:basedOn w:val="HeadingBase"/>
    <w:rsid w:val="00D078B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078B2"/>
    <w:pPr>
      <w:numPr>
        <w:numId w:val="12"/>
      </w:numPr>
    </w:pPr>
  </w:style>
  <w:style w:type="paragraph" w:styleId="PlainText">
    <w:name w:val="Plain Text"/>
    <w:basedOn w:val="Normal"/>
    <w:link w:val="PlainTextChar"/>
    <w:rsid w:val="00D078B2"/>
    <w:rPr>
      <w:sz w:val="20"/>
    </w:rPr>
  </w:style>
  <w:style w:type="character" w:customStyle="1" w:styleId="PlainTextChar">
    <w:name w:val="Plain Text Char"/>
    <w:basedOn w:val="DefaultParagraphFont"/>
    <w:link w:val="PlainText"/>
    <w:rsid w:val="00D078B2"/>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D078B2"/>
    <w:rPr>
      <w:b/>
      <w:smallCaps/>
    </w:rPr>
  </w:style>
  <w:style w:type="paragraph" w:customStyle="1" w:styleId="TableListNumber">
    <w:name w:val="Table List Number"/>
    <w:basedOn w:val="ListNumber"/>
    <w:rsid w:val="00D078B2"/>
    <w:pPr>
      <w:numPr>
        <w:numId w:val="0"/>
      </w:numPr>
    </w:pPr>
  </w:style>
  <w:style w:type="paragraph" w:styleId="TOC4">
    <w:name w:val="toc 4"/>
    <w:basedOn w:val="TOCBase"/>
    <w:next w:val="Normal"/>
    <w:semiHidden/>
    <w:rsid w:val="00D078B2"/>
    <w:pPr>
      <w:tabs>
        <w:tab w:val="right" w:leader="dot" w:pos="9071"/>
      </w:tabs>
      <w:ind w:left="1701"/>
    </w:pPr>
  </w:style>
  <w:style w:type="paragraph" w:customStyle="1" w:styleId="ListAlpha">
    <w:name w:val="List Alpha"/>
    <w:basedOn w:val="List"/>
    <w:rsid w:val="00D078B2"/>
    <w:pPr>
      <w:numPr>
        <w:numId w:val="9"/>
      </w:numPr>
    </w:pPr>
  </w:style>
  <w:style w:type="paragraph" w:customStyle="1" w:styleId="ListAlpha2">
    <w:name w:val="List Alpha 2"/>
    <w:basedOn w:val="List2"/>
    <w:rsid w:val="00D078B2"/>
    <w:pPr>
      <w:numPr>
        <w:numId w:val="8"/>
      </w:numPr>
    </w:pPr>
  </w:style>
  <w:style w:type="paragraph" w:styleId="List3">
    <w:name w:val="List 3"/>
    <w:basedOn w:val="BodyText"/>
    <w:rsid w:val="00D078B2"/>
    <w:pPr>
      <w:tabs>
        <w:tab w:val="left" w:pos="1021"/>
      </w:tabs>
      <w:spacing w:before="60" w:after="60"/>
      <w:ind w:left="1020" w:hanging="340"/>
    </w:pPr>
  </w:style>
  <w:style w:type="paragraph" w:styleId="List4">
    <w:name w:val="List 4"/>
    <w:basedOn w:val="BodyText"/>
    <w:rsid w:val="00D078B2"/>
    <w:pPr>
      <w:tabs>
        <w:tab w:val="left" w:pos="1361"/>
      </w:tabs>
      <w:spacing w:before="60" w:after="60"/>
      <w:ind w:left="1361" w:hanging="340"/>
    </w:pPr>
  </w:style>
  <w:style w:type="paragraph" w:styleId="List5">
    <w:name w:val="List 5"/>
    <w:basedOn w:val="BodyText"/>
    <w:rsid w:val="00D078B2"/>
    <w:pPr>
      <w:tabs>
        <w:tab w:val="left" w:pos="1701"/>
      </w:tabs>
      <w:spacing w:before="60" w:after="60"/>
      <w:ind w:left="1701" w:hanging="340"/>
    </w:pPr>
  </w:style>
  <w:style w:type="paragraph" w:styleId="ListBullet3">
    <w:name w:val="List Bullet 3"/>
    <w:basedOn w:val="List3"/>
    <w:rsid w:val="00D078B2"/>
    <w:pPr>
      <w:numPr>
        <w:numId w:val="15"/>
      </w:numPr>
      <w:tabs>
        <w:tab w:val="clear" w:pos="1021"/>
      </w:tabs>
      <w:ind w:left="1037" w:hanging="357"/>
    </w:pPr>
  </w:style>
  <w:style w:type="paragraph" w:styleId="ListBullet4">
    <w:name w:val="List Bullet 4"/>
    <w:basedOn w:val="List4"/>
    <w:rsid w:val="00D078B2"/>
    <w:pPr>
      <w:numPr>
        <w:numId w:val="3"/>
      </w:numPr>
    </w:pPr>
  </w:style>
  <w:style w:type="paragraph" w:styleId="ListBullet5">
    <w:name w:val="List Bullet 5"/>
    <w:basedOn w:val="List5"/>
    <w:rsid w:val="00D078B2"/>
    <w:pPr>
      <w:numPr>
        <w:numId w:val="4"/>
      </w:numPr>
    </w:pPr>
  </w:style>
  <w:style w:type="paragraph" w:styleId="ListContinue2">
    <w:name w:val="List Continue 2"/>
    <w:basedOn w:val="List2"/>
    <w:rsid w:val="00D078B2"/>
    <w:pPr>
      <w:ind w:firstLine="0"/>
    </w:pPr>
  </w:style>
  <w:style w:type="paragraph" w:styleId="ListContinue3">
    <w:name w:val="List Continue 3"/>
    <w:basedOn w:val="List3"/>
    <w:rsid w:val="00D078B2"/>
    <w:pPr>
      <w:ind w:left="1021" w:firstLine="0"/>
    </w:pPr>
  </w:style>
  <w:style w:type="paragraph" w:styleId="ListContinue4">
    <w:name w:val="List Continue 4"/>
    <w:basedOn w:val="List4"/>
    <w:rsid w:val="00D078B2"/>
    <w:pPr>
      <w:ind w:firstLine="0"/>
    </w:pPr>
  </w:style>
  <w:style w:type="paragraph" w:styleId="ListContinue5">
    <w:name w:val="List Continue 5"/>
    <w:basedOn w:val="List5"/>
    <w:rsid w:val="00D078B2"/>
    <w:pPr>
      <w:ind w:firstLine="0"/>
    </w:pPr>
  </w:style>
  <w:style w:type="paragraph" w:styleId="ListNumber3">
    <w:name w:val="List Number 3"/>
    <w:basedOn w:val="List3"/>
    <w:rsid w:val="00D078B2"/>
    <w:pPr>
      <w:numPr>
        <w:numId w:val="5"/>
      </w:numPr>
    </w:pPr>
  </w:style>
  <w:style w:type="paragraph" w:styleId="ListNumber4">
    <w:name w:val="List Number 4"/>
    <w:basedOn w:val="List4"/>
    <w:rsid w:val="00D078B2"/>
    <w:pPr>
      <w:numPr>
        <w:numId w:val="6"/>
      </w:numPr>
    </w:pPr>
  </w:style>
  <w:style w:type="paragraph" w:styleId="ListNumber5">
    <w:name w:val="List Number 5"/>
    <w:basedOn w:val="List5"/>
    <w:rsid w:val="00D078B2"/>
    <w:pPr>
      <w:numPr>
        <w:numId w:val="7"/>
      </w:numPr>
    </w:pPr>
  </w:style>
  <w:style w:type="paragraph" w:styleId="BlockText">
    <w:name w:val="Block Text"/>
    <w:basedOn w:val="Normal"/>
    <w:rsid w:val="00D078B2"/>
    <w:pPr>
      <w:spacing w:after="120"/>
      <w:ind w:left="1440" w:right="1440"/>
    </w:pPr>
  </w:style>
  <w:style w:type="character" w:customStyle="1" w:styleId="Subscript">
    <w:name w:val="Subscript"/>
    <w:basedOn w:val="DefaultParagraphFont"/>
    <w:rsid w:val="00D078B2"/>
    <w:rPr>
      <w:sz w:val="16"/>
      <w:vertAlign w:val="subscript"/>
    </w:rPr>
  </w:style>
  <w:style w:type="character" w:customStyle="1" w:styleId="Superscript">
    <w:name w:val="Superscript"/>
    <w:basedOn w:val="DefaultParagraphFont"/>
    <w:rsid w:val="00D078B2"/>
    <w:rPr>
      <w:sz w:val="16"/>
      <w:vertAlign w:val="superscript"/>
    </w:rPr>
  </w:style>
  <w:style w:type="character" w:customStyle="1" w:styleId="Symbols">
    <w:name w:val="Symbols"/>
    <w:basedOn w:val="DefaultParagraphFont"/>
    <w:rsid w:val="00D078B2"/>
    <w:rPr>
      <w:rFonts w:ascii="Symbol" w:hAnsi="Symbol"/>
    </w:rPr>
  </w:style>
  <w:style w:type="character" w:customStyle="1" w:styleId="MenuOptions">
    <w:name w:val="Menu Options"/>
    <w:basedOn w:val="DefaultParagraphFont"/>
    <w:rsid w:val="00D078B2"/>
    <w:rPr>
      <w:rFonts w:ascii="Arial Narrow" w:hAnsi="Arial Narrow"/>
      <w:smallCaps/>
    </w:rPr>
  </w:style>
  <w:style w:type="character" w:customStyle="1" w:styleId="Buttons">
    <w:name w:val="Buttons"/>
    <w:basedOn w:val="DefaultParagraphFont"/>
    <w:rsid w:val="00D078B2"/>
    <w:rPr>
      <w:b/>
    </w:rPr>
  </w:style>
  <w:style w:type="character" w:customStyle="1" w:styleId="Underlined">
    <w:name w:val="Underlined"/>
    <w:basedOn w:val="DefaultParagraphFont"/>
    <w:rsid w:val="00D078B2"/>
    <w:rPr>
      <w:u w:val="single"/>
    </w:rPr>
  </w:style>
  <w:style w:type="paragraph" w:customStyle="1" w:styleId="TableBodyTextRight">
    <w:name w:val="Table Body Text Right"/>
    <w:basedOn w:val="TableBodyText"/>
    <w:rsid w:val="00D078B2"/>
    <w:pPr>
      <w:widowControl w:val="0"/>
      <w:autoSpaceDE w:val="0"/>
      <w:autoSpaceDN w:val="0"/>
      <w:adjustRightInd w:val="0"/>
      <w:jc w:val="right"/>
    </w:pPr>
    <w:rPr>
      <w:rFonts w:cs="Arial"/>
      <w:szCs w:val="18"/>
    </w:rPr>
  </w:style>
  <w:style w:type="paragraph" w:customStyle="1" w:styleId="CopyrightText">
    <w:name w:val="Copyright Text"/>
    <w:basedOn w:val="BodyText"/>
    <w:rsid w:val="00D078B2"/>
    <w:rPr>
      <w:sz w:val="18"/>
    </w:rPr>
  </w:style>
  <w:style w:type="paragraph" w:customStyle="1" w:styleId="BodySmallRight">
    <w:name w:val="Body Small Right"/>
    <w:basedOn w:val="BodyTextRight"/>
    <w:rsid w:val="00D078B2"/>
    <w:rPr>
      <w:sz w:val="18"/>
      <w:szCs w:val="18"/>
    </w:rPr>
  </w:style>
  <w:style w:type="paragraph" w:customStyle="1" w:styleId="MarginEdition">
    <w:name w:val="Margin Edition"/>
    <w:basedOn w:val="MarginNote"/>
    <w:rsid w:val="00D078B2"/>
    <w:pPr>
      <w:spacing w:before="0" w:after="0"/>
    </w:pPr>
    <w:rPr>
      <w:rFonts w:ascii="Times New Roman" w:hAnsi="Times New Roman"/>
      <w:color w:val="999999"/>
    </w:rPr>
  </w:style>
  <w:style w:type="paragraph" w:customStyle="1" w:styleId="Spacer">
    <w:name w:val="Spacer"/>
    <w:basedOn w:val="Normal"/>
    <w:rsid w:val="00D078B2"/>
    <w:rPr>
      <w:sz w:val="2"/>
      <w:szCs w:val="2"/>
    </w:rPr>
  </w:style>
  <w:style w:type="character" w:customStyle="1" w:styleId="Small">
    <w:name w:val="Small"/>
    <w:basedOn w:val="DefaultParagraphFont"/>
    <w:rsid w:val="00D078B2"/>
    <w:rPr>
      <w:sz w:val="16"/>
    </w:rPr>
  </w:style>
  <w:style w:type="paragraph" w:customStyle="1" w:styleId="WideTable">
    <w:name w:val="Wide Table"/>
    <w:basedOn w:val="Normal"/>
    <w:rsid w:val="00D078B2"/>
    <w:pPr>
      <w:ind w:left="-1418"/>
    </w:pPr>
    <w:rPr>
      <w:sz w:val="2"/>
      <w:szCs w:val="2"/>
    </w:rPr>
  </w:style>
  <w:style w:type="character" w:styleId="PageNumber">
    <w:name w:val="page number"/>
    <w:basedOn w:val="DefaultParagraphFont"/>
    <w:rsid w:val="00D078B2"/>
  </w:style>
  <w:style w:type="paragraph" w:styleId="Quote">
    <w:name w:val="Quote"/>
    <w:basedOn w:val="Heading1"/>
    <w:link w:val="QuoteChar"/>
    <w:qFormat/>
    <w:rsid w:val="00D078B2"/>
    <w:rPr>
      <w:b w:val="0"/>
      <w:sz w:val="72"/>
      <w:szCs w:val="72"/>
      <w:lang w:val="en-NZ"/>
    </w:rPr>
  </w:style>
  <w:style w:type="character" w:customStyle="1" w:styleId="QuoteChar">
    <w:name w:val="Quote Char"/>
    <w:basedOn w:val="DefaultParagraphFont"/>
    <w:link w:val="Quote"/>
    <w:rsid w:val="00D078B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078B2"/>
    <w:pPr>
      <w:pageBreakBefore/>
    </w:pPr>
  </w:style>
  <w:style w:type="paragraph" w:customStyle="1" w:styleId="Border">
    <w:name w:val="Border"/>
    <w:basedOn w:val="Normal"/>
    <w:qFormat/>
    <w:rsid w:val="00D078B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078B2"/>
    <w:rPr>
      <w:b/>
      <w:bCs/>
      <w:i/>
      <w:iCs/>
      <w:color w:val="auto"/>
    </w:rPr>
  </w:style>
  <w:style w:type="paragraph" w:styleId="IntenseQuote">
    <w:name w:val="Intense Quote"/>
    <w:basedOn w:val="Normal"/>
    <w:next w:val="Normal"/>
    <w:link w:val="IntenseQuoteChar"/>
    <w:uiPriority w:val="30"/>
    <w:qFormat/>
    <w:rsid w:val="00D078B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078B2"/>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D078B2"/>
    <w:rPr>
      <w:smallCaps/>
      <w:color w:val="auto"/>
      <w:u w:val="single"/>
    </w:rPr>
  </w:style>
  <w:style w:type="character" w:styleId="IntenseReference">
    <w:name w:val="Intense Reference"/>
    <w:basedOn w:val="DefaultParagraphFont"/>
    <w:uiPriority w:val="32"/>
    <w:qFormat/>
    <w:rsid w:val="00D078B2"/>
    <w:rPr>
      <w:b/>
      <w:bCs/>
      <w:smallCaps/>
      <w:color w:val="auto"/>
      <w:spacing w:val="5"/>
      <w:u w:val="single"/>
    </w:rPr>
  </w:style>
  <w:style w:type="paragraph" w:customStyle="1" w:styleId="2ColumnHeading">
    <w:name w:val="2Column Heading"/>
    <w:basedOn w:val="BodyText"/>
    <w:qFormat/>
    <w:rsid w:val="00D078B2"/>
    <w:pPr>
      <w:spacing w:after="60"/>
      <w:ind w:left="-2268"/>
    </w:pPr>
    <w:rPr>
      <w:b/>
    </w:rPr>
  </w:style>
  <w:style w:type="paragraph" w:customStyle="1" w:styleId="Heading1TOC">
    <w:name w:val="Heading1 TOC"/>
    <w:basedOn w:val="Normal"/>
    <w:qFormat/>
    <w:rsid w:val="00D078B2"/>
    <w:pPr>
      <w:spacing w:before="240" w:after="120"/>
    </w:pPr>
    <w:rPr>
      <w:rFonts w:ascii="Times New Roman" w:hAnsi="Times New Roman"/>
      <w:b/>
      <w:sz w:val="32"/>
    </w:rPr>
  </w:style>
  <w:style w:type="paragraph" w:customStyle="1" w:styleId="Heading2TOC">
    <w:name w:val="Heading2 TOC"/>
    <w:basedOn w:val="Normal"/>
    <w:qFormat/>
    <w:rsid w:val="00D078B2"/>
    <w:pPr>
      <w:spacing w:before="240" w:after="60"/>
    </w:pPr>
    <w:rPr>
      <w:rFonts w:ascii="Times New Roman" w:hAnsi="Times New Roman"/>
      <w:b/>
      <w:sz w:val="28"/>
    </w:rPr>
  </w:style>
  <w:style w:type="character" w:customStyle="1" w:styleId="Underline">
    <w:name w:val="Underline"/>
    <w:basedOn w:val="DefaultParagraphFont"/>
    <w:qFormat/>
    <w:rsid w:val="00D078B2"/>
    <w:rPr>
      <w:u w:val="single"/>
    </w:rPr>
  </w:style>
  <w:style w:type="paragraph" w:styleId="BalloonText">
    <w:name w:val="Balloon Text"/>
    <w:basedOn w:val="Normal"/>
    <w:link w:val="BalloonTextChar"/>
    <w:rsid w:val="00D078B2"/>
    <w:rPr>
      <w:rFonts w:ascii="Tahoma" w:hAnsi="Tahoma" w:cs="Tahoma"/>
      <w:sz w:val="16"/>
      <w:szCs w:val="16"/>
    </w:rPr>
  </w:style>
  <w:style w:type="character" w:customStyle="1" w:styleId="BalloonTextChar">
    <w:name w:val="Balloon Text Char"/>
    <w:basedOn w:val="DefaultParagraphFont"/>
    <w:link w:val="BalloonText"/>
    <w:rsid w:val="00D078B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078B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078B2"/>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1248</Words>
  <Characters>7809</Characters>
  <Application>Microsoft Office Word</Application>
  <DocSecurity>0</DocSecurity>
  <Lines>306</Lines>
  <Paragraphs>174</Paragraphs>
  <ScaleCrop>false</ScaleCrop>
  <Company>Author-it Software Corporation Ltd.</Company>
  <LinksUpToDate>false</LinksUpToDate>
  <CharactersWithSpaces>8986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FNSACC406A Set up and operate a computerised accounting system</dc:title>
  <dc:subject>Approved</dc:subject>
  <dc:creator>Innovation and Business Skills Australia</dc:creator>
  <cp:keywords>Revision Number: 1</cp:keywords>
  <dc:description>Copyright © 1996-2007 Author-it Software Corporation Ltd., all rights reserved.</dc:description>
  <cp:lastModifiedBy>Windows User</cp:lastModifiedBy>
  <cp:revision>3</cp:revision>
  <dcterms:created xsi:type="dcterms:W3CDTF">2012-05-26T16:12:00Z</dcterms:created>
  <dcterms:modified xsi:type="dcterms:W3CDTF">2012-05-26T16:12:00Z</dcterms:modified>
</cp:coreProperties>
</file>