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006" w:rsidP="00C76006">
      <w:pPr>
        <w:pStyle w:val="Title"/>
      </w:pPr>
      <w:r>
        <w:fldChar w:fldCharType="begin"/>
      </w:r>
      <w:r>
        <w:instrText xml:space="preserve"> TITLE   \* MERGEFORMAT </w:instrText>
      </w:r>
      <w:r>
        <w:fldChar w:fldCharType="separate"/>
      </w:r>
      <w:r>
        <w:t>FNSACC303A Perform financial calculations</w:t>
      </w:r>
      <w:r>
        <w:fldChar w:fldCharType="end"/>
      </w:r>
    </w:p>
    <w:p w:rsidR="00C76006" w:rsidP="00C76006">
      <w:pPr>
        <w:pStyle w:val="Version"/>
        <w:sectPr w:rsidSect="00E218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18C4" w:rsidP="00E218C4">
      <w:pPr>
        <w:pStyle w:val="SuperHeading"/>
      </w:pPr>
      <w:r w:rsidRPr="00E218C4">
        <w:t>FNSACC303A Perform financial calculations</w:t>
      </w:r>
    </w:p>
    <w:p w:rsidR="00000000" w:rsidRPr="00E218C4" w:rsidP="00E218C4">
      <w:pPr>
        <w:pStyle w:val="SuperHeading"/>
      </w:pPr>
    </w:p>
    <w:p w:rsidR="00000000" w:rsidRPr="00E218C4" w:rsidP="00E218C4">
      <w:pPr>
        <w:pStyle w:val="Heading1"/>
      </w:pPr>
      <w:bookmarkStart w:id="1" w:name="O_76995"/>
      <w:bookmarkEnd w:id="1"/>
      <w:r w:rsidRPr="00E218C4">
        <w:t>Modification History</w:t>
      </w:r>
    </w:p>
    <w:p w:rsidR="00000000" w:rsidRPr="00E218C4" w:rsidP="00E218C4">
      <w:pPr>
        <w:pStyle w:val="BodyText"/>
      </w:pPr>
      <w:r w:rsidRPr="00E218C4">
        <w:t>Not applicable.</w:t>
      </w:r>
    </w:p>
    <w:p w:rsidR="00000000" w:rsidRPr="00E218C4" w:rsidP="00E218C4">
      <w:pPr>
        <w:pStyle w:val="AllowPageBreak"/>
      </w:pPr>
    </w:p>
    <w:p w:rsidR="00000000" w:rsidRPr="00E218C4" w:rsidP="00E218C4">
      <w:pPr>
        <w:pStyle w:val="Heading1"/>
      </w:pPr>
      <w:bookmarkStart w:id="2" w:name="O_76996"/>
      <w:bookmarkEnd w:id="2"/>
      <w:r w:rsidRPr="00E218C4">
        <w:t>Unit Descriptor</w:t>
      </w:r>
    </w:p>
    <w:tbl>
      <w:tblPr>
        <w:tblW w:w="0" w:type="auto"/>
        <w:tblLayout w:type="fixed"/>
        <w:tblCellMar>
          <w:left w:w="62" w:type="dxa"/>
          <w:right w:w="62" w:type="dxa"/>
        </w:tblCellMar>
        <w:tblLook w:val="0000"/>
      </w:tblPr>
      <w:tblGrid>
        <w:gridCol w:w="2636"/>
        <w:gridCol w:w="5886"/>
      </w:tblGrid>
      <w:tr w:rsidTr="00C76006">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t>This unit covers the use of a common range of calculation methods and techniques for conducting routine financi</w:t>
            </w:r>
            <w:r w:rsidRPr="00E218C4">
              <w:t>al calculations and transactions.</w:t>
            </w:r>
          </w:p>
          <w:p w:rsidR="00000000" w:rsidRPr="00E218C4" w:rsidP="00E218C4">
            <w:pPr>
              <w:pStyle w:val="BodyText"/>
            </w:pPr>
          </w:p>
          <w:p w:rsidR="00000000" w:rsidRPr="00E218C4" w:rsidP="00E218C4">
            <w:pPr>
              <w:pStyle w:val="BodyText"/>
            </w:pPr>
            <w:r w:rsidRPr="00E218C4">
              <w:t>No licensing, legislative, regulatory or certification requirements apply to this unit at the time of endorsement.</w:t>
            </w: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3" w:name="O_76997"/>
      <w:bookmarkEnd w:id="3"/>
      <w:r w:rsidRPr="00E218C4">
        <w:t>Application of the Unit</w:t>
      </w:r>
    </w:p>
    <w:tbl>
      <w:tblPr>
        <w:tblW w:w="0" w:type="auto"/>
        <w:tblLayout w:type="fixed"/>
        <w:tblCellMar>
          <w:left w:w="62" w:type="dxa"/>
          <w:right w:w="62" w:type="dxa"/>
        </w:tblCellMar>
        <w:tblLook w:val="0000"/>
      </w:tblPr>
      <w:tblGrid>
        <w:gridCol w:w="2720"/>
        <w:gridCol w:w="5802"/>
      </w:tblGrid>
      <w:tr w:rsidTr="00C76006">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t>This unit requires the application of literacy and numeracy skills to perform common computational tasks as part of an operational job role.</w:t>
            </w: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4" w:name="O_76998"/>
      <w:bookmarkEnd w:id="4"/>
      <w:r w:rsidRPr="00E218C4">
        <w:t>Licensing/Regulatory Information</w:t>
      </w:r>
    </w:p>
    <w:p w:rsidR="00000000" w:rsidRPr="00E218C4" w:rsidP="00E218C4">
      <w:pPr>
        <w:pStyle w:val="BodyText"/>
      </w:pPr>
      <w:r w:rsidRPr="00E218C4">
        <w:t>Not applicable.</w:t>
      </w:r>
    </w:p>
    <w:p w:rsidR="00000000" w:rsidRPr="00E218C4" w:rsidP="00E218C4">
      <w:pPr>
        <w:pStyle w:val="AllowPageBreak"/>
      </w:pPr>
    </w:p>
    <w:p w:rsidR="00000000" w:rsidRPr="00E218C4" w:rsidP="00E218C4">
      <w:pPr>
        <w:pStyle w:val="Heading1"/>
      </w:pPr>
      <w:bookmarkStart w:id="5" w:name="O_77000"/>
      <w:bookmarkEnd w:id="5"/>
      <w:r w:rsidRPr="00E218C4">
        <w:t>Pre-Requisites</w:t>
      </w:r>
    </w:p>
    <w:tbl>
      <w:tblPr>
        <w:tblW w:w="0" w:type="auto"/>
        <w:tblLayout w:type="fixed"/>
        <w:tblCellMar>
          <w:left w:w="62" w:type="dxa"/>
          <w:right w:w="62" w:type="dxa"/>
        </w:tblCellMar>
        <w:tblLook w:val="0000"/>
      </w:tblPr>
      <w:tblGrid>
        <w:gridCol w:w="2747"/>
        <w:gridCol w:w="5775"/>
      </w:tblGrid>
      <w:tr w:rsidTr="00C76006">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Prerequisite units</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6" w:name="O_76999"/>
      <w:bookmarkEnd w:id="6"/>
      <w:r w:rsidRPr="00E218C4">
        <w:t>Employability Skills Information</w:t>
      </w:r>
    </w:p>
    <w:tbl>
      <w:tblPr>
        <w:tblW w:w="0" w:type="auto"/>
        <w:tblLayout w:type="fixed"/>
        <w:tblCellMar>
          <w:left w:w="62" w:type="dxa"/>
          <w:right w:w="62" w:type="dxa"/>
        </w:tblCellMar>
        <w:tblLook w:val="0000"/>
      </w:tblPr>
      <w:tblGrid>
        <w:gridCol w:w="2762"/>
        <w:gridCol w:w="5760"/>
      </w:tblGrid>
      <w:tr w:rsidTr="00C7600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t>This unit contains employability skills.</w:t>
            </w: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7" w:name="O_77001"/>
      <w:bookmarkEnd w:id="7"/>
      <w:r w:rsidRPr="00E218C4">
        <w:t>Elements and Performance Criteria Pre-Content</w:t>
      </w:r>
    </w:p>
    <w:tbl>
      <w:tblPr>
        <w:tblW w:w="0" w:type="auto"/>
        <w:tblLayout w:type="fixed"/>
        <w:tblCellMar>
          <w:left w:w="62" w:type="dxa"/>
          <w:right w:w="62" w:type="dxa"/>
        </w:tblCellMar>
        <w:tblLook w:val="0000"/>
      </w:tblPr>
      <w:tblGrid>
        <w:gridCol w:w="2540"/>
        <w:gridCol w:w="5982"/>
      </w:tblGrid>
      <w:tr w:rsidTr="00C7600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t>Performance criteria describe the performance needed to demonstrate achievement of the element. Where bold italicised text is used, further information is detailed in the required skills and knowledge section and the range statement. Assessment of performa</w:t>
            </w:r>
            <w:r w:rsidRPr="00E218C4">
              <w:t>nce is to be consistent with the evidence guide.</w:t>
            </w: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8" w:name="O_77002"/>
      <w:bookmarkEnd w:id="8"/>
      <w:r w:rsidRPr="00E218C4">
        <w:t>Elements and Performance Criteria</w:t>
      </w:r>
    </w:p>
    <w:tbl>
      <w:tblPr>
        <w:tblW w:w="0" w:type="auto"/>
        <w:tblLayout w:type="fixed"/>
        <w:tblCellMar>
          <w:left w:w="62" w:type="dxa"/>
          <w:right w:w="62" w:type="dxa"/>
        </w:tblCellMar>
        <w:tblLook w:val="0000"/>
      </w:tblPr>
      <w:tblGrid>
        <w:gridCol w:w="2540"/>
        <w:gridCol w:w="5982"/>
      </w:tblGrid>
      <w:tr w:rsidTr="00C76006">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PERFORMANCE CRITERIA</w:t>
            </w:r>
          </w:p>
        </w:tc>
      </w:tr>
      <w:tr w:rsidTr="00C7600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List"/>
              <w:rPr>
                <w:lang w:val="en-NZ"/>
              </w:rPr>
            </w:pPr>
            <w:r w:rsidRPr="00E218C4">
              <w:t>1.</w:t>
            </w:r>
            <w:r w:rsidRPr="00E218C4">
              <w:tab/>
              <w:t>Obtain data and resources for financial calculations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2"/>
            </w:pPr>
            <w:r w:rsidRPr="00E218C4">
              <w:t>1.1.</w:t>
            </w:r>
            <w:r w:rsidRPr="00E218C4">
              <w:tab/>
            </w:r>
            <w:r w:rsidRPr="00E218C4">
              <w:rPr>
                <w:rStyle w:val="BoldandItalics"/>
              </w:rPr>
              <w:t>Input data</w:t>
            </w:r>
            <w:r w:rsidRPr="00E218C4">
              <w:t xml:space="preserve"> is obtained and verified as relevant for </w:t>
            </w:r>
            <w:r w:rsidRPr="00E218C4">
              <w:rPr>
                <w:rStyle w:val="BoldandItalics"/>
              </w:rPr>
              <w:t>workplace calculations</w:t>
            </w:r>
          </w:p>
          <w:p w:rsidR="00000000" w:rsidRPr="00E218C4" w:rsidP="00E218C4">
            <w:pPr>
              <w:pStyle w:val="List2"/>
            </w:pPr>
            <w:r w:rsidRPr="00E218C4">
              <w:t>1.2.</w:t>
            </w:r>
            <w:r w:rsidRPr="00E218C4">
              <w:tab/>
              <w:t xml:space="preserve">Outcomes of calculations are determined and confirmed from task specifications </w:t>
            </w:r>
          </w:p>
          <w:p w:rsidR="00000000" w:rsidRPr="00E218C4" w:rsidP="00E218C4">
            <w:pPr>
              <w:pStyle w:val="List2"/>
            </w:pPr>
            <w:r w:rsidRPr="00E218C4">
              <w:t>1.3.</w:t>
            </w:r>
            <w:r w:rsidRPr="00E218C4">
              <w:tab/>
              <w:t xml:space="preserve">Relevant </w:t>
            </w:r>
            <w:r w:rsidRPr="00E218C4">
              <w:rPr>
                <w:rStyle w:val="BoldandItalics"/>
              </w:rPr>
              <w:t>resources and equipment</w:t>
            </w:r>
            <w:r w:rsidRPr="00E218C4">
              <w:t xml:space="preserve"> to perform the calculations effectively are acquired</w:t>
            </w:r>
          </w:p>
          <w:p w:rsidR="00000000" w:rsidP="00E218C4">
            <w:pPr>
              <w:pStyle w:val="List2"/>
              <w:rPr>
                <w:lang w:val="en-NZ"/>
              </w:rPr>
            </w:pPr>
            <w:r w:rsidRPr="00E218C4">
              <w:t>1.4.</w:t>
            </w:r>
            <w:r w:rsidRPr="00E218C4">
              <w:tab/>
              <w:t>Simple spreadsheets are developed where necessary to</w:t>
            </w:r>
            <w:r w:rsidRPr="00E218C4">
              <w:t xml:space="preserve"> perform calculations that may be repeated </w:t>
            </w:r>
          </w:p>
        </w:tc>
      </w:tr>
      <w:tr w:rsidTr="00C7600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List"/>
              <w:rPr>
                <w:lang w:val="en-NZ"/>
              </w:rPr>
            </w:pPr>
            <w:r w:rsidRPr="00E218C4">
              <w:t>2.</w:t>
            </w:r>
            <w:r w:rsidRPr="00E218C4">
              <w:tab/>
              <w:t>Select appropriate methods and carry out financial calculations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2"/>
            </w:pPr>
            <w:r w:rsidRPr="00E218C4">
              <w:t>2.1.</w:t>
            </w:r>
            <w:r w:rsidRPr="00E218C4">
              <w:tab/>
              <w:t xml:space="preserve">Hand held calculators are primarily used for performing calculations with other equipment that may be required identified </w:t>
            </w:r>
            <w:r w:rsidRPr="00E218C4">
              <w:t>and obtained as necessary</w:t>
            </w:r>
          </w:p>
          <w:p w:rsidR="00000000" w:rsidRPr="00E218C4" w:rsidP="00E218C4">
            <w:pPr>
              <w:pStyle w:val="List2"/>
            </w:pPr>
            <w:r w:rsidRPr="00E218C4">
              <w:t>2.2.</w:t>
            </w:r>
            <w:r w:rsidRPr="00E218C4">
              <w:tab/>
              <w:t xml:space="preserve">Calculations to complete the work requirements are performed using </w:t>
            </w:r>
            <w:r w:rsidRPr="00E218C4">
              <w:rPr>
                <w:rStyle w:val="BoldandItalics"/>
              </w:rPr>
              <w:t>appropriate techniques</w:t>
            </w:r>
          </w:p>
          <w:p w:rsidR="00000000" w:rsidP="00E218C4">
            <w:pPr>
              <w:pStyle w:val="List2"/>
              <w:rPr>
                <w:lang w:val="en-NZ"/>
              </w:rPr>
            </w:pPr>
            <w:r w:rsidRPr="00E218C4">
              <w:t>2.3.</w:t>
            </w:r>
            <w:r w:rsidRPr="00E218C4">
              <w:tab/>
              <w:t xml:space="preserve">Data used in calculations is rechecked against task specifications </w:t>
            </w:r>
          </w:p>
        </w:tc>
      </w:tr>
      <w:tr w:rsidTr="00C7600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List"/>
              <w:rPr>
                <w:lang w:val="en-NZ"/>
              </w:rPr>
            </w:pPr>
            <w:r w:rsidRPr="00E218C4">
              <w:t>3.</w:t>
            </w:r>
            <w:r w:rsidRPr="00E218C4">
              <w:tab/>
              <w:t>Check calculations and record outcomes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2"/>
            </w:pPr>
            <w:r w:rsidRPr="00E218C4">
              <w:t>3.1.</w:t>
            </w:r>
            <w:r w:rsidRPr="00E218C4">
              <w:tab/>
              <w:t>Results are ch</w:t>
            </w:r>
            <w:r w:rsidRPr="00E218C4">
              <w:t xml:space="preserve">ecked to ensure the calculations are accurate, meet the required outcomes with </w:t>
            </w:r>
            <w:r w:rsidRPr="00E218C4">
              <w:rPr>
                <w:rStyle w:val="BoldandItalics"/>
              </w:rPr>
              <w:t>common computational errors</w:t>
            </w:r>
            <w:r w:rsidRPr="00E218C4">
              <w:t xml:space="preserve"> recognised and corrected where required</w:t>
            </w:r>
          </w:p>
          <w:p w:rsidR="00000000" w:rsidRPr="00E218C4" w:rsidP="00E218C4">
            <w:pPr>
              <w:pStyle w:val="List2"/>
            </w:pPr>
            <w:r w:rsidRPr="00E218C4">
              <w:t>3.2.</w:t>
            </w:r>
            <w:r w:rsidRPr="00E218C4">
              <w:tab/>
              <w:t>Calculation results are recorded to industry standards and enterprise requirements</w:t>
            </w:r>
          </w:p>
          <w:p w:rsidR="00000000" w:rsidRPr="00E218C4" w:rsidP="00E218C4">
            <w:pPr>
              <w:pStyle w:val="List2"/>
            </w:pPr>
            <w:r w:rsidRPr="00E218C4">
              <w:t>3.3.</w:t>
            </w:r>
            <w:r w:rsidRPr="00E218C4">
              <w:tab/>
              <w:t>Calculation work</w:t>
            </w:r>
            <w:r w:rsidRPr="00E218C4">
              <w:t>sheets are stored or electronically filed for future use</w:t>
            </w: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9" w:name="O_77003"/>
      <w:bookmarkEnd w:id="9"/>
      <w:r w:rsidRPr="00E218C4">
        <w:t>Required Skills and Knowledge</w:t>
      </w:r>
    </w:p>
    <w:tbl>
      <w:tblPr>
        <w:tblW w:w="0" w:type="auto"/>
        <w:tblLayout w:type="fixed"/>
        <w:tblCellMar>
          <w:left w:w="62" w:type="dxa"/>
          <w:right w:w="62" w:type="dxa"/>
        </w:tblCellMar>
        <w:tblLook w:val="0000"/>
      </w:tblPr>
      <w:tblGrid>
        <w:gridCol w:w="8522"/>
      </w:tblGrid>
      <w:tr w:rsidTr="00C760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REQUIRED SKILLS AND KNOWLEDGE</w:t>
            </w:r>
          </w:p>
        </w:tc>
      </w:tr>
      <w:tr w:rsidTr="00C760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t>This section describes the skills and knowledge required for this unit.</w:t>
            </w:r>
          </w:p>
        </w:tc>
      </w:tr>
      <w:tr w:rsidTr="00C760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Required skills</w:t>
            </w:r>
          </w:p>
        </w:tc>
      </w:tr>
      <w:tr w:rsidTr="00C760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Bullet"/>
            </w:pPr>
            <w:r w:rsidRPr="00E218C4">
              <w:t xml:space="preserve">ability to </w:t>
            </w:r>
            <w:r w:rsidRPr="00E218C4">
              <w:t>communicate effectively with co-workers and supervisors in order to clarify information</w:t>
            </w:r>
          </w:p>
          <w:p w:rsidR="00000000" w:rsidRPr="00E218C4" w:rsidP="00E218C4">
            <w:pPr>
              <w:pStyle w:val="ListBullet"/>
            </w:pPr>
            <w:r w:rsidRPr="00E218C4">
              <w:t xml:space="preserve">basic numeracy skills </w:t>
            </w:r>
          </w:p>
          <w:p w:rsidR="00000000" w:rsidRPr="00E218C4" w:rsidP="00E218C4">
            <w:pPr>
              <w:pStyle w:val="ListBullet"/>
            </w:pPr>
            <w:r w:rsidRPr="00E218C4">
              <w:t>data entry skills</w:t>
            </w:r>
          </w:p>
          <w:p w:rsidR="00000000" w:rsidRPr="00E218C4" w:rsidP="00E218C4">
            <w:pPr>
              <w:pStyle w:val="ListBullet"/>
            </w:pPr>
            <w:r w:rsidRPr="00E218C4">
              <w:t>IT skills for accessing and using appropriate software such as spreadsheets and databases and using internet information</w:t>
            </w:r>
          </w:p>
          <w:p w:rsidR="00000000" w:rsidRPr="00E218C4" w:rsidP="00E218C4">
            <w:pPr>
              <w:pStyle w:val="ListBullet"/>
            </w:pPr>
            <w:r w:rsidRPr="00E218C4">
              <w:t>questioning/listening techniques</w:t>
            </w:r>
          </w:p>
          <w:p w:rsidR="00000000" w:rsidRPr="00E218C4" w:rsidP="00E218C4">
            <w:pPr>
              <w:pStyle w:val="ListBullet"/>
            </w:pPr>
            <w:r w:rsidRPr="00E218C4">
              <w:t>time management skills</w:t>
            </w:r>
          </w:p>
          <w:p w:rsidR="00000000" w:rsidP="00E218C4">
            <w:pPr>
              <w:pStyle w:val="ListBullet"/>
              <w:rPr>
                <w:lang w:val="en-NZ"/>
              </w:rPr>
            </w:pPr>
            <w:r w:rsidRPr="00E218C4">
              <w:t>written communication skills necessary to complete business documentation</w:t>
            </w:r>
          </w:p>
        </w:tc>
      </w:tr>
      <w:tr w:rsidTr="00C760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Required knowledge</w:t>
            </w:r>
          </w:p>
        </w:tc>
      </w:tr>
      <w:tr w:rsidTr="00C760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Bullet"/>
            </w:pPr>
            <w:r w:rsidRPr="00E218C4">
              <w:t>relevant financial services legislation and statutory requirements</w:t>
            </w:r>
          </w:p>
          <w:p w:rsidR="00000000" w:rsidRPr="00E218C4" w:rsidP="00E218C4">
            <w:pPr>
              <w:pStyle w:val="ListBullet"/>
            </w:pPr>
            <w:r w:rsidRPr="00E218C4">
              <w:t>relevant knowledge of organisation po</w:t>
            </w:r>
            <w:r w:rsidRPr="00E218C4">
              <w:t>licy on record keeping and filing</w:t>
            </w: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10" w:name="O_77004"/>
      <w:bookmarkEnd w:id="10"/>
      <w:r w:rsidRPr="00E218C4">
        <w:t>Evidence Guide</w:t>
      </w:r>
    </w:p>
    <w:tbl>
      <w:tblPr>
        <w:tblW w:w="9570" w:type="dxa"/>
        <w:tblLayout w:type="fixed"/>
        <w:tblCellMar>
          <w:left w:w="62" w:type="dxa"/>
          <w:right w:w="62" w:type="dxa"/>
        </w:tblCellMar>
        <w:tblLook w:val="0000"/>
      </w:tblPr>
      <w:tblGrid>
        <w:gridCol w:w="2808"/>
        <w:gridCol w:w="6762"/>
      </w:tblGrid>
      <w:tr w:rsidTr="00C760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EVIDENCE GUIDE</w:t>
            </w:r>
          </w:p>
        </w:tc>
      </w:tr>
      <w:tr w:rsidTr="00C760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t xml:space="preserve">The Evidence Guide provides advice on assessment and must be read in conjunction with the performance criteria, required skills and knowledge, </w:t>
            </w:r>
            <w:r w:rsidRPr="00E218C4">
              <w:t>range statement and the Assessment Guidelines for the Training Package.</w:t>
            </w:r>
          </w:p>
        </w:tc>
      </w:tr>
      <w:tr w:rsidTr="00C76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p>
        </w:tc>
      </w:tr>
      <w:tr w:rsidTr="00C76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t>Evidence of the ability to:</w:t>
            </w:r>
          </w:p>
          <w:p w:rsidR="00000000" w:rsidRPr="00E218C4" w:rsidP="00E218C4">
            <w:pPr>
              <w:pStyle w:val="ListBullet"/>
            </w:pPr>
            <w:r w:rsidRPr="00E218C4">
              <w:t>use sound written communication skills</w:t>
            </w:r>
          </w:p>
          <w:p w:rsidR="00000000" w:rsidRPr="00E218C4" w:rsidP="00E218C4">
            <w:pPr>
              <w:pStyle w:val="ListBullet"/>
            </w:pPr>
            <w:r w:rsidRPr="00E218C4">
              <w:t>understand and apply mathematical techniques and methods of calculation</w:t>
            </w:r>
          </w:p>
          <w:p w:rsidR="00000000" w:rsidRPr="00E218C4" w:rsidP="00E218C4">
            <w:pPr>
              <w:pStyle w:val="ListBullet"/>
            </w:pPr>
            <w:r w:rsidRPr="00E218C4">
              <w:t>effectively use relevant data entry, office equipment and software</w:t>
            </w:r>
          </w:p>
          <w:p w:rsidR="00000000" w:rsidRPr="00E218C4" w:rsidP="00E218C4">
            <w:pPr>
              <w:pStyle w:val="ListBullet"/>
            </w:pPr>
            <w:r w:rsidRPr="00E218C4">
              <w:t>check for accuracy of computational results</w:t>
            </w:r>
          </w:p>
          <w:p w:rsidR="00000000" w:rsidP="00E218C4">
            <w:pPr>
              <w:pStyle w:val="ListBullet"/>
              <w:rPr>
                <w:lang w:val="en-NZ"/>
              </w:rPr>
            </w:pPr>
            <w:r w:rsidRPr="00E218C4">
              <w:t>record calculation worksheets used</w:t>
            </w:r>
            <w:r w:rsidRPr="00E218C4">
              <w:t xml:space="preserve"> for future reference and use.</w:t>
            </w:r>
          </w:p>
        </w:tc>
      </w:tr>
      <w:tr w:rsidTr="00C76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t>Assessment must ensure:</w:t>
            </w:r>
          </w:p>
          <w:p w:rsidR="00000000" w:rsidRPr="00E218C4" w:rsidP="00E218C4">
            <w:pPr>
              <w:pStyle w:val="ListBullet"/>
            </w:pPr>
            <w:r w:rsidRPr="00E218C4">
              <w:t xml:space="preserve">competency is demonstrated in the context of the work environment and conditions specified in the range statement either in a relevant workplace or a </w:t>
            </w:r>
            <w:r w:rsidRPr="00E218C4">
              <w:t>closely simulated work environment</w:t>
            </w:r>
          </w:p>
          <w:p w:rsidR="00000000" w:rsidRPr="00E218C4" w:rsidP="00E218C4">
            <w:pPr>
              <w:pStyle w:val="ListBullet"/>
            </w:pPr>
            <w:r w:rsidRPr="00E218C4">
              <w:t>access to and the use of a range of common office equipment, technology, software and consumables</w:t>
            </w:r>
          </w:p>
          <w:p w:rsidR="00000000" w:rsidRPr="00E218C4" w:rsidP="00E218C4">
            <w:pPr>
              <w:pStyle w:val="ListBullet"/>
            </w:pPr>
            <w:r w:rsidRPr="00E218C4">
              <w:t>hand held calculators</w:t>
            </w:r>
          </w:p>
          <w:p w:rsidR="00000000" w:rsidRPr="00E218C4" w:rsidP="00E218C4">
            <w:pPr>
              <w:pStyle w:val="ListBullet"/>
            </w:pPr>
            <w:r w:rsidRPr="00E218C4">
              <w:t>financial services industry documentation and specialist software</w:t>
            </w:r>
          </w:p>
          <w:p w:rsidR="00000000" w:rsidP="00E218C4">
            <w:pPr>
              <w:pStyle w:val="ListBullet"/>
              <w:rPr>
                <w:lang w:val="en-NZ"/>
              </w:rPr>
            </w:pPr>
            <w:r w:rsidRPr="00E218C4">
              <w:t>access to IT systems and databases.</w:t>
            </w:r>
          </w:p>
        </w:tc>
      </w:tr>
      <w:tr w:rsidTr="00C76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t>A range of assessment methods should be used to assess practical skills and knowledge. The following examples, in combination, are appropriate for this unit:</w:t>
            </w:r>
          </w:p>
          <w:p w:rsidR="00000000" w:rsidRPr="00E218C4" w:rsidP="00E218C4">
            <w:pPr>
              <w:pStyle w:val="ListBullet"/>
            </w:pPr>
            <w:r w:rsidRPr="00E218C4">
              <w:t>evaluating an integrated activity which combines the elements of competency for the unit or a cluster of related units of competency</w:t>
            </w:r>
          </w:p>
          <w:p w:rsidR="00000000" w:rsidRPr="00E218C4" w:rsidP="00E218C4">
            <w:pPr>
              <w:pStyle w:val="ListBullet"/>
            </w:pPr>
            <w:r w:rsidRPr="00E218C4">
              <w:t>verbal or written questioning on underpinning knowledge and skills which may include formal examinations</w:t>
            </w:r>
          </w:p>
          <w:p w:rsidR="00000000" w:rsidP="00E218C4">
            <w:pPr>
              <w:pStyle w:val="ListBullet"/>
              <w:rPr>
                <w:lang w:val="en-NZ"/>
              </w:rPr>
            </w:pPr>
            <w:r w:rsidRPr="00E218C4">
              <w:t>evaluating samples</w:t>
            </w:r>
            <w:r w:rsidRPr="00E218C4">
              <w:t xml:space="preserve"> of work</w:t>
            </w:r>
          </w:p>
        </w:tc>
      </w:tr>
      <w:tr w:rsidTr="00C76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11" w:name="O_77005"/>
      <w:bookmarkEnd w:id="11"/>
      <w:r w:rsidRPr="00E218C4">
        <w:t>Range Statement</w:t>
      </w:r>
    </w:p>
    <w:tbl>
      <w:tblPr>
        <w:tblW w:w="0" w:type="auto"/>
        <w:tblLayout w:type="fixed"/>
        <w:tblCellMar>
          <w:left w:w="62" w:type="dxa"/>
          <w:right w:w="62" w:type="dxa"/>
        </w:tblCellMar>
        <w:tblLook w:val="0000"/>
      </w:tblPr>
      <w:tblGrid>
        <w:gridCol w:w="2515"/>
        <w:gridCol w:w="6007"/>
      </w:tblGrid>
      <w:tr w:rsidTr="00C760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RANGE STATEMENT</w:t>
            </w:r>
          </w:p>
        </w:tc>
      </w:tr>
      <w:tr w:rsidTr="00C760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t xml:space="preserve">The range statement relates to the unit of competency as a whole. It allows for different work environments and situations that may affect </w:t>
            </w:r>
            <w:r w:rsidRPr="00E218C4">
              <w:t>performance. Bold italicised wording, if used in the performance criteria, is detailed below. Essential operating conditions that may be present with training and assessment (depending on the work situation, needs of the candidate, accessibility of the ite</w:t>
            </w:r>
            <w:r w:rsidRPr="00E218C4">
              <w:t>m, and local industry and regional contexts) may also be included.</w:t>
            </w:r>
          </w:p>
        </w:tc>
      </w:tr>
      <w:tr w:rsidTr="00C7600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BoldandItalics"/>
              </w:rPr>
              <w:t>Input data</w:t>
            </w:r>
            <w:r w:rsidRPr="00E218C4">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Bullet"/>
            </w:pPr>
            <w:r w:rsidRPr="00E218C4">
              <w:t>client records</w:t>
            </w:r>
          </w:p>
          <w:p w:rsidR="00000000" w:rsidRPr="00E218C4" w:rsidP="00E218C4">
            <w:pPr>
              <w:pStyle w:val="ListBullet"/>
            </w:pPr>
            <w:r w:rsidRPr="00E218C4">
              <w:t>enterprise tables and associated documentation</w:t>
            </w:r>
          </w:p>
          <w:p w:rsidR="00000000" w:rsidRPr="00E218C4" w:rsidP="00E218C4">
            <w:pPr>
              <w:pStyle w:val="ListBullet"/>
            </w:pPr>
            <w:r w:rsidRPr="00E218C4">
              <w:t>industry and government data and statistics such as:</w:t>
            </w:r>
          </w:p>
          <w:p w:rsidR="00000000" w:rsidRPr="00E218C4" w:rsidP="00E218C4">
            <w:pPr>
              <w:pStyle w:val="ListBullet2"/>
            </w:pPr>
            <w:r w:rsidRPr="00E218C4">
              <w:t>tax tables</w:t>
            </w:r>
          </w:p>
          <w:p w:rsidR="00000000" w:rsidRPr="00E218C4" w:rsidP="00E218C4">
            <w:pPr>
              <w:pStyle w:val="ListBullet2"/>
            </w:pPr>
            <w:r w:rsidRPr="00E218C4">
              <w:t>compound interest tables</w:t>
            </w:r>
          </w:p>
          <w:p w:rsidR="00000000" w:rsidRPr="00E218C4" w:rsidP="00E218C4">
            <w:pPr>
              <w:pStyle w:val="ListBullet2"/>
            </w:pPr>
            <w:r w:rsidRPr="00E218C4">
              <w:t>loan calculators</w:t>
            </w:r>
          </w:p>
          <w:p w:rsidR="00000000" w:rsidP="00E218C4">
            <w:pPr>
              <w:pStyle w:val="ListBullet2"/>
              <w:rPr>
                <w:lang w:val="en-NZ"/>
              </w:rPr>
            </w:pPr>
            <w:r w:rsidRPr="00E218C4">
              <w:t>depreciation factors.</w:t>
            </w:r>
          </w:p>
        </w:tc>
      </w:tr>
      <w:tr w:rsidTr="00C7600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BoldandItalics"/>
              </w:rPr>
              <w:t>Workplace calculations</w:t>
            </w:r>
            <w:r w:rsidRPr="00E218C4">
              <w:t xml:space="preserve">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Bullet"/>
            </w:pPr>
            <w:r w:rsidRPr="00E218C4">
              <w:t>basic loan calculations</w:t>
            </w:r>
          </w:p>
          <w:p w:rsidR="00000000" w:rsidRPr="00E218C4" w:rsidP="00E218C4">
            <w:pPr>
              <w:pStyle w:val="ListBullet"/>
            </w:pPr>
            <w:r w:rsidRPr="00E218C4">
              <w:t>compound interest</w:t>
            </w:r>
          </w:p>
          <w:p w:rsidR="00000000" w:rsidRPr="00E218C4" w:rsidP="00E218C4">
            <w:pPr>
              <w:pStyle w:val="ListBullet"/>
            </w:pPr>
            <w:r w:rsidRPr="00E218C4">
              <w:t>credit interest</w:t>
            </w:r>
          </w:p>
          <w:p w:rsidR="00000000" w:rsidRPr="00E218C4" w:rsidP="00E218C4">
            <w:pPr>
              <w:pStyle w:val="ListBullet"/>
            </w:pPr>
            <w:r w:rsidRPr="00E218C4">
              <w:t>Goods and Services Tax (GST) calculations</w:t>
            </w:r>
          </w:p>
          <w:p w:rsidR="00000000" w:rsidRPr="00E218C4" w:rsidP="00E218C4">
            <w:pPr>
              <w:pStyle w:val="ListBullet"/>
            </w:pPr>
            <w:r w:rsidRPr="00E218C4">
              <w:t>inflation effects</w:t>
            </w:r>
          </w:p>
          <w:p w:rsidR="00000000" w:rsidRPr="00E218C4" w:rsidP="00E218C4">
            <w:pPr>
              <w:pStyle w:val="ListBullet"/>
            </w:pPr>
            <w:r w:rsidRPr="00E218C4">
              <w:t>mark up and break even</w:t>
            </w:r>
          </w:p>
          <w:p w:rsidR="00000000" w:rsidRPr="00E218C4" w:rsidP="00E218C4">
            <w:pPr>
              <w:pStyle w:val="ListBullet"/>
            </w:pPr>
            <w:r w:rsidRPr="00E218C4">
              <w:t>simple interest</w:t>
            </w:r>
          </w:p>
          <w:p w:rsidR="00000000" w:rsidP="00E218C4">
            <w:pPr>
              <w:pStyle w:val="ListBullet"/>
              <w:rPr>
                <w:lang w:val="en-NZ"/>
              </w:rPr>
            </w:pPr>
            <w:r w:rsidRPr="00E218C4">
              <w:t>straight-line deprecation.</w:t>
            </w:r>
          </w:p>
        </w:tc>
      </w:tr>
      <w:tr w:rsidTr="00C7600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BoldandItalics"/>
              </w:rPr>
              <w:t>Resources and equipment</w:t>
            </w:r>
            <w:r w:rsidRPr="00E218C4">
              <w:t xml:space="preserve"> must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Bullet"/>
            </w:pPr>
            <w:r w:rsidRPr="00E218C4">
              <w:t>hand held calculators</w:t>
            </w:r>
          </w:p>
          <w:p w:rsidR="00000000" w:rsidRPr="00E218C4" w:rsidP="00E218C4">
            <w:pPr>
              <w:pStyle w:val="BodyText"/>
            </w:pPr>
            <w:r w:rsidRPr="00E218C4">
              <w:t>and may include:</w:t>
            </w:r>
          </w:p>
          <w:p w:rsidR="00000000" w:rsidRPr="00E218C4" w:rsidP="00E218C4">
            <w:pPr>
              <w:pStyle w:val="ListBullet"/>
            </w:pPr>
            <w:r w:rsidRPr="00E218C4">
              <w:t>computers</w:t>
            </w:r>
          </w:p>
          <w:p w:rsidR="00000000" w:rsidRPr="00E218C4" w:rsidP="00E218C4">
            <w:pPr>
              <w:pStyle w:val="ListBullet"/>
            </w:pPr>
            <w:r w:rsidRPr="00E218C4">
              <w:t>financial services software</w:t>
            </w:r>
          </w:p>
          <w:p w:rsidR="00000000" w:rsidRPr="00E218C4" w:rsidP="00E218C4">
            <w:pPr>
              <w:pStyle w:val="ListBullet"/>
            </w:pPr>
            <w:r w:rsidRPr="00E218C4">
              <w:t>spreadsheets</w:t>
            </w:r>
          </w:p>
          <w:p w:rsidR="00000000" w:rsidP="00E218C4">
            <w:pPr>
              <w:pStyle w:val="ListBullet"/>
              <w:rPr>
                <w:lang w:val="en-NZ"/>
              </w:rPr>
            </w:pPr>
            <w:r w:rsidRPr="00E218C4">
              <w:t>on-ine special purpose calculators.</w:t>
            </w:r>
          </w:p>
        </w:tc>
      </w:tr>
      <w:tr w:rsidTr="00C7600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BoldandItalics"/>
              </w:rPr>
              <w:t>Appropriate techniques</w:t>
            </w:r>
            <w:r w:rsidRPr="00E218C4">
              <w:t xml:space="preserve">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Bullet"/>
            </w:pPr>
            <w:r w:rsidRPr="00E218C4">
              <w:t>division</w:t>
            </w:r>
          </w:p>
          <w:p w:rsidR="00000000" w:rsidRPr="00E218C4" w:rsidP="00E218C4">
            <w:pPr>
              <w:pStyle w:val="ListBullet"/>
            </w:pPr>
            <w:r w:rsidRPr="00E218C4">
              <w:t>addition</w:t>
            </w:r>
          </w:p>
          <w:p w:rsidR="00000000" w:rsidRPr="00E218C4" w:rsidP="00E218C4">
            <w:pPr>
              <w:pStyle w:val="ListBullet"/>
            </w:pPr>
            <w:r w:rsidRPr="00E218C4">
              <w:t>subtraction</w:t>
            </w:r>
          </w:p>
          <w:p w:rsidR="00000000" w:rsidRPr="00E218C4" w:rsidP="00E218C4">
            <w:pPr>
              <w:pStyle w:val="ListBullet"/>
            </w:pPr>
            <w:r w:rsidRPr="00E218C4">
              <w:t>percentages</w:t>
            </w:r>
          </w:p>
          <w:p w:rsidR="00000000" w:rsidRPr="00E218C4" w:rsidP="00E218C4">
            <w:pPr>
              <w:pStyle w:val="ListBullet"/>
            </w:pPr>
            <w:r w:rsidRPr="00E218C4">
              <w:t>fractions</w:t>
            </w:r>
          </w:p>
          <w:p w:rsidR="00000000" w:rsidRPr="00E218C4" w:rsidP="00E218C4">
            <w:pPr>
              <w:pStyle w:val="ListBullet"/>
            </w:pPr>
            <w:r w:rsidRPr="00E218C4">
              <w:t>decimals</w:t>
            </w:r>
          </w:p>
          <w:p w:rsidR="00000000" w:rsidP="00E218C4">
            <w:pPr>
              <w:pStyle w:val="ListBullet"/>
              <w:rPr>
                <w:lang w:val="en-NZ"/>
              </w:rPr>
            </w:pPr>
            <w:r w:rsidRPr="00E218C4">
              <w:t>straight-line graphs.</w:t>
            </w:r>
          </w:p>
        </w:tc>
      </w:tr>
      <w:tr w:rsidTr="00C7600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BoldandItalics"/>
              </w:rPr>
              <w:t>Common computational errors</w:t>
            </w:r>
            <w:r w:rsidRPr="00E218C4">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ListBullet"/>
            </w:pPr>
            <w:r w:rsidRPr="00E218C4">
              <w:t>input/transcription errors</w:t>
            </w:r>
          </w:p>
          <w:p w:rsidR="00000000" w:rsidRPr="00E218C4" w:rsidP="00E218C4">
            <w:pPr>
              <w:pStyle w:val="ListBullet"/>
            </w:pPr>
            <w:r w:rsidRPr="00E218C4">
              <w:t>wrong spreadsheet function or formula used</w:t>
            </w:r>
          </w:p>
          <w:p w:rsidR="00000000" w:rsidRPr="00E218C4" w:rsidP="00E218C4">
            <w:pPr>
              <w:pStyle w:val="ListBullet"/>
            </w:pPr>
            <w:r w:rsidRPr="00E218C4">
              <w:t>incorrect methodology</w:t>
            </w:r>
          </w:p>
          <w:p w:rsidR="00000000" w:rsidRPr="00E218C4" w:rsidP="00E218C4">
            <w:pPr>
              <w:pStyle w:val="ListBullet"/>
            </w:pPr>
            <w:r w:rsidRPr="00E218C4">
              <w:t xml:space="preserve">wrong computational sign </w:t>
            </w:r>
          </w:p>
          <w:p w:rsidR="00000000" w:rsidRPr="00E218C4" w:rsidP="00E218C4">
            <w:pPr>
              <w:pStyle w:val="ListBullet"/>
            </w:pPr>
            <w:r w:rsidRPr="00E218C4">
              <w:t>incorrect order of operations</w:t>
            </w:r>
          </w:p>
          <w:p w:rsidR="00000000" w:rsidRPr="00E218C4" w:rsidP="00E218C4">
            <w:pPr>
              <w:pStyle w:val="ListBullet"/>
            </w:pPr>
            <w:r w:rsidRPr="00E218C4">
              <w:t>loss of constants</w:t>
            </w:r>
          </w:p>
          <w:p w:rsidR="00000000" w:rsidRPr="00E218C4" w:rsidP="00E218C4">
            <w:pPr>
              <w:pStyle w:val="ListBullet"/>
            </w:pPr>
            <w:r w:rsidRPr="00E218C4">
              <w:t>incorrect positioning of decimal points and brackets in equations.</w:t>
            </w:r>
          </w:p>
        </w:tc>
      </w:tr>
    </w:tbl>
    <w:p w:rsidR="00C76006" w:rsidP="00E218C4">
      <w:pPr>
        <w:pStyle w:val="BodyText"/>
      </w:pPr>
    </w:p>
    <w:p w:rsidR="00C76006" w:rsidP="00E218C4">
      <w:pPr>
        <w:pStyle w:val="BodyText"/>
      </w:pPr>
    </w:p>
    <w:p w:rsidR="00000000" w:rsidRPr="00E218C4" w:rsidP="00E218C4">
      <w:pPr>
        <w:pStyle w:val="Heading1"/>
      </w:pPr>
      <w:bookmarkStart w:id="12" w:name="O_77006"/>
      <w:bookmarkEnd w:id="12"/>
      <w:r w:rsidRPr="00E218C4">
        <w:t>Unit Sector(s)</w:t>
      </w:r>
    </w:p>
    <w:tbl>
      <w:tblPr>
        <w:tblW w:w="0" w:type="auto"/>
        <w:tblLayout w:type="fixed"/>
        <w:tblCellMar>
          <w:left w:w="62" w:type="dxa"/>
          <w:right w:w="62" w:type="dxa"/>
        </w:tblCellMar>
        <w:tblLook w:val="0000"/>
      </w:tblPr>
      <w:tblGrid>
        <w:gridCol w:w="2590"/>
        <w:gridCol w:w="5932"/>
      </w:tblGrid>
      <w:tr w:rsidTr="00C76006">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r w:rsidRPr="00E218C4">
              <w:t>Accounting</w:t>
            </w: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13" w:name="O_156073"/>
      <w:bookmarkEnd w:id="13"/>
      <w:r w:rsidRPr="00E218C4">
        <w:t>Competency field</w:t>
      </w:r>
    </w:p>
    <w:tbl>
      <w:tblPr>
        <w:tblW w:w="0" w:type="auto"/>
        <w:tblLayout w:type="fixed"/>
        <w:tblCellMar>
          <w:left w:w="62" w:type="dxa"/>
          <w:right w:w="62" w:type="dxa"/>
        </w:tblCellMar>
        <w:tblLook w:val="0000"/>
      </w:tblPr>
      <w:tblGrid>
        <w:gridCol w:w="2754"/>
        <w:gridCol w:w="5768"/>
      </w:tblGrid>
      <w:tr w:rsidTr="00C7600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p>
        </w:tc>
      </w:tr>
    </w:tbl>
    <w:p w:rsidR="00000000" w:rsidRPr="00E218C4" w:rsidP="00E218C4">
      <w:pPr>
        <w:pStyle w:val="BodyText"/>
      </w:pPr>
    </w:p>
    <w:p w:rsidR="00000000" w:rsidRPr="00E218C4" w:rsidP="00E218C4">
      <w:pPr>
        <w:pStyle w:val="AllowPageBreak"/>
      </w:pPr>
    </w:p>
    <w:p w:rsidR="00000000" w:rsidRPr="00E218C4" w:rsidP="00E218C4">
      <w:pPr>
        <w:pStyle w:val="Heading1"/>
      </w:pPr>
      <w:bookmarkStart w:id="14" w:name="O_156072"/>
      <w:bookmarkEnd w:id="14"/>
      <w:r w:rsidRPr="00E218C4">
        <w:t>Co-requisite units</w:t>
      </w:r>
    </w:p>
    <w:tbl>
      <w:tblPr>
        <w:tblW w:w="0" w:type="auto"/>
        <w:tblLayout w:type="fixed"/>
        <w:tblCellMar>
          <w:left w:w="62" w:type="dxa"/>
          <w:right w:w="62" w:type="dxa"/>
        </w:tblCellMar>
        <w:tblLook w:val="0000"/>
      </w:tblPr>
      <w:tblGrid>
        <w:gridCol w:w="2629"/>
        <w:gridCol w:w="1324"/>
        <w:gridCol w:w="4569"/>
      </w:tblGrid>
      <w:tr w:rsidTr="00C7600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r w:rsidRPr="00E218C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8C4">
            <w:pPr>
              <w:pStyle w:val="BodyText"/>
              <w:rPr>
                <w:lang w:val="en-NZ"/>
              </w:rPr>
            </w:pPr>
          </w:p>
        </w:tc>
      </w:tr>
      <w:tr w:rsidTr="00C7600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8C4" w:rsidP="00E218C4">
            <w:pPr>
              <w:pStyle w:val="BodyText"/>
            </w:pPr>
          </w:p>
        </w:tc>
      </w:tr>
    </w:tbl>
    <w:p w:rsidR="00000000" w:rsidRPr="00E218C4" w:rsidP="00E218C4">
      <w:pPr>
        <w:pStyle w:val="BodyText"/>
      </w:pPr>
    </w:p>
    <w:p w:rsidR="00000000" w:rsidRPr="00E218C4" w:rsidP="00E218C4"/>
    <w:sectPr w:rsidSect="00E218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006" w:rsidP="00C76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006" w:rsidP="00E21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76006" w:rsidP="00E218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6006" w:rsidP="00E218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006" w:rsidP="00C7600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006" w:rsidP="00E218C4">
    <w:pPr>
      <w:pStyle w:val="Header"/>
      <w:framePr w:wrap="around"/>
    </w:pPr>
    <w:r>
      <w:fldChar w:fldCharType="begin"/>
    </w:r>
    <w:r>
      <w:instrText xml:space="preserve"> TITLE   \* MERGEFORMAT </w:instrText>
    </w:r>
    <w:r>
      <w:fldChar w:fldCharType="separate"/>
    </w:r>
    <w:r>
      <w:t>FNSACC303A Perform financial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6006" w:rsidP="00E218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F8C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C3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0B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8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8C4"/>
    <w:pPr>
      <w:spacing w:before="360" w:after="60"/>
      <w:outlineLvl w:val="0"/>
    </w:pPr>
    <w:rPr>
      <w:sz w:val="32"/>
    </w:rPr>
  </w:style>
  <w:style w:type="paragraph" w:styleId="Heading2">
    <w:name w:val="heading 2"/>
    <w:basedOn w:val="HeadingBase"/>
    <w:next w:val="BodyText"/>
    <w:link w:val="Heading2Char"/>
    <w:qFormat/>
    <w:rsid w:val="00E218C4"/>
    <w:pPr>
      <w:keepLines/>
      <w:spacing w:before="240" w:after="120"/>
      <w:outlineLvl w:val="1"/>
    </w:pPr>
    <w:rPr>
      <w:sz w:val="28"/>
      <w:szCs w:val="40"/>
    </w:rPr>
  </w:style>
  <w:style w:type="paragraph" w:styleId="Heading3">
    <w:name w:val="heading 3"/>
    <w:basedOn w:val="HeadingBase"/>
    <w:next w:val="BodyText"/>
    <w:link w:val="Heading3Char"/>
    <w:qFormat/>
    <w:rsid w:val="00E218C4"/>
    <w:pPr>
      <w:spacing w:before="180" w:after="120"/>
      <w:outlineLvl w:val="2"/>
    </w:pPr>
    <w:rPr>
      <w:spacing w:val="-10"/>
      <w:kern w:val="32"/>
    </w:rPr>
  </w:style>
  <w:style w:type="paragraph" w:styleId="Heading4">
    <w:name w:val="heading 4"/>
    <w:basedOn w:val="HeadingBase"/>
    <w:next w:val="BodyText"/>
    <w:link w:val="Heading4Char"/>
    <w:qFormat/>
    <w:rsid w:val="00E218C4"/>
    <w:pPr>
      <w:spacing w:before="160" w:after="120"/>
      <w:outlineLvl w:val="3"/>
    </w:pPr>
    <w:rPr>
      <w:sz w:val="22"/>
    </w:rPr>
  </w:style>
  <w:style w:type="paragraph" w:styleId="Heading5">
    <w:name w:val="heading 5"/>
    <w:basedOn w:val="HeadingBase"/>
    <w:next w:val="Normal"/>
    <w:link w:val="Heading5Char"/>
    <w:qFormat/>
    <w:rsid w:val="00E218C4"/>
    <w:pPr>
      <w:spacing w:before="80"/>
      <w:outlineLvl w:val="4"/>
    </w:pPr>
    <w:rPr>
      <w:color w:val="918585"/>
      <w:sz w:val="20"/>
    </w:rPr>
  </w:style>
  <w:style w:type="paragraph" w:styleId="Heading6">
    <w:name w:val="heading 6"/>
    <w:basedOn w:val="HeadingBase"/>
    <w:next w:val="Normal"/>
    <w:link w:val="Heading6Char"/>
    <w:qFormat/>
    <w:rsid w:val="00E218C4"/>
    <w:pPr>
      <w:spacing w:before="60"/>
      <w:outlineLvl w:val="5"/>
    </w:pPr>
    <w:rPr>
      <w:color w:val="918585"/>
      <w:sz w:val="20"/>
    </w:rPr>
  </w:style>
  <w:style w:type="paragraph" w:styleId="Heading7">
    <w:name w:val="heading 7"/>
    <w:basedOn w:val="Normal"/>
    <w:next w:val="Normal"/>
    <w:link w:val="Heading7Char"/>
    <w:qFormat/>
    <w:rsid w:val="00E218C4"/>
    <w:pPr>
      <w:ind w:left="720"/>
      <w:outlineLvl w:val="6"/>
    </w:pPr>
    <w:rPr>
      <w:i/>
    </w:rPr>
  </w:style>
  <w:style w:type="paragraph" w:styleId="Heading8">
    <w:name w:val="heading 8"/>
    <w:basedOn w:val="Normal"/>
    <w:next w:val="Normal"/>
    <w:link w:val="Heading8Char"/>
    <w:qFormat/>
    <w:rsid w:val="00E218C4"/>
    <w:pPr>
      <w:ind w:left="720"/>
      <w:outlineLvl w:val="7"/>
    </w:pPr>
    <w:rPr>
      <w:i/>
    </w:rPr>
  </w:style>
  <w:style w:type="paragraph" w:styleId="Heading9">
    <w:name w:val="heading 9"/>
    <w:basedOn w:val="Normal"/>
    <w:next w:val="Normal"/>
    <w:link w:val="Heading9Char"/>
    <w:qFormat/>
    <w:rsid w:val="00E218C4"/>
    <w:pPr>
      <w:ind w:left="720"/>
      <w:outlineLvl w:val="8"/>
    </w:pPr>
    <w:rPr>
      <w:i/>
    </w:rPr>
  </w:style>
  <w:style w:type="character" w:default="1" w:styleId="DefaultParagraphFont">
    <w:name w:val="Default Paragraph Font"/>
    <w:uiPriority w:val="1"/>
    <w:unhideWhenUsed/>
    <w:rsid w:val="00E21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8C4"/>
  </w:style>
  <w:style w:type="character" w:customStyle="1" w:styleId="Heading1Char">
    <w:name w:val="Heading 1 Char"/>
    <w:basedOn w:val="DefaultParagraphFont"/>
    <w:link w:val="Heading1"/>
    <w:rsid w:val="00E218C4"/>
    <w:rPr>
      <w:rFonts w:ascii="Times New Roman" w:eastAsia="Times New Roman" w:hAnsi="Times New Roman" w:cs="Times New Roman"/>
      <w:b/>
      <w:sz w:val="32"/>
      <w:szCs w:val="20"/>
      <w:lang w:eastAsia="en-US"/>
    </w:rPr>
  </w:style>
  <w:style w:type="paragraph" w:styleId="BodyText">
    <w:name w:val="Body Text"/>
    <w:basedOn w:val="Normal"/>
    <w:link w:val="BodyTextChar"/>
    <w:rsid w:val="00E218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8C4"/>
    <w:rPr>
      <w:rFonts w:ascii="Times New Roman" w:eastAsia="Times New Roman" w:hAnsi="Times New Roman" w:cs="Times New Roman"/>
      <w:sz w:val="24"/>
      <w:lang w:val="en-US" w:eastAsia="en-US"/>
    </w:rPr>
  </w:style>
  <w:style w:type="paragraph" w:styleId="Footer">
    <w:name w:val="footer"/>
    <w:basedOn w:val="Normal"/>
    <w:link w:val="FooterChar"/>
    <w:rsid w:val="00E21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8C4"/>
    <w:rPr>
      <w:rFonts w:ascii="Times New Roman" w:eastAsia="Times New Roman" w:hAnsi="Times New Roman" w:cs="Times New Roman"/>
      <w:sz w:val="16"/>
      <w:lang w:val="en-US" w:eastAsia="en-US"/>
    </w:rPr>
  </w:style>
  <w:style w:type="paragraph" w:styleId="List">
    <w:name w:val="List"/>
    <w:basedOn w:val="BodyText"/>
    <w:next w:val="BodyText"/>
    <w:rsid w:val="00E218C4"/>
    <w:pPr>
      <w:tabs>
        <w:tab w:val="left" w:pos="340"/>
      </w:tabs>
      <w:spacing w:before="60" w:after="60"/>
      <w:ind w:left="340" w:hanging="340"/>
    </w:pPr>
  </w:style>
  <w:style w:type="paragraph" w:styleId="ListBullet">
    <w:name w:val="List Bullet"/>
    <w:basedOn w:val="List"/>
    <w:rsid w:val="00E218C4"/>
    <w:pPr>
      <w:numPr>
        <w:numId w:val="13"/>
      </w:numPr>
      <w:tabs>
        <w:tab w:val="clear" w:pos="340"/>
      </w:tabs>
      <w:spacing w:before="40" w:after="40"/>
    </w:pPr>
  </w:style>
  <w:style w:type="character" w:customStyle="1" w:styleId="SpecialBold">
    <w:name w:val="Special Bold"/>
    <w:basedOn w:val="DefaultParagraphFont"/>
    <w:rsid w:val="00E218C4"/>
    <w:rPr>
      <w:b/>
      <w:spacing w:val="0"/>
    </w:rPr>
  </w:style>
  <w:style w:type="paragraph" w:styleId="ListBullet2">
    <w:name w:val="List Bullet 2"/>
    <w:basedOn w:val="List2"/>
    <w:rsid w:val="00E218C4"/>
    <w:pPr>
      <w:numPr>
        <w:numId w:val="14"/>
      </w:numPr>
      <w:tabs>
        <w:tab w:val="clear" w:pos="680"/>
      </w:tabs>
    </w:pPr>
  </w:style>
  <w:style w:type="paragraph" w:styleId="Header">
    <w:name w:val="header"/>
    <w:basedOn w:val="Normal"/>
    <w:link w:val="HeaderChar"/>
    <w:rsid w:val="00E21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8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18C4"/>
    <w:pPr>
      <w:spacing w:before="240" w:after="120"/>
      <w:outlineLvl w:val="0"/>
    </w:pPr>
    <w:rPr>
      <w:rFonts w:ascii="Times New Roman" w:hAnsi="Times New Roman"/>
      <w:b/>
      <w:sz w:val="28"/>
    </w:rPr>
  </w:style>
  <w:style w:type="paragraph" w:customStyle="1" w:styleId="AllowPageBreak">
    <w:name w:val="AllowPageBreak"/>
    <w:rsid w:val="00E218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18C4"/>
    <w:pPr>
      <w:tabs>
        <w:tab w:val="left" w:pos="680"/>
      </w:tabs>
      <w:spacing w:before="60" w:after="60"/>
      <w:ind w:left="680" w:hanging="340"/>
    </w:pPr>
  </w:style>
  <w:style w:type="character" w:customStyle="1" w:styleId="BoldandItalics">
    <w:name w:val="Bold and Italics"/>
    <w:qFormat/>
    <w:rsid w:val="00E218C4"/>
    <w:rPr>
      <w:b/>
      <w:i/>
      <w:u w:val="none"/>
    </w:rPr>
  </w:style>
  <w:style w:type="character" w:customStyle="1" w:styleId="Heading2Char">
    <w:name w:val="Heading 2 Char"/>
    <w:basedOn w:val="DefaultParagraphFont"/>
    <w:link w:val="Heading2"/>
    <w:rsid w:val="00E21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8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8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8C4"/>
    <w:rPr>
      <w:rFonts w:ascii="Courier New" w:eastAsia="Times New Roman" w:hAnsi="Courier New" w:cs="Times New Roman"/>
      <w:i/>
      <w:szCs w:val="20"/>
      <w:lang w:val="en-US" w:eastAsia="en-US"/>
    </w:rPr>
  </w:style>
  <w:style w:type="paragraph" w:customStyle="1" w:styleId="HeadingBase">
    <w:name w:val="Heading Base"/>
    <w:rsid w:val="00E21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8C4"/>
    <w:pPr>
      <w:tabs>
        <w:tab w:val="right" w:leader="dot" w:pos="9072"/>
      </w:tabs>
      <w:ind w:left="567"/>
    </w:pPr>
    <w:rPr>
      <w:szCs w:val="22"/>
    </w:rPr>
  </w:style>
  <w:style w:type="paragraph" w:customStyle="1" w:styleId="TOCBase">
    <w:name w:val="TOC Base"/>
    <w:rsid w:val="00E21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8C4"/>
    <w:pPr>
      <w:tabs>
        <w:tab w:val="right" w:leader="dot" w:pos="9072"/>
      </w:tabs>
      <w:spacing w:before="40" w:after="40"/>
      <w:ind w:left="284"/>
    </w:pPr>
    <w:rPr>
      <w:rFonts w:ascii="Times New Roman" w:hAnsi="Times New Roman"/>
    </w:rPr>
  </w:style>
  <w:style w:type="paragraph" w:styleId="TOC1">
    <w:name w:val="toc 1"/>
    <w:basedOn w:val="TOCBase"/>
    <w:next w:val="Normal"/>
    <w:rsid w:val="00E218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8C4"/>
    <w:pPr>
      <w:spacing w:before="5040"/>
      <w:jc w:val="center"/>
    </w:pPr>
    <w:rPr>
      <w:sz w:val="48"/>
      <w:szCs w:val="72"/>
      <w:lang w:val="en-US"/>
    </w:rPr>
  </w:style>
  <w:style w:type="character" w:customStyle="1" w:styleId="TitleChar">
    <w:name w:val="Title Char"/>
    <w:basedOn w:val="DefaultParagraphFont"/>
    <w:link w:val="Title"/>
    <w:rsid w:val="00E21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8C4"/>
    <w:pPr>
      <w:tabs>
        <w:tab w:val="left" w:pos="3600"/>
        <w:tab w:val="left" w:pos="3958"/>
      </w:tabs>
    </w:pPr>
  </w:style>
  <w:style w:type="paragraph" w:customStyle="1" w:styleId="Note">
    <w:name w:val="Note"/>
    <w:basedOn w:val="BodyText"/>
    <w:rsid w:val="00E21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8C4"/>
    <w:pPr>
      <w:framePr w:wrap="auto" w:hAnchor="text" w:y="6049"/>
    </w:pPr>
    <w:rPr>
      <w:color w:val="000000"/>
      <w:sz w:val="40"/>
    </w:rPr>
  </w:style>
  <w:style w:type="paragraph" w:customStyle="1" w:styleId="TOCTitle">
    <w:name w:val="TOCTitle"/>
    <w:basedOn w:val="Heading1"/>
    <w:rsid w:val="00E218C4"/>
    <w:pPr>
      <w:spacing w:after="240"/>
      <w:jc w:val="center"/>
      <w:outlineLvl w:val="9"/>
    </w:pPr>
    <w:rPr>
      <w:caps/>
    </w:rPr>
  </w:style>
  <w:style w:type="paragraph" w:customStyle="1" w:styleId="Version">
    <w:name w:val="Version"/>
    <w:rsid w:val="00E21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8C4"/>
    <w:pPr>
      <w:keepNext w:val="0"/>
      <w:tabs>
        <w:tab w:val="right" w:pos="4176"/>
      </w:tabs>
      <w:ind w:left="198" w:hanging="198"/>
    </w:pPr>
    <w:rPr>
      <w:rFonts w:ascii="Garamond" w:hAnsi="Garamond"/>
    </w:rPr>
  </w:style>
  <w:style w:type="paragraph" w:styleId="IndexHeading">
    <w:name w:val="index heading"/>
    <w:basedOn w:val="Normal"/>
    <w:next w:val="Index1"/>
    <w:semiHidden/>
    <w:rsid w:val="00E218C4"/>
    <w:pPr>
      <w:spacing w:before="120" w:after="120"/>
    </w:pPr>
    <w:rPr>
      <w:rFonts w:ascii="Arial" w:hAnsi="Arial"/>
      <w:b/>
      <w:color w:val="918585"/>
      <w:sz w:val="24"/>
    </w:rPr>
  </w:style>
  <w:style w:type="paragraph" w:customStyle="1" w:styleId="Chapter">
    <w:name w:val="Chapter"/>
    <w:basedOn w:val="Normal"/>
    <w:rsid w:val="00E218C4"/>
    <w:pPr>
      <w:spacing w:before="240"/>
    </w:pPr>
    <w:rPr>
      <w:rFonts w:ascii="Times New Roman" w:hAnsi="Times New Roman"/>
      <w:smallCaps/>
      <w:spacing w:val="80"/>
      <w:sz w:val="28"/>
    </w:rPr>
  </w:style>
  <w:style w:type="paragraph" w:customStyle="1" w:styleId="InChapter">
    <w:name w:val="InChapter"/>
    <w:basedOn w:val="Heading3"/>
    <w:rsid w:val="00E218C4"/>
    <w:pPr>
      <w:spacing w:after="240"/>
      <w:outlineLvl w:val="9"/>
    </w:pPr>
    <w:rPr>
      <w:noProof/>
    </w:rPr>
  </w:style>
  <w:style w:type="paragraph" w:styleId="Index2">
    <w:name w:val="index 2"/>
    <w:basedOn w:val="Normal"/>
    <w:next w:val="Normal"/>
    <w:semiHidden/>
    <w:rsid w:val="00E218C4"/>
    <w:pPr>
      <w:tabs>
        <w:tab w:val="right" w:pos="4176"/>
      </w:tabs>
      <w:ind w:left="568" w:hanging="284"/>
    </w:pPr>
    <w:rPr>
      <w:rFonts w:ascii="Garamond" w:hAnsi="Garamond"/>
    </w:rPr>
  </w:style>
  <w:style w:type="paragraph" w:customStyle="1" w:styleId="Byline">
    <w:name w:val="Byline"/>
    <w:rsid w:val="00E21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8C4"/>
    <w:pPr>
      <w:tabs>
        <w:tab w:val="clear" w:pos="3600"/>
        <w:tab w:val="clear" w:pos="3958"/>
      </w:tabs>
      <w:jc w:val="right"/>
    </w:pPr>
  </w:style>
  <w:style w:type="character" w:styleId="Emphasis">
    <w:name w:val="Emphasis"/>
    <w:basedOn w:val="DefaultParagraphFont"/>
    <w:qFormat/>
    <w:rsid w:val="00E218C4"/>
    <w:rPr>
      <w:i/>
    </w:rPr>
  </w:style>
  <w:style w:type="paragraph" w:styleId="Caption">
    <w:name w:val="caption"/>
    <w:basedOn w:val="BodyText"/>
    <w:next w:val="Normal"/>
    <w:qFormat/>
    <w:rsid w:val="00E218C4"/>
    <w:pPr>
      <w:framePr w:w="2268" w:hSpace="181" w:vSpace="181" w:wrap="around" w:vAnchor="text" w:hAnchor="page" w:x="1135" w:y="285" w:anchorLock="1"/>
    </w:pPr>
    <w:rPr>
      <w:i/>
    </w:rPr>
  </w:style>
  <w:style w:type="paragraph" w:customStyle="1" w:styleId="MiniTOCTitle">
    <w:name w:val="MiniTOCTitle"/>
    <w:basedOn w:val="Heading4"/>
    <w:rsid w:val="00E218C4"/>
    <w:pPr>
      <w:spacing w:before="240"/>
      <w:outlineLvl w:val="9"/>
    </w:pPr>
    <w:rPr>
      <w:noProof/>
      <w:sz w:val="24"/>
    </w:rPr>
  </w:style>
  <w:style w:type="paragraph" w:customStyle="1" w:styleId="MiniTOCItem">
    <w:name w:val="MiniTOCItem"/>
    <w:basedOn w:val="ListBullet"/>
    <w:rsid w:val="00E218C4"/>
    <w:pPr>
      <w:numPr>
        <w:numId w:val="0"/>
      </w:numPr>
      <w:tabs>
        <w:tab w:val="right" w:leader="dot" w:pos="6521"/>
      </w:tabs>
      <w:spacing w:before="0" w:after="0"/>
    </w:pPr>
  </w:style>
  <w:style w:type="paragraph" w:customStyle="1" w:styleId="TOFTitle">
    <w:name w:val="TOFTitle"/>
    <w:basedOn w:val="TOCTitle"/>
    <w:rsid w:val="00E218C4"/>
  </w:style>
  <w:style w:type="paragraph" w:styleId="TableofFigures">
    <w:name w:val="table of figures"/>
    <w:basedOn w:val="Normal"/>
    <w:next w:val="Normal"/>
    <w:semiHidden/>
    <w:rsid w:val="00E218C4"/>
    <w:pPr>
      <w:tabs>
        <w:tab w:val="right" w:leader="dot" w:pos="9072"/>
      </w:tabs>
      <w:ind w:left="970" w:hanging="403"/>
    </w:pPr>
    <w:rPr>
      <w:rFonts w:ascii="Times New Roman" w:hAnsi="Times New Roman"/>
      <w:b/>
    </w:rPr>
  </w:style>
  <w:style w:type="paragraph" w:styleId="ListNumber">
    <w:name w:val="List Number"/>
    <w:basedOn w:val="List"/>
    <w:rsid w:val="00E218C4"/>
    <w:pPr>
      <w:numPr>
        <w:numId w:val="11"/>
      </w:numPr>
    </w:pPr>
  </w:style>
  <w:style w:type="character" w:customStyle="1" w:styleId="WingdingSymbols">
    <w:name w:val="Wingding Symbols"/>
    <w:rsid w:val="00E218C4"/>
    <w:rPr>
      <w:rFonts w:ascii="Wingdings" w:hAnsi="Wingdings"/>
    </w:rPr>
  </w:style>
  <w:style w:type="paragraph" w:customStyle="1" w:styleId="TableHeading">
    <w:name w:val="Table Heading"/>
    <w:basedOn w:val="HeadingBase"/>
    <w:rsid w:val="00E218C4"/>
    <w:pPr>
      <w:keepLines/>
      <w:pBdr>
        <w:bottom w:val="single" w:sz="6" w:space="1" w:color="918585"/>
      </w:pBdr>
      <w:spacing w:before="240"/>
    </w:pPr>
  </w:style>
  <w:style w:type="character" w:customStyle="1" w:styleId="HotSpot">
    <w:name w:val="HotSpot"/>
    <w:rsid w:val="00E218C4"/>
    <w:rPr>
      <w:color w:val="0033CC"/>
      <w:u w:val="none"/>
    </w:rPr>
  </w:style>
  <w:style w:type="paragraph" w:customStyle="1" w:styleId="BodyTextRight">
    <w:name w:val="Body Text Right"/>
    <w:basedOn w:val="BodyText"/>
    <w:rsid w:val="00E218C4"/>
    <w:pPr>
      <w:spacing w:before="0" w:after="0"/>
      <w:jc w:val="right"/>
    </w:pPr>
  </w:style>
  <w:style w:type="paragraph" w:styleId="Index3">
    <w:name w:val="index 3"/>
    <w:basedOn w:val="ListNumber2"/>
    <w:next w:val="Normal"/>
    <w:semiHidden/>
    <w:rsid w:val="00E218C4"/>
    <w:pPr>
      <w:numPr>
        <w:numId w:val="0"/>
      </w:numPr>
      <w:tabs>
        <w:tab w:val="right" w:leader="dot" w:pos="4176"/>
      </w:tabs>
    </w:pPr>
  </w:style>
  <w:style w:type="paragraph" w:styleId="ListNumber2">
    <w:name w:val="List Number 2"/>
    <w:basedOn w:val="List2"/>
    <w:rsid w:val="00E218C4"/>
    <w:pPr>
      <w:numPr>
        <w:numId w:val="10"/>
      </w:numPr>
      <w:tabs>
        <w:tab w:val="clear" w:pos="1060"/>
      </w:tabs>
    </w:pPr>
  </w:style>
  <w:style w:type="paragraph" w:customStyle="1" w:styleId="MarginNote">
    <w:name w:val="Margin Note"/>
    <w:basedOn w:val="BodyText"/>
    <w:rsid w:val="00E21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8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8C4"/>
    <w:rPr>
      <w:sz w:val="32"/>
    </w:rPr>
  </w:style>
  <w:style w:type="paragraph" w:customStyle="1" w:styleId="HeadingProcedure">
    <w:name w:val="Heading Procedure"/>
    <w:basedOn w:val="HeadingBase"/>
    <w:next w:val="Normal"/>
    <w:rsid w:val="00E218C4"/>
    <w:pPr>
      <w:tabs>
        <w:tab w:val="left" w:pos="0"/>
      </w:tabs>
      <w:spacing w:before="120" w:after="60"/>
    </w:pPr>
    <w:rPr>
      <w:i/>
      <w:color w:val="918585"/>
      <w:sz w:val="22"/>
    </w:rPr>
  </w:style>
  <w:style w:type="paragraph" w:customStyle="1" w:styleId="TableBodyText">
    <w:name w:val="Table Body Text"/>
    <w:basedOn w:val="BodyText"/>
    <w:rsid w:val="00E218C4"/>
    <w:pPr>
      <w:spacing w:before="60" w:after="60"/>
    </w:pPr>
  </w:style>
  <w:style w:type="paragraph" w:styleId="ListContinue">
    <w:name w:val="List Continue"/>
    <w:basedOn w:val="List"/>
    <w:rsid w:val="00E218C4"/>
    <w:pPr>
      <w:ind w:firstLine="0"/>
    </w:pPr>
  </w:style>
  <w:style w:type="paragraph" w:customStyle="1" w:styleId="ListNote">
    <w:name w:val="List Note"/>
    <w:basedOn w:val="List"/>
    <w:rsid w:val="00E218C4"/>
    <w:pPr>
      <w:pBdr>
        <w:top w:val="single" w:sz="6" w:space="2" w:color="918585"/>
        <w:bottom w:val="single" w:sz="6" w:space="2" w:color="918585"/>
      </w:pBdr>
      <w:tabs>
        <w:tab w:val="left" w:pos="1021"/>
      </w:tabs>
      <w:ind w:firstLine="0"/>
    </w:pPr>
  </w:style>
  <w:style w:type="paragraph" w:customStyle="1" w:styleId="Warning">
    <w:name w:val="Warning"/>
    <w:basedOn w:val="BodyText"/>
    <w:rsid w:val="00E218C4"/>
    <w:pPr>
      <w:shd w:val="clear" w:color="auto" w:fill="D9D9D9"/>
      <w:tabs>
        <w:tab w:val="left" w:pos="992"/>
      </w:tabs>
      <w:ind w:left="119" w:right="119"/>
    </w:pPr>
    <w:rPr>
      <w:sz w:val="20"/>
    </w:rPr>
  </w:style>
  <w:style w:type="paragraph" w:customStyle="1" w:styleId="MarginIcons">
    <w:name w:val="Margin Icons"/>
    <w:basedOn w:val="BodyText"/>
    <w:rsid w:val="00E21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8C4"/>
    <w:rPr>
      <w:rFonts w:ascii="Courier New" w:hAnsi="Courier New"/>
    </w:rPr>
  </w:style>
  <w:style w:type="paragraph" w:customStyle="1" w:styleId="NoteBullet">
    <w:name w:val="Note Bullet"/>
    <w:basedOn w:val="Note"/>
    <w:rsid w:val="00E218C4"/>
    <w:pPr>
      <w:tabs>
        <w:tab w:val="clear" w:pos="680"/>
      </w:tabs>
      <w:spacing w:before="60" w:after="60"/>
    </w:pPr>
  </w:style>
  <w:style w:type="paragraph" w:customStyle="1" w:styleId="SubHeading2">
    <w:name w:val="SubHeading2"/>
    <w:basedOn w:val="HeadingBase"/>
    <w:rsid w:val="00E218C4"/>
    <w:pPr>
      <w:spacing w:before="240" w:after="60"/>
    </w:pPr>
    <w:rPr>
      <w:sz w:val="20"/>
    </w:rPr>
  </w:style>
  <w:style w:type="paragraph" w:customStyle="1" w:styleId="SubHeading1">
    <w:name w:val="SubHeading1"/>
    <w:basedOn w:val="HeadingBase"/>
    <w:rsid w:val="00E218C4"/>
    <w:pPr>
      <w:spacing w:before="240" w:after="60"/>
    </w:pPr>
    <w:rPr>
      <w:color w:val="918585"/>
      <w:sz w:val="22"/>
    </w:rPr>
  </w:style>
  <w:style w:type="paragraph" w:customStyle="1" w:styleId="SideHeading">
    <w:name w:val="Side Heading"/>
    <w:basedOn w:val="HeadingBase"/>
    <w:rsid w:val="00E21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8C4"/>
    <w:pPr>
      <w:numPr>
        <w:numId w:val="12"/>
      </w:numPr>
    </w:pPr>
  </w:style>
  <w:style w:type="paragraph" w:styleId="PlainText">
    <w:name w:val="Plain Text"/>
    <w:basedOn w:val="Normal"/>
    <w:link w:val="PlainTextChar"/>
    <w:rsid w:val="00E218C4"/>
    <w:rPr>
      <w:sz w:val="20"/>
    </w:rPr>
  </w:style>
  <w:style w:type="character" w:customStyle="1" w:styleId="PlainTextChar">
    <w:name w:val="Plain Text Char"/>
    <w:basedOn w:val="DefaultParagraphFont"/>
    <w:link w:val="PlainText"/>
    <w:rsid w:val="00E218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8C4"/>
    <w:rPr>
      <w:b/>
      <w:smallCaps/>
    </w:rPr>
  </w:style>
  <w:style w:type="paragraph" w:customStyle="1" w:styleId="TableListNumber">
    <w:name w:val="Table List Number"/>
    <w:basedOn w:val="ListNumber"/>
    <w:rsid w:val="00E218C4"/>
    <w:pPr>
      <w:numPr>
        <w:numId w:val="0"/>
      </w:numPr>
    </w:pPr>
  </w:style>
  <w:style w:type="paragraph" w:styleId="TOC4">
    <w:name w:val="toc 4"/>
    <w:basedOn w:val="TOCBase"/>
    <w:next w:val="Normal"/>
    <w:semiHidden/>
    <w:rsid w:val="00E218C4"/>
    <w:pPr>
      <w:tabs>
        <w:tab w:val="right" w:leader="dot" w:pos="9071"/>
      </w:tabs>
      <w:ind w:left="1701"/>
    </w:pPr>
  </w:style>
  <w:style w:type="paragraph" w:customStyle="1" w:styleId="ListAlpha">
    <w:name w:val="List Alpha"/>
    <w:basedOn w:val="List"/>
    <w:rsid w:val="00E218C4"/>
    <w:pPr>
      <w:numPr>
        <w:numId w:val="9"/>
      </w:numPr>
    </w:pPr>
  </w:style>
  <w:style w:type="paragraph" w:customStyle="1" w:styleId="ListAlpha2">
    <w:name w:val="List Alpha 2"/>
    <w:basedOn w:val="List2"/>
    <w:rsid w:val="00E218C4"/>
    <w:pPr>
      <w:numPr>
        <w:numId w:val="8"/>
      </w:numPr>
    </w:pPr>
  </w:style>
  <w:style w:type="paragraph" w:styleId="List3">
    <w:name w:val="List 3"/>
    <w:basedOn w:val="BodyText"/>
    <w:rsid w:val="00E218C4"/>
    <w:pPr>
      <w:tabs>
        <w:tab w:val="left" w:pos="1021"/>
      </w:tabs>
      <w:spacing w:before="60" w:after="60"/>
      <w:ind w:left="1020" w:hanging="340"/>
    </w:pPr>
  </w:style>
  <w:style w:type="paragraph" w:styleId="List4">
    <w:name w:val="List 4"/>
    <w:basedOn w:val="BodyText"/>
    <w:rsid w:val="00E218C4"/>
    <w:pPr>
      <w:tabs>
        <w:tab w:val="left" w:pos="1361"/>
      </w:tabs>
      <w:spacing w:before="60" w:after="60"/>
      <w:ind w:left="1361" w:hanging="340"/>
    </w:pPr>
  </w:style>
  <w:style w:type="paragraph" w:styleId="List5">
    <w:name w:val="List 5"/>
    <w:basedOn w:val="BodyText"/>
    <w:rsid w:val="00E218C4"/>
    <w:pPr>
      <w:tabs>
        <w:tab w:val="left" w:pos="1701"/>
      </w:tabs>
      <w:spacing w:before="60" w:after="60"/>
      <w:ind w:left="1701" w:hanging="340"/>
    </w:pPr>
  </w:style>
  <w:style w:type="paragraph" w:styleId="ListBullet3">
    <w:name w:val="List Bullet 3"/>
    <w:basedOn w:val="List3"/>
    <w:rsid w:val="00E218C4"/>
    <w:pPr>
      <w:numPr>
        <w:numId w:val="15"/>
      </w:numPr>
      <w:tabs>
        <w:tab w:val="clear" w:pos="1021"/>
      </w:tabs>
      <w:ind w:left="1037" w:hanging="357"/>
    </w:pPr>
  </w:style>
  <w:style w:type="paragraph" w:styleId="ListBullet4">
    <w:name w:val="List Bullet 4"/>
    <w:basedOn w:val="List4"/>
    <w:rsid w:val="00E218C4"/>
    <w:pPr>
      <w:numPr>
        <w:numId w:val="3"/>
      </w:numPr>
    </w:pPr>
  </w:style>
  <w:style w:type="paragraph" w:styleId="ListBullet5">
    <w:name w:val="List Bullet 5"/>
    <w:basedOn w:val="List5"/>
    <w:rsid w:val="00E218C4"/>
    <w:pPr>
      <w:numPr>
        <w:numId w:val="4"/>
      </w:numPr>
    </w:pPr>
  </w:style>
  <w:style w:type="paragraph" w:styleId="ListContinue2">
    <w:name w:val="List Continue 2"/>
    <w:basedOn w:val="List2"/>
    <w:rsid w:val="00E218C4"/>
    <w:pPr>
      <w:ind w:firstLine="0"/>
    </w:pPr>
  </w:style>
  <w:style w:type="paragraph" w:styleId="ListContinue3">
    <w:name w:val="List Continue 3"/>
    <w:basedOn w:val="List3"/>
    <w:rsid w:val="00E218C4"/>
    <w:pPr>
      <w:ind w:left="1021" w:firstLine="0"/>
    </w:pPr>
  </w:style>
  <w:style w:type="paragraph" w:styleId="ListContinue4">
    <w:name w:val="List Continue 4"/>
    <w:basedOn w:val="List4"/>
    <w:rsid w:val="00E218C4"/>
    <w:pPr>
      <w:ind w:firstLine="0"/>
    </w:pPr>
  </w:style>
  <w:style w:type="paragraph" w:styleId="ListContinue5">
    <w:name w:val="List Continue 5"/>
    <w:basedOn w:val="List5"/>
    <w:rsid w:val="00E218C4"/>
    <w:pPr>
      <w:ind w:firstLine="0"/>
    </w:pPr>
  </w:style>
  <w:style w:type="paragraph" w:styleId="ListNumber3">
    <w:name w:val="List Number 3"/>
    <w:basedOn w:val="List3"/>
    <w:rsid w:val="00E218C4"/>
    <w:pPr>
      <w:numPr>
        <w:numId w:val="5"/>
      </w:numPr>
    </w:pPr>
  </w:style>
  <w:style w:type="paragraph" w:styleId="ListNumber4">
    <w:name w:val="List Number 4"/>
    <w:basedOn w:val="List4"/>
    <w:rsid w:val="00E218C4"/>
    <w:pPr>
      <w:numPr>
        <w:numId w:val="6"/>
      </w:numPr>
    </w:pPr>
  </w:style>
  <w:style w:type="paragraph" w:styleId="ListNumber5">
    <w:name w:val="List Number 5"/>
    <w:basedOn w:val="List5"/>
    <w:rsid w:val="00E218C4"/>
    <w:pPr>
      <w:numPr>
        <w:numId w:val="7"/>
      </w:numPr>
    </w:pPr>
  </w:style>
  <w:style w:type="paragraph" w:styleId="BlockText">
    <w:name w:val="Block Text"/>
    <w:basedOn w:val="Normal"/>
    <w:rsid w:val="00E218C4"/>
    <w:pPr>
      <w:spacing w:after="120"/>
      <w:ind w:left="1440" w:right="1440"/>
    </w:pPr>
  </w:style>
  <w:style w:type="character" w:customStyle="1" w:styleId="Subscript">
    <w:name w:val="Subscript"/>
    <w:basedOn w:val="DefaultParagraphFont"/>
    <w:rsid w:val="00E218C4"/>
    <w:rPr>
      <w:sz w:val="16"/>
      <w:vertAlign w:val="subscript"/>
    </w:rPr>
  </w:style>
  <w:style w:type="character" w:customStyle="1" w:styleId="Superscript">
    <w:name w:val="Superscript"/>
    <w:basedOn w:val="DefaultParagraphFont"/>
    <w:rsid w:val="00E218C4"/>
    <w:rPr>
      <w:sz w:val="16"/>
      <w:vertAlign w:val="superscript"/>
    </w:rPr>
  </w:style>
  <w:style w:type="character" w:customStyle="1" w:styleId="Symbols">
    <w:name w:val="Symbols"/>
    <w:basedOn w:val="DefaultParagraphFont"/>
    <w:rsid w:val="00E218C4"/>
    <w:rPr>
      <w:rFonts w:ascii="Symbol" w:hAnsi="Symbol"/>
    </w:rPr>
  </w:style>
  <w:style w:type="character" w:customStyle="1" w:styleId="MenuOptions">
    <w:name w:val="Menu Options"/>
    <w:basedOn w:val="DefaultParagraphFont"/>
    <w:rsid w:val="00E218C4"/>
    <w:rPr>
      <w:rFonts w:ascii="Arial Narrow" w:hAnsi="Arial Narrow"/>
      <w:smallCaps/>
    </w:rPr>
  </w:style>
  <w:style w:type="character" w:customStyle="1" w:styleId="Buttons">
    <w:name w:val="Buttons"/>
    <w:basedOn w:val="DefaultParagraphFont"/>
    <w:rsid w:val="00E218C4"/>
    <w:rPr>
      <w:b/>
    </w:rPr>
  </w:style>
  <w:style w:type="character" w:customStyle="1" w:styleId="Underlined">
    <w:name w:val="Underlined"/>
    <w:basedOn w:val="DefaultParagraphFont"/>
    <w:rsid w:val="00E218C4"/>
    <w:rPr>
      <w:u w:val="single"/>
    </w:rPr>
  </w:style>
  <w:style w:type="paragraph" w:customStyle="1" w:styleId="TableBodyTextRight">
    <w:name w:val="Table Body Text Right"/>
    <w:basedOn w:val="TableBodyText"/>
    <w:rsid w:val="00E218C4"/>
    <w:pPr>
      <w:widowControl w:val="0"/>
      <w:autoSpaceDE w:val="0"/>
      <w:autoSpaceDN w:val="0"/>
      <w:adjustRightInd w:val="0"/>
      <w:jc w:val="right"/>
    </w:pPr>
    <w:rPr>
      <w:rFonts w:cs="Arial"/>
      <w:szCs w:val="18"/>
    </w:rPr>
  </w:style>
  <w:style w:type="paragraph" w:customStyle="1" w:styleId="CopyrightText">
    <w:name w:val="Copyright Text"/>
    <w:basedOn w:val="BodyText"/>
    <w:rsid w:val="00E218C4"/>
    <w:rPr>
      <w:sz w:val="18"/>
    </w:rPr>
  </w:style>
  <w:style w:type="paragraph" w:customStyle="1" w:styleId="BodySmallRight">
    <w:name w:val="Body Small Right"/>
    <w:basedOn w:val="BodyTextRight"/>
    <w:rsid w:val="00E218C4"/>
    <w:rPr>
      <w:sz w:val="18"/>
      <w:szCs w:val="18"/>
    </w:rPr>
  </w:style>
  <w:style w:type="paragraph" w:customStyle="1" w:styleId="MarginEdition">
    <w:name w:val="Margin Edition"/>
    <w:basedOn w:val="MarginNote"/>
    <w:rsid w:val="00E218C4"/>
    <w:pPr>
      <w:spacing w:before="0" w:after="0"/>
    </w:pPr>
    <w:rPr>
      <w:rFonts w:ascii="Times New Roman" w:hAnsi="Times New Roman"/>
      <w:color w:val="999999"/>
    </w:rPr>
  </w:style>
  <w:style w:type="paragraph" w:customStyle="1" w:styleId="Spacer">
    <w:name w:val="Spacer"/>
    <w:basedOn w:val="Normal"/>
    <w:rsid w:val="00E218C4"/>
    <w:rPr>
      <w:sz w:val="2"/>
      <w:szCs w:val="2"/>
    </w:rPr>
  </w:style>
  <w:style w:type="character" w:customStyle="1" w:styleId="Small">
    <w:name w:val="Small"/>
    <w:basedOn w:val="DefaultParagraphFont"/>
    <w:rsid w:val="00E218C4"/>
    <w:rPr>
      <w:sz w:val="16"/>
    </w:rPr>
  </w:style>
  <w:style w:type="paragraph" w:customStyle="1" w:styleId="WideTable">
    <w:name w:val="Wide Table"/>
    <w:basedOn w:val="Normal"/>
    <w:rsid w:val="00E218C4"/>
    <w:pPr>
      <w:ind w:left="-1418"/>
    </w:pPr>
    <w:rPr>
      <w:sz w:val="2"/>
      <w:szCs w:val="2"/>
    </w:rPr>
  </w:style>
  <w:style w:type="character" w:styleId="PageNumber">
    <w:name w:val="page number"/>
    <w:basedOn w:val="DefaultParagraphFont"/>
    <w:rsid w:val="00E218C4"/>
  </w:style>
  <w:style w:type="paragraph" w:styleId="Quote">
    <w:name w:val="Quote"/>
    <w:basedOn w:val="Heading1"/>
    <w:link w:val="QuoteChar"/>
    <w:qFormat/>
    <w:rsid w:val="00E218C4"/>
    <w:rPr>
      <w:b w:val="0"/>
      <w:sz w:val="72"/>
      <w:szCs w:val="72"/>
      <w:lang w:val="en-NZ"/>
    </w:rPr>
  </w:style>
  <w:style w:type="character" w:customStyle="1" w:styleId="QuoteChar">
    <w:name w:val="Quote Char"/>
    <w:basedOn w:val="DefaultParagraphFont"/>
    <w:link w:val="Quote"/>
    <w:rsid w:val="00E21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8C4"/>
    <w:pPr>
      <w:pageBreakBefore/>
    </w:pPr>
  </w:style>
  <w:style w:type="paragraph" w:customStyle="1" w:styleId="Border">
    <w:name w:val="Border"/>
    <w:basedOn w:val="Normal"/>
    <w:qFormat/>
    <w:rsid w:val="00E21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8C4"/>
    <w:rPr>
      <w:b/>
      <w:bCs/>
      <w:i/>
      <w:iCs/>
      <w:color w:val="auto"/>
    </w:rPr>
  </w:style>
  <w:style w:type="paragraph" w:styleId="IntenseQuote">
    <w:name w:val="Intense Quote"/>
    <w:basedOn w:val="Normal"/>
    <w:next w:val="Normal"/>
    <w:link w:val="IntenseQuoteChar"/>
    <w:uiPriority w:val="30"/>
    <w:qFormat/>
    <w:rsid w:val="00E21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8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8C4"/>
    <w:rPr>
      <w:smallCaps/>
      <w:color w:val="auto"/>
      <w:u w:val="single"/>
    </w:rPr>
  </w:style>
  <w:style w:type="character" w:styleId="IntenseReference">
    <w:name w:val="Intense Reference"/>
    <w:basedOn w:val="DefaultParagraphFont"/>
    <w:uiPriority w:val="32"/>
    <w:qFormat/>
    <w:rsid w:val="00E218C4"/>
    <w:rPr>
      <w:b/>
      <w:bCs/>
      <w:smallCaps/>
      <w:color w:val="auto"/>
      <w:spacing w:val="5"/>
      <w:u w:val="single"/>
    </w:rPr>
  </w:style>
  <w:style w:type="paragraph" w:customStyle="1" w:styleId="2ColumnHeading">
    <w:name w:val="2Column Heading"/>
    <w:basedOn w:val="BodyText"/>
    <w:qFormat/>
    <w:rsid w:val="00E218C4"/>
    <w:pPr>
      <w:spacing w:after="60"/>
      <w:ind w:left="-2268"/>
    </w:pPr>
    <w:rPr>
      <w:b/>
    </w:rPr>
  </w:style>
  <w:style w:type="paragraph" w:customStyle="1" w:styleId="Heading1TOC">
    <w:name w:val="Heading1 TOC"/>
    <w:basedOn w:val="Normal"/>
    <w:qFormat/>
    <w:rsid w:val="00E218C4"/>
    <w:pPr>
      <w:spacing w:before="240" w:after="120"/>
    </w:pPr>
    <w:rPr>
      <w:rFonts w:ascii="Times New Roman" w:hAnsi="Times New Roman"/>
      <w:b/>
      <w:sz w:val="32"/>
    </w:rPr>
  </w:style>
  <w:style w:type="paragraph" w:customStyle="1" w:styleId="Heading2TOC">
    <w:name w:val="Heading2 TOC"/>
    <w:basedOn w:val="Normal"/>
    <w:qFormat/>
    <w:rsid w:val="00E218C4"/>
    <w:pPr>
      <w:spacing w:before="240" w:after="60"/>
    </w:pPr>
    <w:rPr>
      <w:rFonts w:ascii="Times New Roman" w:hAnsi="Times New Roman"/>
      <w:b/>
      <w:sz w:val="28"/>
    </w:rPr>
  </w:style>
  <w:style w:type="character" w:customStyle="1" w:styleId="Underline">
    <w:name w:val="Underline"/>
    <w:basedOn w:val="DefaultParagraphFont"/>
    <w:qFormat/>
    <w:rsid w:val="00E218C4"/>
    <w:rPr>
      <w:u w:val="single"/>
    </w:rPr>
  </w:style>
  <w:style w:type="paragraph" w:styleId="BalloonText">
    <w:name w:val="Balloon Text"/>
    <w:basedOn w:val="Normal"/>
    <w:link w:val="BalloonTextChar"/>
    <w:rsid w:val="00E218C4"/>
    <w:rPr>
      <w:rFonts w:ascii="Tahoma" w:hAnsi="Tahoma" w:cs="Tahoma"/>
      <w:sz w:val="16"/>
      <w:szCs w:val="16"/>
    </w:rPr>
  </w:style>
  <w:style w:type="character" w:customStyle="1" w:styleId="BalloonTextChar">
    <w:name w:val="Balloon Text Char"/>
    <w:basedOn w:val="DefaultParagraphFont"/>
    <w:link w:val="BalloonText"/>
    <w:rsid w:val="00E218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8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8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860</Words>
  <Characters>5564</Characters>
  <Application>Microsoft Office Word</Application>
  <DocSecurity>0</DocSecurity>
  <Lines>227</Lines>
  <Paragraphs>126</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FNSACC303A Perform financial calculations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