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7A5" w:rsidP="00E047A5">
      <w:pPr>
        <w:pStyle w:val="Title"/>
      </w:pPr>
      <w:r>
        <w:fldChar w:fldCharType="begin"/>
      </w:r>
      <w:r>
        <w:instrText xml:space="preserve"> TITLE   \* MERGEFORMAT </w:instrText>
      </w:r>
      <w:r>
        <w:fldChar w:fldCharType="separate"/>
      </w:r>
      <w:r>
        <w:t>FNS20111 Certificate II in Financial Services</w:t>
      </w:r>
      <w:r>
        <w:fldChar w:fldCharType="end"/>
      </w:r>
    </w:p>
    <w:p w:rsidR="00E047A5" w:rsidP="00E047A5">
      <w:pPr>
        <w:pStyle w:val="Version"/>
        <w:sectPr w:rsidSect="00F61A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1A2C" w:rsidP="00F61A2C">
      <w:pPr>
        <w:pStyle w:val="SuperHeading"/>
      </w:pPr>
      <w:r w:rsidRPr="00F61A2C">
        <w:t>FNS20111 Certificate II in Financial Services</w:t>
      </w:r>
    </w:p>
    <w:p w:rsidR="00000000" w:rsidRPr="00F61A2C" w:rsidP="00F61A2C">
      <w:pPr>
        <w:pStyle w:val="Heading1"/>
      </w:pPr>
      <w:bookmarkStart w:id="1" w:name="O_576088"/>
      <w:bookmarkEnd w:id="1"/>
      <w:r w:rsidRPr="00F61A2C">
        <w:t>Modification History</w:t>
      </w:r>
    </w:p>
    <w:tbl>
      <w:tblPr>
        <w:tblW w:w="0" w:type="auto"/>
        <w:tblLayout w:type="fixed"/>
        <w:tblCellMar>
          <w:left w:w="62" w:type="dxa"/>
          <w:right w:w="62" w:type="dxa"/>
        </w:tblCellMar>
        <w:tblLook w:val="0000"/>
      </w:tblPr>
      <w:tblGrid>
        <w:gridCol w:w="4175"/>
        <w:gridCol w:w="4283"/>
      </w:tblGrid>
      <w:tr w:rsidTr="00F61A2C">
        <w:tblPrEx>
          <w:tblW w:w="0" w:type="auto"/>
          <w:tblLayout w:type="fixed"/>
          <w:tblCellMar>
            <w:left w:w="62" w:type="dxa"/>
            <w:right w:w="62" w:type="dxa"/>
          </w:tblCellMar>
          <w:tblLook w:val="0000"/>
        </w:tblPrEx>
        <w:trPr>
          <w:trHeight w:val="237"/>
        </w:trPr>
        <w:tc>
          <w:tcPr>
            <w:tcW w:w="4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BodyText"/>
            </w:pPr>
            <w:r w:rsidRPr="00F61A2C">
              <w:rPr>
                <w:rStyle w:val="SpecialBold"/>
              </w:rPr>
              <w:t>Release</w:t>
            </w:r>
          </w:p>
        </w:tc>
        <w:tc>
          <w:tcPr>
            <w:tcW w:w="4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rPr>
                <w:rStyle w:val="SpecialBold"/>
              </w:rPr>
              <w:t>Comments</w:t>
            </w:r>
          </w:p>
        </w:tc>
      </w:tr>
      <w:tr w:rsidTr="00F61A2C">
        <w:tblPrEx>
          <w:tblW w:w="0" w:type="auto"/>
          <w:tblLayout w:type="fixed"/>
          <w:tblCellMar>
            <w:left w:w="62" w:type="dxa"/>
            <w:right w:w="62" w:type="dxa"/>
          </w:tblCellMar>
          <w:tblLook w:val="0000"/>
        </w:tblPrEx>
        <w:trPr>
          <w:trHeight w:val="1408"/>
        </w:trPr>
        <w:tc>
          <w:tcPr>
            <w:tcW w:w="4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Release 2</w:t>
            </w:r>
          </w:p>
        </w:tc>
        <w:tc>
          <w:tcPr>
            <w:tcW w:w="4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BodyText"/>
            </w:pPr>
            <w:r w:rsidRPr="00F61A2C">
              <w:t xml:space="preserve">This version released with </w:t>
            </w:r>
            <w:r w:rsidRPr="00F61A2C">
              <w:rPr>
                <w:rStyle w:val="Emphasis"/>
              </w:rPr>
              <w:t>FNS10 Financial Services Training Package Version 5.0</w:t>
            </w:r>
            <w:r w:rsidRPr="00F61A2C">
              <w:t xml:space="preserve">. </w:t>
            </w:r>
          </w:p>
          <w:p w:rsidR="00000000" w:rsidRPr="00F61A2C" w:rsidP="00F61A2C">
            <w:pPr>
              <w:pStyle w:val="BodyText"/>
            </w:pPr>
            <w:r w:rsidRPr="00F61A2C">
              <w:t xml:space="preserve">Update imported units </w:t>
            </w:r>
            <w:r w:rsidRPr="00F61A2C">
              <w:rPr>
                <w:rStyle w:val="Emphasis"/>
              </w:rPr>
              <w:t>BSBWOR203A</w:t>
            </w:r>
            <w:r w:rsidRPr="00F61A2C">
              <w:t xml:space="preserve"> to </w:t>
            </w:r>
            <w:r w:rsidRPr="00F61A2C">
              <w:rPr>
                <w:rStyle w:val="Emphasis"/>
              </w:rPr>
              <w:t>BSBWOR203B</w:t>
            </w:r>
            <w:r w:rsidRPr="00F61A2C">
              <w:rPr>
                <w:rStyle w:val="Buttons"/>
              </w:rPr>
              <w:t>.</w:t>
            </w:r>
          </w:p>
          <w:p w:rsidR="00000000" w:rsidP="00F61A2C">
            <w:pPr>
              <w:pStyle w:val="BodyText"/>
              <w:rPr>
                <w:lang w:val="en-NZ"/>
              </w:rPr>
            </w:pPr>
            <w:r w:rsidRPr="00F61A2C">
              <w:t>Qualification outcomes remain unchanged.</w:t>
            </w:r>
          </w:p>
        </w:tc>
      </w:tr>
      <w:tr w:rsidTr="00F61A2C">
        <w:tblPrEx>
          <w:tblW w:w="0" w:type="auto"/>
          <w:tblLayout w:type="fixed"/>
          <w:tblCellMar>
            <w:left w:w="62" w:type="dxa"/>
            <w:right w:w="62" w:type="dxa"/>
          </w:tblCellMar>
          <w:tblLook w:val="0000"/>
        </w:tblPrEx>
        <w:trPr>
          <w:trHeight w:val="1018"/>
        </w:trPr>
        <w:tc>
          <w:tcPr>
            <w:tcW w:w="4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Release 1</w:t>
            </w:r>
          </w:p>
        </w:tc>
        <w:tc>
          <w:tcPr>
            <w:tcW w:w="4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BodyText"/>
            </w:pPr>
            <w:r w:rsidRPr="00F61A2C">
              <w:t>This qualificati</w:t>
            </w:r>
            <w:r w:rsidRPr="00F61A2C">
              <w:t xml:space="preserve">on first released with Version 2.0 of </w:t>
            </w:r>
            <w:r w:rsidRPr="00F61A2C">
              <w:rPr>
                <w:rStyle w:val="Emphasis"/>
              </w:rPr>
              <w:t>FNS10 Financial Services Training Package</w:t>
            </w:r>
            <w:r w:rsidRPr="00F61A2C">
              <w:t>.</w:t>
            </w:r>
          </w:p>
        </w:tc>
      </w:tr>
    </w:tbl>
    <w:p w:rsidR="00000000" w:rsidRPr="00F61A2C" w:rsidP="00F61A2C">
      <w:pPr>
        <w:pStyle w:val="BodyText"/>
      </w:pPr>
    </w:p>
    <w:p w:rsidR="00000000" w:rsidRPr="00F61A2C" w:rsidP="00F61A2C">
      <w:pPr>
        <w:pStyle w:val="AllowPageBreak"/>
      </w:pPr>
    </w:p>
    <w:p w:rsidR="00000000" w:rsidRPr="00F61A2C" w:rsidP="00F61A2C">
      <w:pPr>
        <w:pStyle w:val="Heading1"/>
      </w:pPr>
      <w:bookmarkStart w:id="2" w:name="O_576087"/>
      <w:bookmarkEnd w:id="2"/>
      <w:r w:rsidRPr="00F61A2C">
        <w:t>Description</w:t>
      </w:r>
    </w:p>
    <w:p w:rsidR="00000000" w:rsidRPr="00F61A2C" w:rsidP="00F61A2C">
      <w:pPr>
        <w:pStyle w:val="BodyText"/>
      </w:pPr>
      <w:r w:rsidRPr="00F61A2C">
        <w:t>This qualification is intended to meet the financial literacy and basic financial skill needs of remote and indigenous communities or new entrants wishing to build potential pathways into the industry, particularly through VET in Schools programs.</w:t>
      </w:r>
    </w:p>
    <w:p w:rsidR="00000000" w:rsidRPr="00F61A2C" w:rsidP="00F61A2C">
      <w:pPr>
        <w:pStyle w:val="AllowPageBreak"/>
      </w:pPr>
    </w:p>
    <w:p w:rsidR="00000000" w:rsidRPr="00F61A2C" w:rsidP="00F61A2C">
      <w:pPr>
        <w:pStyle w:val="Heading1"/>
      </w:pPr>
      <w:bookmarkStart w:id="3" w:name="O_576086"/>
      <w:bookmarkEnd w:id="3"/>
      <w:r w:rsidRPr="00F61A2C">
        <w:t>Pathways Information</w:t>
      </w:r>
    </w:p>
    <w:p w:rsidR="00000000" w:rsidRPr="00F61A2C" w:rsidP="00F61A2C">
      <w:pPr>
        <w:pStyle w:val="BodyText"/>
      </w:pPr>
      <w:r w:rsidRPr="00F61A2C">
        <w:rPr>
          <w:rStyle w:val="SpecialBold"/>
        </w:rPr>
        <w:t>Pathways from the qualification</w:t>
      </w:r>
    </w:p>
    <w:p w:rsidR="00000000" w:rsidRPr="00F61A2C" w:rsidP="00F61A2C">
      <w:pPr>
        <w:pStyle w:val="BodyText"/>
      </w:pPr>
      <w:r w:rsidRPr="00F61A2C">
        <w:t>This qualification has elective options in financial literacy and basic industry skills. However, Certificate III in Financial Services, Certificate III in Accounts Administration or a qualifica</w:t>
      </w:r>
      <w:r w:rsidRPr="00F61A2C">
        <w:t>tion in the personal injury management or insurance sectors may be more suitable for entry level employment opportunities.</w:t>
      </w:r>
    </w:p>
    <w:p w:rsidR="00000000" w:rsidRPr="00F61A2C" w:rsidP="00F61A2C">
      <w:pPr>
        <w:pStyle w:val="AllowPageBreak"/>
      </w:pPr>
    </w:p>
    <w:p w:rsidR="00000000" w:rsidRPr="00F61A2C" w:rsidP="00F61A2C">
      <w:pPr>
        <w:pStyle w:val="Heading1"/>
      </w:pPr>
      <w:bookmarkStart w:id="4" w:name="O_576085"/>
      <w:bookmarkEnd w:id="4"/>
      <w:r w:rsidRPr="00F61A2C">
        <w:t>Licensing/Regulatory Information</w:t>
      </w:r>
    </w:p>
    <w:p w:rsidR="00000000" w:rsidRPr="00F61A2C" w:rsidP="00F61A2C">
      <w:pPr>
        <w:pStyle w:val="BodyText"/>
      </w:pPr>
      <w:r w:rsidRPr="00F61A2C">
        <w:t>There is no direct link between this qualification and licensing, legislative and/o</w:t>
      </w:r>
      <w:r w:rsidRPr="00F61A2C">
        <w:t>r regulatory requirements. However, where required, a unit of competency will specify relevant licensing, legislative and/or regulatory requirements that impact on the unit.</w:t>
      </w:r>
    </w:p>
    <w:p w:rsidR="00000000" w:rsidRPr="00F61A2C" w:rsidP="00F61A2C">
      <w:pPr>
        <w:pStyle w:val="AllowPageBreak"/>
      </w:pPr>
    </w:p>
    <w:p w:rsidR="00000000" w:rsidRPr="00F61A2C" w:rsidP="00F61A2C">
      <w:pPr>
        <w:pStyle w:val="Heading1"/>
      </w:pPr>
      <w:bookmarkStart w:id="5" w:name="O_576084"/>
      <w:bookmarkEnd w:id="5"/>
      <w:r w:rsidRPr="00F61A2C">
        <w:t>Entry Requirements</w:t>
      </w:r>
    </w:p>
    <w:p w:rsidR="00000000" w:rsidRPr="00F61A2C" w:rsidP="00F61A2C">
      <w:pPr>
        <w:pStyle w:val="BodyText"/>
      </w:pPr>
      <w:r w:rsidRPr="00F61A2C">
        <w:t>Not applicable.</w:t>
      </w:r>
    </w:p>
    <w:p w:rsidR="00000000" w:rsidRPr="00F61A2C" w:rsidP="00F61A2C">
      <w:pPr>
        <w:pStyle w:val="AllowPageBreak"/>
      </w:pPr>
    </w:p>
    <w:p w:rsidR="00000000" w:rsidRPr="00F61A2C" w:rsidP="00F61A2C">
      <w:pPr>
        <w:pStyle w:val="Heading1"/>
      </w:pPr>
      <w:bookmarkStart w:id="6" w:name="O_576083"/>
      <w:bookmarkEnd w:id="6"/>
      <w:r w:rsidRPr="00F61A2C">
        <w:t>Employability</w:t>
      </w:r>
      <w:r w:rsidRPr="00F61A2C">
        <w:t xml:space="preserve"> Skills Summary</w:t>
      </w:r>
    </w:p>
    <w:p w:rsidR="00000000" w:rsidRPr="00F61A2C" w:rsidP="00F61A2C">
      <w:pPr>
        <w:pStyle w:val="BodyText"/>
      </w:pPr>
      <w:r w:rsidRPr="00F61A2C">
        <w:rPr>
          <w:rStyle w:val="Emphasis"/>
        </w:rPr>
        <w:t>The following table contains a summary of the employability skills required by industry for this qualification. The employability skills facets described here are broad industry requirements that may vary depending on qualification packagin</w:t>
      </w:r>
      <w:r w:rsidRPr="00F61A2C">
        <w:rPr>
          <w:rStyle w:val="Emphasis"/>
        </w:rPr>
        <w:t>g options.</w:t>
      </w:r>
    </w:p>
    <w:p w:rsidR="00000000" w:rsidRPr="00F61A2C" w:rsidP="00F61A2C">
      <w:pPr>
        <w:pStyle w:val="BodyText"/>
      </w:pPr>
    </w:p>
    <w:tbl>
      <w:tblPr>
        <w:tblW w:w="0" w:type="auto"/>
        <w:tblLayout w:type="fixed"/>
        <w:tblCellMar>
          <w:left w:w="62" w:type="dxa"/>
          <w:right w:w="62" w:type="dxa"/>
        </w:tblCellMar>
        <w:tblLook w:val="0000"/>
      </w:tblPr>
      <w:tblGrid>
        <w:gridCol w:w="2554"/>
        <w:gridCol w:w="6461"/>
      </w:tblGrid>
      <w:tr w:rsidTr="00F61A2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BodyText"/>
            </w:pPr>
            <w:r w:rsidRPr="00F61A2C">
              <w:rPr>
                <w:rStyle w:val="SpecialBold"/>
              </w:rPr>
              <w:t>Employability Skill</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rPr>
                <w:rStyle w:val="SpecialBold"/>
              </w:rPr>
              <w:t>Industry/enterprise requirements for this qualification include:</w:t>
            </w:r>
          </w:p>
        </w:tc>
      </w:tr>
      <w:tr w:rsidTr="00F61A2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Communication</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ListBullet"/>
            </w:pPr>
            <w:r w:rsidRPr="00F61A2C">
              <w:t>having the ability to ask questions in order to prepare a verbal or written response to customer enquiries</w:t>
            </w:r>
          </w:p>
          <w:p w:rsidR="00000000" w:rsidRPr="00F61A2C" w:rsidP="00F61A2C">
            <w:pPr>
              <w:pStyle w:val="ListBullet"/>
            </w:pPr>
            <w:r w:rsidRPr="00F61A2C">
              <w:t>using active listening skills</w:t>
            </w:r>
          </w:p>
          <w:p w:rsidR="00000000" w:rsidP="00F61A2C">
            <w:pPr>
              <w:pStyle w:val="ListBullet"/>
              <w:rPr>
                <w:lang w:val="en-NZ"/>
              </w:rPr>
            </w:pPr>
            <w:r w:rsidRPr="00F61A2C">
              <w:t>using verbal and written skills to communicate effectively with customers</w:t>
            </w:r>
          </w:p>
        </w:tc>
      </w:tr>
      <w:tr w:rsidTr="00F61A2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Teamwork</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ListBullet"/>
            </w:pPr>
            <w:r w:rsidRPr="00F61A2C">
              <w:t>consulting others when developing personal financial plans</w:t>
            </w:r>
          </w:p>
          <w:p w:rsidR="00000000" w:rsidRPr="00F61A2C" w:rsidP="00F61A2C">
            <w:pPr>
              <w:pStyle w:val="ListBullet"/>
            </w:pPr>
            <w:r w:rsidRPr="00F61A2C">
              <w:t>working with diverse persons and groups</w:t>
            </w:r>
          </w:p>
          <w:p w:rsidR="00000000" w:rsidP="00F61A2C">
            <w:pPr>
              <w:pStyle w:val="ListBullet"/>
              <w:rPr>
                <w:lang w:val="en-NZ"/>
              </w:rPr>
            </w:pPr>
            <w:r w:rsidRPr="00F61A2C">
              <w:t>working with others to develop one’s knowledge and expertise in credit m</w:t>
            </w:r>
            <w:r w:rsidRPr="00F61A2C">
              <w:t>anagement</w:t>
            </w:r>
          </w:p>
        </w:tc>
      </w:tr>
      <w:tr w:rsidTr="00F61A2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Problem solving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ListBullet"/>
            </w:pPr>
            <w:r w:rsidRPr="00F61A2C">
              <w:t>analysing and comparing information from different sources</w:t>
            </w:r>
          </w:p>
          <w:p w:rsidR="00000000" w:rsidP="00F61A2C">
            <w:pPr>
              <w:pStyle w:val="ListBullet"/>
              <w:rPr>
                <w:lang w:val="en-NZ"/>
              </w:rPr>
            </w:pPr>
            <w:r w:rsidRPr="00F61A2C">
              <w:t>researching information relevant to a customer enquiry</w:t>
            </w:r>
          </w:p>
        </w:tc>
      </w:tr>
      <w:tr w:rsidTr="00F61A2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Initiative and enterprise</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ListBullet"/>
            </w:pPr>
            <w:r w:rsidRPr="00F61A2C">
              <w:t>developing flexible approaches to personal skill development and goal setting</w:t>
            </w:r>
          </w:p>
          <w:p w:rsidR="00000000" w:rsidRPr="00F61A2C" w:rsidP="00F61A2C">
            <w:pPr>
              <w:pStyle w:val="ListBullet"/>
            </w:pPr>
            <w:r w:rsidRPr="00F61A2C">
              <w:t>identifying hazards in the workplace</w:t>
            </w:r>
          </w:p>
          <w:p w:rsidR="00000000" w:rsidP="00F61A2C">
            <w:pPr>
              <w:pStyle w:val="ListBullet"/>
              <w:rPr>
                <w:lang w:val="en-NZ"/>
              </w:rPr>
            </w:pPr>
            <w:r w:rsidRPr="00F61A2C">
              <w:t>participating in identifying improvements to workplace processes</w:t>
            </w:r>
          </w:p>
        </w:tc>
      </w:tr>
      <w:tr w:rsidTr="00F61A2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Planning and organising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ListBullet"/>
            </w:pPr>
            <w:r w:rsidRPr="00F61A2C">
              <w:t>following defined workplace processes and ensuring all documentation meets organisational policies and procedures</w:t>
            </w:r>
          </w:p>
          <w:p w:rsidR="00000000" w:rsidRPr="00F61A2C" w:rsidP="00F61A2C">
            <w:pPr>
              <w:pStyle w:val="ListBullet"/>
            </w:pPr>
            <w:r w:rsidRPr="00F61A2C">
              <w:t>performing bas</w:t>
            </w:r>
            <w:r w:rsidRPr="00F61A2C">
              <w:t>ic administration and organisational skills</w:t>
            </w:r>
          </w:p>
          <w:p w:rsidR="00000000" w:rsidP="00F61A2C">
            <w:pPr>
              <w:pStyle w:val="ListBullet"/>
              <w:rPr>
                <w:lang w:val="en-NZ"/>
              </w:rPr>
            </w:pPr>
            <w:r w:rsidRPr="00F61A2C">
              <w:t>recognising hazards in the workplace and applying risk control measures</w:t>
            </w:r>
          </w:p>
        </w:tc>
      </w:tr>
      <w:tr w:rsidTr="00F61A2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Self-management</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ListBullet"/>
              <w:rPr>
                <w:lang w:val="en-NZ"/>
              </w:rPr>
            </w:pPr>
            <w:r w:rsidRPr="00F61A2C">
              <w:t>demonstrating the skill to operate within scope of authority, meet timelines and work within industry and organisational c</w:t>
            </w:r>
            <w:r w:rsidRPr="00F61A2C">
              <w:t>odes of practice, legislation and regulations</w:t>
            </w:r>
          </w:p>
        </w:tc>
      </w:tr>
      <w:tr w:rsidTr="00F61A2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Learning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ListBullet"/>
            </w:pPr>
            <w:r w:rsidRPr="00F61A2C">
              <w:t>applying knowledge of the industry to workplace activities</w:t>
            </w:r>
          </w:p>
          <w:p w:rsidR="00000000" w:rsidRPr="00F61A2C" w:rsidP="00F61A2C">
            <w:pPr>
              <w:pStyle w:val="ListBullet"/>
            </w:pPr>
            <w:r w:rsidRPr="00F61A2C">
              <w:t>asking questions to clarify instructions</w:t>
            </w:r>
          </w:p>
          <w:p w:rsidR="00000000" w:rsidRPr="00F61A2C" w:rsidP="00F61A2C">
            <w:pPr>
              <w:pStyle w:val="ListBullet"/>
            </w:pPr>
            <w:r w:rsidRPr="00F61A2C">
              <w:t>learning new ideas, skills and techniques by developing a budget and a personal savings plan</w:t>
            </w:r>
          </w:p>
          <w:p w:rsidR="00000000" w:rsidP="00F61A2C">
            <w:pPr>
              <w:pStyle w:val="ListBullet"/>
              <w:rPr>
                <w:lang w:val="en-NZ"/>
              </w:rPr>
            </w:pPr>
            <w:r w:rsidRPr="00F61A2C">
              <w:t>using online help to resolve technical issues</w:t>
            </w:r>
          </w:p>
        </w:tc>
      </w:tr>
      <w:tr w:rsidTr="00F61A2C">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A2C">
            <w:pPr>
              <w:pStyle w:val="BodyText"/>
              <w:rPr>
                <w:lang w:val="en-NZ"/>
              </w:rPr>
            </w:pPr>
            <w:r w:rsidRPr="00F61A2C">
              <w:t>Technology</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A2C" w:rsidP="00F61A2C">
            <w:pPr>
              <w:pStyle w:val="ListBullet"/>
            </w:pPr>
            <w:r w:rsidRPr="00F61A2C">
              <w:t>using calculators and computer software programs to prepare workplace documentation</w:t>
            </w:r>
          </w:p>
          <w:p w:rsidR="00000000" w:rsidRPr="00F61A2C" w:rsidP="00F61A2C">
            <w:pPr>
              <w:pStyle w:val="ListBullet"/>
            </w:pPr>
            <w:r w:rsidRPr="00F61A2C">
              <w:t>using the telephone and computer technology to communicate effectively with customers</w:t>
            </w:r>
          </w:p>
          <w:p w:rsidR="00000000" w:rsidRPr="00F61A2C" w:rsidP="00F61A2C">
            <w:pPr>
              <w:pStyle w:val="ListBullet"/>
            </w:pPr>
            <w:r w:rsidRPr="00F61A2C">
              <w:t>working safely with technol</w:t>
            </w:r>
            <w:r w:rsidRPr="00F61A2C">
              <w:t>ogy</w:t>
            </w:r>
          </w:p>
        </w:tc>
      </w:tr>
    </w:tbl>
    <w:p w:rsidR="00E047A5" w:rsidP="00F61A2C">
      <w:pPr>
        <w:pStyle w:val="BodyText"/>
      </w:pPr>
    </w:p>
    <w:p w:rsidR="00E047A5" w:rsidP="00F61A2C">
      <w:pPr>
        <w:pStyle w:val="BodyText"/>
      </w:pPr>
    </w:p>
    <w:p w:rsidR="00000000" w:rsidRPr="00F61A2C" w:rsidP="00F61A2C">
      <w:pPr>
        <w:pStyle w:val="Heading1"/>
      </w:pPr>
      <w:bookmarkStart w:id="7" w:name="O_576082"/>
      <w:bookmarkEnd w:id="7"/>
      <w:r w:rsidRPr="00F61A2C">
        <w:t>Packaging Rules</w:t>
      </w:r>
    </w:p>
    <w:p w:rsidR="00000000" w:rsidRPr="00F61A2C" w:rsidP="00F61A2C">
      <w:pPr>
        <w:pStyle w:val="BodyText"/>
      </w:pPr>
      <w:r w:rsidRPr="00F61A2C">
        <w:rPr>
          <w:rStyle w:val="SpecialBold"/>
        </w:rPr>
        <w:t>8 units</w:t>
      </w:r>
      <w:r w:rsidRPr="00F61A2C">
        <w:t xml:space="preserve"> must be achieved:</w:t>
      </w:r>
    </w:p>
    <w:p w:rsidR="00000000" w:rsidRPr="00F61A2C" w:rsidP="00F61A2C">
      <w:pPr>
        <w:pStyle w:val="BodyText"/>
      </w:pPr>
    </w:p>
    <w:p w:rsidR="00000000" w:rsidRPr="00F61A2C" w:rsidP="00F61A2C">
      <w:pPr>
        <w:pStyle w:val="BodyText"/>
      </w:pPr>
      <w:r w:rsidRPr="00F61A2C">
        <w:rPr>
          <w:rStyle w:val="SpecialBold"/>
        </w:rPr>
        <w:t>4 core units</w:t>
      </w:r>
    </w:p>
    <w:p w:rsidR="00000000" w:rsidRPr="00F61A2C" w:rsidP="00F61A2C">
      <w:pPr>
        <w:pStyle w:val="BodyText"/>
      </w:pPr>
      <w:r w:rsidRPr="00F61A2C">
        <w:rPr>
          <w:rStyle w:val="Emphasis"/>
        </w:rPr>
        <w:t>plus</w:t>
      </w:r>
      <w:r w:rsidRPr="00F61A2C">
        <w:t xml:space="preserve"> </w:t>
      </w:r>
      <w:r w:rsidRPr="00F61A2C">
        <w:rPr>
          <w:rStyle w:val="SpecialBold"/>
        </w:rPr>
        <w:t>4 elective units</w:t>
      </w:r>
    </w:p>
    <w:p w:rsidR="00000000" w:rsidRPr="00F61A2C" w:rsidP="00F61A2C">
      <w:pPr>
        <w:pStyle w:val="BodyText"/>
      </w:pPr>
    </w:p>
    <w:p w:rsidR="00000000" w:rsidRPr="00F61A2C" w:rsidP="00F61A2C">
      <w:pPr>
        <w:pStyle w:val="BodyText"/>
      </w:pPr>
      <w:r w:rsidRPr="00F61A2C">
        <w:rPr>
          <w:rStyle w:val="SpecialBold"/>
        </w:rPr>
        <w:t>2 elective unit</w:t>
      </w:r>
      <w:r w:rsidRPr="00F61A2C">
        <w:t xml:space="preserve"> must be selected from the elective list below. </w:t>
      </w:r>
    </w:p>
    <w:p w:rsidR="00000000" w:rsidRPr="00F61A2C" w:rsidP="00F61A2C">
      <w:pPr>
        <w:pStyle w:val="BodyText"/>
      </w:pPr>
    </w:p>
    <w:p w:rsidR="00000000" w:rsidRPr="00F61A2C" w:rsidP="00F61A2C">
      <w:pPr>
        <w:pStyle w:val="BodyText"/>
      </w:pPr>
      <w:r w:rsidRPr="00F61A2C">
        <w:t xml:space="preserve">The remaining </w:t>
      </w:r>
      <w:r w:rsidRPr="00F61A2C">
        <w:rPr>
          <w:rStyle w:val="SpecialBold"/>
        </w:rPr>
        <w:t>2 elective units</w:t>
      </w:r>
      <w:r w:rsidRPr="00F61A2C">
        <w:t xml:space="preserve"> may be selected from the elective units listed below, any endorsed Training Package or accredited course. Elective units may be selected from a Certificate III qualification.</w:t>
      </w:r>
    </w:p>
    <w:p w:rsidR="00000000" w:rsidRPr="00F61A2C" w:rsidP="00F61A2C">
      <w:pPr>
        <w:pStyle w:val="BodyText"/>
      </w:pPr>
    </w:p>
    <w:p w:rsidR="00000000" w:rsidRPr="00F61A2C" w:rsidP="00F61A2C">
      <w:pPr>
        <w:pStyle w:val="BodyText"/>
      </w:pPr>
      <w:r w:rsidRPr="00F61A2C">
        <w:t>Elective units must be relevant to the work outcome, local industry requirement</w:t>
      </w:r>
      <w:r w:rsidRPr="00F61A2C">
        <w:t>s and the qualification level.</w:t>
      </w:r>
    </w:p>
    <w:p w:rsidR="00000000" w:rsidRPr="00F61A2C" w:rsidP="00F61A2C">
      <w:pPr>
        <w:pStyle w:val="BodyText"/>
      </w:pPr>
    </w:p>
    <w:p w:rsidR="00000000" w:rsidRPr="00F61A2C" w:rsidP="00F61A2C">
      <w:pPr>
        <w:pStyle w:val="BodyText"/>
      </w:pPr>
      <w:r w:rsidRPr="00F61A2C">
        <w:rPr>
          <w:rStyle w:val="BoldandItalics"/>
        </w:rPr>
        <w:t>Core units of competency:</w:t>
      </w:r>
    </w:p>
    <w:p w:rsidR="00000000" w:rsidRPr="00F61A2C" w:rsidP="00F61A2C">
      <w:pPr>
        <w:pStyle w:val="ListBullet"/>
      </w:pPr>
      <w:r w:rsidRPr="00F61A2C">
        <w:t>FNSINC301A Work effectively in the financial services industry</w:t>
      </w:r>
    </w:p>
    <w:p w:rsidR="00000000" w:rsidRPr="00F61A2C" w:rsidP="00F61A2C">
      <w:pPr>
        <w:pStyle w:val="ListBullet"/>
      </w:pPr>
      <w:r w:rsidRPr="00F61A2C">
        <w:t>BSBOHS201A  Participate in OHS processes</w:t>
      </w:r>
    </w:p>
    <w:p w:rsidR="00000000" w:rsidRPr="00F61A2C" w:rsidP="00F61A2C">
      <w:pPr>
        <w:pStyle w:val="ListBullet"/>
      </w:pPr>
      <w:r w:rsidRPr="00F61A2C">
        <w:t>BSBWOR203B Work effectively with others</w:t>
      </w:r>
    </w:p>
    <w:p w:rsidR="00000000" w:rsidRPr="00F61A2C" w:rsidP="00F61A2C">
      <w:pPr>
        <w:pStyle w:val="ListBullet"/>
      </w:pPr>
      <w:r w:rsidRPr="00F61A2C">
        <w:t>BSBWOR204A Use business technology</w:t>
      </w:r>
    </w:p>
    <w:p w:rsidR="00000000" w:rsidRPr="00F61A2C" w:rsidP="00F61A2C">
      <w:pPr>
        <w:pStyle w:val="BodyText"/>
      </w:pPr>
    </w:p>
    <w:p w:rsidR="00000000" w:rsidRPr="00F61A2C" w:rsidP="00F61A2C">
      <w:pPr>
        <w:pStyle w:val="BodyText"/>
      </w:pPr>
      <w:r w:rsidRPr="00F61A2C">
        <w:rPr>
          <w:rStyle w:val="BoldandItalics"/>
        </w:rPr>
        <w:t>Elective units of</w:t>
      </w:r>
      <w:r w:rsidRPr="00F61A2C">
        <w:rPr>
          <w:rStyle w:val="BoldandItalics"/>
        </w:rPr>
        <w:t xml:space="preserve"> competency:</w:t>
      </w:r>
    </w:p>
    <w:p w:rsidR="00000000" w:rsidRPr="00F61A2C" w:rsidP="00F61A2C">
      <w:pPr>
        <w:pStyle w:val="ListBullet"/>
      </w:pPr>
      <w:r w:rsidRPr="00F61A2C">
        <w:t>FNSFLT201A Develop and use a personal budget</w:t>
      </w:r>
    </w:p>
    <w:p w:rsidR="00000000" w:rsidRPr="00F61A2C" w:rsidP="00F61A2C">
      <w:pPr>
        <w:pStyle w:val="ListBullet"/>
      </w:pPr>
      <w:r w:rsidRPr="00F61A2C">
        <w:t>FNSFLT202A Develop and use a savings plan</w:t>
      </w:r>
    </w:p>
    <w:p w:rsidR="00000000" w:rsidRPr="00F61A2C" w:rsidP="00F61A2C">
      <w:pPr>
        <w:pStyle w:val="ListBullet"/>
      </w:pPr>
      <w:r w:rsidRPr="00F61A2C">
        <w:t>FNSFLT203A Develop understanding of debt and consumer credit</w:t>
      </w:r>
    </w:p>
    <w:p w:rsidR="00000000" w:rsidRPr="00F61A2C" w:rsidP="00F61A2C">
      <w:pPr>
        <w:pStyle w:val="ListBullet"/>
      </w:pPr>
      <w:r w:rsidRPr="00F61A2C">
        <w:t>FNSFLT204A Develop understanding of superannuation</w:t>
      </w:r>
    </w:p>
    <w:p w:rsidR="00000000" w:rsidRPr="00F61A2C" w:rsidP="00F61A2C">
      <w:pPr>
        <w:pStyle w:val="ListBullet"/>
      </w:pPr>
      <w:r w:rsidRPr="00F61A2C">
        <w:t>FNSFLT205A Develop understanding of the Aus</w:t>
      </w:r>
      <w:r w:rsidRPr="00F61A2C">
        <w:t>tralian financial system and markets</w:t>
      </w:r>
    </w:p>
    <w:p w:rsidR="00000000" w:rsidRPr="00F61A2C" w:rsidP="00F61A2C">
      <w:pPr>
        <w:pStyle w:val="ListBullet"/>
      </w:pPr>
      <w:r w:rsidRPr="00F61A2C">
        <w:t>FNSFLT206A Develop understanding of taxation</w:t>
      </w:r>
    </w:p>
    <w:p w:rsidR="00000000" w:rsidRPr="00F61A2C" w:rsidP="00F61A2C">
      <w:pPr>
        <w:pStyle w:val="ListBullet"/>
      </w:pPr>
      <w:r w:rsidRPr="00F61A2C">
        <w:t>FNSRTS301A Provide customer service in a retail agency</w:t>
      </w:r>
    </w:p>
    <w:p w:rsidR="00000000" w:rsidRPr="00F61A2C" w:rsidP="00F61A2C">
      <w:pPr>
        <w:pStyle w:val="ListBullet"/>
      </w:pPr>
      <w:r w:rsidRPr="00F61A2C">
        <w:t>FNSRTS303A Balance retail transactions</w:t>
      </w:r>
    </w:p>
    <w:p w:rsidR="00000000" w:rsidRPr="00F61A2C" w:rsidP="00F61A2C">
      <w:pPr>
        <w:pStyle w:val="ListBullet"/>
      </w:pPr>
      <w:r w:rsidRPr="00F61A2C">
        <w:t>FNSRTS305A Process customer accounts</w:t>
      </w:r>
    </w:p>
    <w:p w:rsidR="00000000" w:rsidRPr="00F61A2C" w:rsidP="00F61A2C">
      <w:pPr>
        <w:pStyle w:val="ListBullet"/>
      </w:pPr>
      <w:r w:rsidRPr="00F61A2C">
        <w:t>FNSRTS306A Process customer transactions</w:t>
      </w:r>
    </w:p>
    <w:p w:rsidR="00000000" w:rsidRPr="00F61A2C" w:rsidP="00F61A2C"/>
    <w:sectPr w:rsidSect="00F61A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2C" w:rsidRPr="00E047A5" w:rsidP="00E04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A5" w:rsidP="00F61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47A5" w:rsidP="00F61A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47A5" w:rsidP="00F61A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2C" w:rsidRPr="00E047A5" w:rsidP="00E047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A5" w:rsidRPr="002D2AF8" w:rsidP="00F61A2C">
    <w:pPr>
      <w:pStyle w:val="Header"/>
      <w:framePr w:wrap="around"/>
    </w:pPr>
    <w:r>
      <w:fldChar w:fldCharType="begin"/>
    </w:r>
    <w:r>
      <w:instrText xml:space="preserve"> TITLE   \* MERGEFORMAT </w:instrText>
    </w:r>
    <w:r>
      <w:fldChar w:fldCharType="separate"/>
    </w:r>
    <w:r>
      <w:t>FNS20111 Certificate II in Financial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July 2013</w:t>
    </w:r>
    <w:r>
      <w:fldChar w:fldCharType="end"/>
    </w:r>
  </w:p>
  <w:p w:rsidR="00E047A5" w:rsidP="00F61A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7CF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C24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A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A2C"/>
    <w:pPr>
      <w:spacing w:before="360" w:after="60"/>
      <w:outlineLvl w:val="0"/>
    </w:pPr>
    <w:rPr>
      <w:sz w:val="32"/>
    </w:rPr>
  </w:style>
  <w:style w:type="paragraph" w:styleId="Heading2">
    <w:name w:val="heading 2"/>
    <w:basedOn w:val="HeadingBase"/>
    <w:next w:val="BodyText"/>
    <w:link w:val="Heading2Char"/>
    <w:qFormat/>
    <w:rsid w:val="00F61A2C"/>
    <w:pPr>
      <w:keepLines/>
      <w:spacing w:before="240" w:after="120"/>
      <w:outlineLvl w:val="1"/>
    </w:pPr>
    <w:rPr>
      <w:sz w:val="28"/>
      <w:szCs w:val="40"/>
    </w:rPr>
  </w:style>
  <w:style w:type="paragraph" w:styleId="Heading3">
    <w:name w:val="heading 3"/>
    <w:basedOn w:val="HeadingBase"/>
    <w:next w:val="BodyText"/>
    <w:link w:val="Heading3Char"/>
    <w:qFormat/>
    <w:rsid w:val="00F61A2C"/>
    <w:pPr>
      <w:spacing w:before="180" w:after="120"/>
      <w:outlineLvl w:val="2"/>
    </w:pPr>
    <w:rPr>
      <w:spacing w:val="-10"/>
      <w:kern w:val="32"/>
    </w:rPr>
  </w:style>
  <w:style w:type="paragraph" w:styleId="Heading4">
    <w:name w:val="heading 4"/>
    <w:basedOn w:val="HeadingBase"/>
    <w:next w:val="BodyText"/>
    <w:link w:val="Heading4Char"/>
    <w:qFormat/>
    <w:rsid w:val="00F61A2C"/>
    <w:pPr>
      <w:spacing w:before="160" w:after="120"/>
      <w:outlineLvl w:val="3"/>
    </w:pPr>
    <w:rPr>
      <w:sz w:val="22"/>
    </w:rPr>
  </w:style>
  <w:style w:type="paragraph" w:styleId="Heading5">
    <w:name w:val="heading 5"/>
    <w:basedOn w:val="HeadingBase"/>
    <w:next w:val="Normal"/>
    <w:link w:val="Heading5Char"/>
    <w:qFormat/>
    <w:rsid w:val="00F61A2C"/>
    <w:pPr>
      <w:spacing w:before="80"/>
      <w:outlineLvl w:val="4"/>
    </w:pPr>
    <w:rPr>
      <w:color w:val="918585"/>
      <w:sz w:val="20"/>
    </w:rPr>
  </w:style>
  <w:style w:type="paragraph" w:styleId="Heading6">
    <w:name w:val="heading 6"/>
    <w:basedOn w:val="HeadingBase"/>
    <w:next w:val="Normal"/>
    <w:link w:val="Heading6Char"/>
    <w:qFormat/>
    <w:rsid w:val="00F61A2C"/>
    <w:pPr>
      <w:spacing w:before="60"/>
      <w:outlineLvl w:val="5"/>
    </w:pPr>
    <w:rPr>
      <w:color w:val="918585"/>
      <w:sz w:val="20"/>
    </w:rPr>
  </w:style>
  <w:style w:type="paragraph" w:styleId="Heading7">
    <w:name w:val="heading 7"/>
    <w:basedOn w:val="Normal"/>
    <w:next w:val="Normal"/>
    <w:link w:val="Heading7Char"/>
    <w:qFormat/>
    <w:rsid w:val="00F61A2C"/>
    <w:pPr>
      <w:ind w:left="720"/>
      <w:outlineLvl w:val="6"/>
    </w:pPr>
    <w:rPr>
      <w:i/>
    </w:rPr>
  </w:style>
  <w:style w:type="paragraph" w:styleId="Heading8">
    <w:name w:val="heading 8"/>
    <w:basedOn w:val="Normal"/>
    <w:next w:val="Normal"/>
    <w:link w:val="Heading8Char"/>
    <w:qFormat/>
    <w:rsid w:val="00F61A2C"/>
    <w:pPr>
      <w:ind w:left="720"/>
      <w:outlineLvl w:val="7"/>
    </w:pPr>
    <w:rPr>
      <w:i/>
    </w:rPr>
  </w:style>
  <w:style w:type="paragraph" w:styleId="Heading9">
    <w:name w:val="heading 9"/>
    <w:basedOn w:val="Normal"/>
    <w:next w:val="Normal"/>
    <w:link w:val="Heading9Char"/>
    <w:qFormat/>
    <w:rsid w:val="00F61A2C"/>
    <w:pPr>
      <w:ind w:left="720"/>
      <w:outlineLvl w:val="8"/>
    </w:pPr>
    <w:rPr>
      <w:i/>
    </w:rPr>
  </w:style>
  <w:style w:type="character" w:default="1" w:styleId="DefaultParagraphFont">
    <w:name w:val="Default Paragraph Font"/>
    <w:uiPriority w:val="1"/>
    <w:unhideWhenUsed/>
    <w:rsid w:val="00F61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A2C"/>
  </w:style>
  <w:style w:type="character" w:customStyle="1" w:styleId="Heading1Char">
    <w:name w:val="Heading 1 Char"/>
    <w:basedOn w:val="DefaultParagraphFont"/>
    <w:link w:val="Heading1"/>
    <w:rsid w:val="00F61A2C"/>
    <w:rPr>
      <w:rFonts w:ascii="Times New Roman" w:eastAsia="Times New Roman" w:hAnsi="Times New Roman" w:cs="Times New Roman"/>
      <w:b/>
      <w:sz w:val="32"/>
      <w:szCs w:val="20"/>
      <w:lang w:eastAsia="en-US"/>
    </w:rPr>
  </w:style>
  <w:style w:type="paragraph" w:styleId="BodyText">
    <w:name w:val="Body Text"/>
    <w:basedOn w:val="Normal"/>
    <w:link w:val="BodyTextChar"/>
    <w:rsid w:val="00F61A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A2C"/>
    <w:rPr>
      <w:rFonts w:ascii="Times New Roman" w:eastAsia="Times New Roman" w:hAnsi="Times New Roman" w:cs="Times New Roman"/>
      <w:sz w:val="24"/>
      <w:lang w:eastAsia="en-US"/>
    </w:rPr>
  </w:style>
  <w:style w:type="paragraph" w:styleId="ListBullet">
    <w:name w:val="List Bullet"/>
    <w:basedOn w:val="List"/>
    <w:rsid w:val="00F61A2C"/>
    <w:pPr>
      <w:numPr>
        <w:numId w:val="12"/>
      </w:numPr>
      <w:tabs>
        <w:tab w:val="clear" w:pos="340"/>
      </w:tabs>
      <w:spacing w:before="40" w:after="40"/>
    </w:pPr>
  </w:style>
  <w:style w:type="character" w:customStyle="1" w:styleId="SpecialBold">
    <w:name w:val="Special Bold"/>
    <w:basedOn w:val="DefaultParagraphFont"/>
    <w:rsid w:val="00F61A2C"/>
    <w:rPr>
      <w:b/>
      <w:spacing w:val="0"/>
    </w:rPr>
  </w:style>
  <w:style w:type="character" w:styleId="Emphasis">
    <w:name w:val="Emphasis"/>
    <w:basedOn w:val="DefaultParagraphFont"/>
    <w:qFormat/>
    <w:rsid w:val="00F61A2C"/>
    <w:rPr>
      <w:i/>
    </w:rPr>
  </w:style>
  <w:style w:type="paragraph" w:customStyle="1" w:styleId="SuperHeading">
    <w:name w:val="SuperHeading"/>
    <w:basedOn w:val="Normal"/>
    <w:rsid w:val="00F61A2C"/>
    <w:pPr>
      <w:spacing w:before="240" w:after="120"/>
      <w:outlineLvl w:val="0"/>
    </w:pPr>
    <w:rPr>
      <w:rFonts w:ascii="Times New Roman" w:hAnsi="Times New Roman"/>
      <w:b/>
      <w:sz w:val="32"/>
    </w:rPr>
  </w:style>
  <w:style w:type="paragraph" w:customStyle="1" w:styleId="AllowPageBreak">
    <w:name w:val="AllowPageBreak"/>
    <w:rsid w:val="00F61A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F61A2C"/>
    <w:rPr>
      <w:b/>
    </w:rPr>
  </w:style>
  <w:style w:type="character" w:customStyle="1" w:styleId="BoldandItalics">
    <w:name w:val="Bold and Italics"/>
    <w:qFormat/>
    <w:rsid w:val="00F61A2C"/>
    <w:rPr>
      <w:b/>
      <w:i/>
      <w:u w:val="none"/>
    </w:rPr>
  </w:style>
  <w:style w:type="character" w:customStyle="1" w:styleId="Heading2Char">
    <w:name w:val="Heading 2 Char"/>
    <w:basedOn w:val="DefaultParagraphFont"/>
    <w:link w:val="Heading2"/>
    <w:rsid w:val="00F61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A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A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A2C"/>
    <w:rPr>
      <w:rFonts w:ascii="Courier New" w:eastAsia="Times New Roman" w:hAnsi="Courier New" w:cs="Times New Roman"/>
      <w:i/>
      <w:szCs w:val="20"/>
      <w:lang w:eastAsia="en-US"/>
    </w:rPr>
  </w:style>
  <w:style w:type="paragraph" w:customStyle="1" w:styleId="HeadingBase">
    <w:name w:val="Heading Base"/>
    <w:rsid w:val="00F61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A2C"/>
    <w:pPr>
      <w:tabs>
        <w:tab w:val="right" w:leader="dot" w:pos="9072"/>
      </w:tabs>
      <w:ind w:left="567"/>
    </w:pPr>
    <w:rPr>
      <w:szCs w:val="22"/>
    </w:rPr>
  </w:style>
  <w:style w:type="paragraph" w:customStyle="1" w:styleId="TOCBase">
    <w:name w:val="TOC Base"/>
    <w:rsid w:val="00F61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A2C"/>
    <w:pPr>
      <w:tabs>
        <w:tab w:val="right" w:leader="dot" w:pos="9072"/>
      </w:tabs>
      <w:spacing w:before="40" w:after="40"/>
      <w:ind w:left="284"/>
    </w:pPr>
    <w:rPr>
      <w:rFonts w:ascii="Times New Roman" w:hAnsi="Times New Roman"/>
    </w:rPr>
  </w:style>
  <w:style w:type="paragraph" w:styleId="TOC1">
    <w:name w:val="toc 1"/>
    <w:basedOn w:val="TOCBase"/>
    <w:next w:val="Normal"/>
    <w:rsid w:val="00F61A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A2C"/>
    <w:rPr>
      <w:rFonts w:ascii="Times New Roman" w:eastAsia="Times New Roman" w:hAnsi="Times New Roman" w:cs="Times New Roman"/>
      <w:sz w:val="16"/>
      <w:lang w:eastAsia="en-US"/>
    </w:rPr>
  </w:style>
  <w:style w:type="paragraph" w:styleId="Title">
    <w:name w:val="Title"/>
    <w:basedOn w:val="HeadingBase"/>
    <w:link w:val="TitleChar"/>
    <w:qFormat/>
    <w:rsid w:val="00F61A2C"/>
    <w:pPr>
      <w:spacing w:before="5040"/>
      <w:jc w:val="center"/>
    </w:pPr>
    <w:rPr>
      <w:sz w:val="48"/>
      <w:szCs w:val="72"/>
      <w:lang w:val="en-US"/>
    </w:rPr>
  </w:style>
  <w:style w:type="character" w:customStyle="1" w:styleId="TitleChar">
    <w:name w:val="Title Char"/>
    <w:basedOn w:val="DefaultParagraphFont"/>
    <w:link w:val="Title"/>
    <w:rsid w:val="00F61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A2C"/>
    <w:pPr>
      <w:tabs>
        <w:tab w:val="left" w:pos="3600"/>
        <w:tab w:val="left" w:pos="3958"/>
      </w:tabs>
    </w:pPr>
  </w:style>
  <w:style w:type="paragraph" w:styleId="List">
    <w:name w:val="List"/>
    <w:basedOn w:val="BodyText"/>
    <w:next w:val="BodyText"/>
    <w:rsid w:val="00F61A2C"/>
    <w:pPr>
      <w:tabs>
        <w:tab w:val="left" w:pos="340"/>
      </w:tabs>
      <w:spacing w:before="60" w:after="60"/>
      <w:ind w:left="340" w:hanging="340"/>
    </w:pPr>
  </w:style>
  <w:style w:type="paragraph" w:customStyle="1" w:styleId="Note">
    <w:name w:val="Note"/>
    <w:basedOn w:val="BodyText"/>
    <w:rsid w:val="00F61A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A2C"/>
    <w:pPr>
      <w:framePr w:wrap="auto" w:hAnchor="text" w:y="6049"/>
    </w:pPr>
    <w:rPr>
      <w:color w:val="000000"/>
      <w:sz w:val="40"/>
    </w:rPr>
  </w:style>
  <w:style w:type="paragraph" w:customStyle="1" w:styleId="TOCTitle">
    <w:name w:val="TOCTitle"/>
    <w:basedOn w:val="Heading1"/>
    <w:rsid w:val="00F61A2C"/>
    <w:pPr>
      <w:spacing w:after="240"/>
      <w:jc w:val="center"/>
      <w:outlineLvl w:val="9"/>
    </w:pPr>
    <w:rPr>
      <w:caps/>
    </w:rPr>
  </w:style>
  <w:style w:type="paragraph" w:customStyle="1" w:styleId="Version">
    <w:name w:val="Version"/>
    <w:rsid w:val="00F61A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A2C"/>
    <w:pPr>
      <w:numPr>
        <w:numId w:val="13"/>
      </w:numPr>
      <w:tabs>
        <w:tab w:val="clear" w:pos="680"/>
      </w:tabs>
    </w:pPr>
  </w:style>
  <w:style w:type="paragraph" w:styleId="Index1">
    <w:name w:val="index 1"/>
    <w:basedOn w:val="Normal"/>
    <w:next w:val="Normal"/>
    <w:semiHidden/>
    <w:rsid w:val="00F61A2C"/>
    <w:pPr>
      <w:keepNext w:val="0"/>
      <w:tabs>
        <w:tab w:val="right" w:pos="4176"/>
      </w:tabs>
      <w:ind w:left="198" w:hanging="198"/>
    </w:pPr>
    <w:rPr>
      <w:rFonts w:ascii="Garamond" w:hAnsi="Garamond"/>
    </w:rPr>
  </w:style>
  <w:style w:type="paragraph" w:styleId="IndexHeading">
    <w:name w:val="index heading"/>
    <w:basedOn w:val="Normal"/>
    <w:next w:val="Index1"/>
    <w:semiHidden/>
    <w:rsid w:val="00F61A2C"/>
    <w:pPr>
      <w:spacing w:before="120" w:after="120"/>
    </w:pPr>
    <w:rPr>
      <w:rFonts w:ascii="Arial" w:hAnsi="Arial"/>
      <w:b/>
      <w:color w:val="918585"/>
      <w:sz w:val="24"/>
    </w:rPr>
  </w:style>
  <w:style w:type="paragraph" w:styleId="Header">
    <w:name w:val="header"/>
    <w:basedOn w:val="Normal"/>
    <w:link w:val="HeaderChar"/>
    <w:rsid w:val="00F61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A2C"/>
    <w:rPr>
      <w:rFonts w:ascii="Times New Roman" w:eastAsia="Times New Roman" w:hAnsi="Times New Roman" w:cs="Times New Roman"/>
      <w:sz w:val="16"/>
      <w:szCs w:val="20"/>
      <w:lang w:val="en-GB" w:eastAsia="en-US"/>
    </w:rPr>
  </w:style>
  <w:style w:type="paragraph" w:customStyle="1" w:styleId="Chapter">
    <w:name w:val="Chapter"/>
    <w:basedOn w:val="Normal"/>
    <w:rsid w:val="00F61A2C"/>
    <w:pPr>
      <w:spacing w:before="240"/>
    </w:pPr>
    <w:rPr>
      <w:rFonts w:ascii="Times New Roman" w:hAnsi="Times New Roman"/>
      <w:smallCaps/>
      <w:spacing w:val="80"/>
      <w:sz w:val="28"/>
    </w:rPr>
  </w:style>
  <w:style w:type="paragraph" w:customStyle="1" w:styleId="InChapter">
    <w:name w:val="InChapter"/>
    <w:basedOn w:val="Heading3"/>
    <w:rsid w:val="00F61A2C"/>
    <w:pPr>
      <w:spacing w:after="240"/>
      <w:outlineLvl w:val="9"/>
    </w:pPr>
    <w:rPr>
      <w:noProof/>
    </w:rPr>
  </w:style>
  <w:style w:type="paragraph" w:styleId="Index2">
    <w:name w:val="index 2"/>
    <w:basedOn w:val="Normal"/>
    <w:next w:val="Normal"/>
    <w:semiHidden/>
    <w:rsid w:val="00F61A2C"/>
    <w:pPr>
      <w:tabs>
        <w:tab w:val="right" w:pos="4176"/>
      </w:tabs>
      <w:ind w:left="568" w:hanging="284"/>
    </w:pPr>
    <w:rPr>
      <w:rFonts w:ascii="Garamond" w:hAnsi="Garamond"/>
    </w:rPr>
  </w:style>
  <w:style w:type="paragraph" w:customStyle="1" w:styleId="Byline">
    <w:name w:val="Byline"/>
    <w:rsid w:val="00F61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A2C"/>
    <w:pPr>
      <w:tabs>
        <w:tab w:val="clear" w:pos="3600"/>
        <w:tab w:val="clear" w:pos="3958"/>
      </w:tabs>
      <w:jc w:val="right"/>
    </w:pPr>
  </w:style>
  <w:style w:type="paragraph" w:styleId="Caption">
    <w:name w:val="caption"/>
    <w:basedOn w:val="BodyText"/>
    <w:next w:val="Normal"/>
    <w:qFormat/>
    <w:rsid w:val="00F61A2C"/>
    <w:pPr>
      <w:framePr w:w="2268" w:hSpace="181" w:vSpace="181" w:wrap="around" w:vAnchor="text" w:hAnchor="page" w:x="1135" w:y="285" w:anchorLock="1"/>
    </w:pPr>
    <w:rPr>
      <w:i/>
    </w:rPr>
  </w:style>
  <w:style w:type="paragraph" w:customStyle="1" w:styleId="MiniTOCTitle">
    <w:name w:val="MiniTOCTitle"/>
    <w:basedOn w:val="Heading4"/>
    <w:rsid w:val="00F61A2C"/>
    <w:pPr>
      <w:spacing w:before="240"/>
      <w:outlineLvl w:val="9"/>
    </w:pPr>
    <w:rPr>
      <w:noProof/>
      <w:sz w:val="24"/>
    </w:rPr>
  </w:style>
  <w:style w:type="paragraph" w:customStyle="1" w:styleId="MiniTOCItem">
    <w:name w:val="MiniTOCItem"/>
    <w:basedOn w:val="ListBullet"/>
    <w:rsid w:val="00F61A2C"/>
    <w:pPr>
      <w:numPr>
        <w:numId w:val="0"/>
      </w:numPr>
      <w:tabs>
        <w:tab w:val="right" w:leader="dot" w:pos="6521"/>
      </w:tabs>
      <w:spacing w:before="0" w:after="0"/>
    </w:pPr>
  </w:style>
  <w:style w:type="paragraph" w:customStyle="1" w:styleId="TOFTitle">
    <w:name w:val="TOFTitle"/>
    <w:basedOn w:val="TOCTitle"/>
    <w:rsid w:val="00F61A2C"/>
  </w:style>
  <w:style w:type="paragraph" w:styleId="TableofFigures">
    <w:name w:val="table of figures"/>
    <w:basedOn w:val="Normal"/>
    <w:next w:val="Normal"/>
    <w:semiHidden/>
    <w:rsid w:val="00F61A2C"/>
    <w:pPr>
      <w:tabs>
        <w:tab w:val="right" w:leader="dot" w:pos="9072"/>
      </w:tabs>
      <w:ind w:left="970" w:hanging="403"/>
    </w:pPr>
    <w:rPr>
      <w:rFonts w:ascii="Times New Roman" w:hAnsi="Times New Roman"/>
      <w:b/>
    </w:rPr>
  </w:style>
  <w:style w:type="paragraph" w:styleId="ListNumber">
    <w:name w:val="List Number"/>
    <w:basedOn w:val="List"/>
    <w:rsid w:val="00F61A2C"/>
    <w:pPr>
      <w:numPr>
        <w:numId w:val="10"/>
      </w:numPr>
    </w:pPr>
  </w:style>
  <w:style w:type="character" w:customStyle="1" w:styleId="WingdingSymbols">
    <w:name w:val="Wingding Symbols"/>
    <w:rsid w:val="00F61A2C"/>
    <w:rPr>
      <w:rFonts w:ascii="Wingdings" w:hAnsi="Wingdings"/>
    </w:rPr>
  </w:style>
  <w:style w:type="paragraph" w:customStyle="1" w:styleId="TableHeading">
    <w:name w:val="Table Heading"/>
    <w:basedOn w:val="HeadingBase"/>
    <w:rsid w:val="00F61A2C"/>
    <w:pPr>
      <w:keepLines/>
      <w:pBdr>
        <w:bottom w:val="single" w:sz="6" w:space="1" w:color="918585"/>
      </w:pBdr>
      <w:spacing w:before="240"/>
    </w:pPr>
  </w:style>
  <w:style w:type="character" w:customStyle="1" w:styleId="HotSpot">
    <w:name w:val="HotSpot"/>
    <w:rsid w:val="00F61A2C"/>
    <w:rPr>
      <w:color w:val="0033CC"/>
      <w:u w:val="none"/>
    </w:rPr>
  </w:style>
  <w:style w:type="paragraph" w:customStyle="1" w:styleId="BodyTextRight">
    <w:name w:val="Body Text Right"/>
    <w:basedOn w:val="BodyText"/>
    <w:rsid w:val="00F61A2C"/>
    <w:pPr>
      <w:spacing w:before="0" w:after="0"/>
      <w:jc w:val="right"/>
    </w:pPr>
  </w:style>
  <w:style w:type="paragraph" w:styleId="Index3">
    <w:name w:val="index 3"/>
    <w:basedOn w:val="ListNumber2"/>
    <w:next w:val="Normal"/>
    <w:semiHidden/>
    <w:rsid w:val="00F61A2C"/>
    <w:pPr>
      <w:numPr>
        <w:numId w:val="0"/>
      </w:numPr>
      <w:tabs>
        <w:tab w:val="right" w:leader="dot" w:pos="4176"/>
      </w:tabs>
    </w:pPr>
  </w:style>
  <w:style w:type="paragraph" w:styleId="ListNumber2">
    <w:name w:val="List Number 2"/>
    <w:basedOn w:val="List2"/>
    <w:rsid w:val="00F61A2C"/>
    <w:pPr>
      <w:numPr>
        <w:numId w:val="9"/>
      </w:numPr>
      <w:tabs>
        <w:tab w:val="clear" w:pos="1060"/>
      </w:tabs>
    </w:pPr>
  </w:style>
  <w:style w:type="paragraph" w:customStyle="1" w:styleId="MarginNote">
    <w:name w:val="Margin Note"/>
    <w:basedOn w:val="BodyText"/>
    <w:rsid w:val="00F61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A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A2C"/>
    <w:rPr>
      <w:sz w:val="32"/>
    </w:rPr>
  </w:style>
  <w:style w:type="paragraph" w:customStyle="1" w:styleId="HeadingProcedure">
    <w:name w:val="Heading Procedure"/>
    <w:basedOn w:val="HeadingBase"/>
    <w:next w:val="Normal"/>
    <w:rsid w:val="00F61A2C"/>
    <w:pPr>
      <w:tabs>
        <w:tab w:val="left" w:pos="0"/>
      </w:tabs>
      <w:spacing w:before="120" w:after="60"/>
    </w:pPr>
    <w:rPr>
      <w:i/>
      <w:color w:val="918585"/>
      <w:sz w:val="22"/>
    </w:rPr>
  </w:style>
  <w:style w:type="paragraph" w:customStyle="1" w:styleId="TableBodyText">
    <w:name w:val="Table Body Text"/>
    <w:basedOn w:val="BodyText"/>
    <w:rsid w:val="00F61A2C"/>
    <w:pPr>
      <w:spacing w:before="60" w:after="60"/>
    </w:pPr>
  </w:style>
  <w:style w:type="paragraph" w:styleId="ListContinue">
    <w:name w:val="List Continue"/>
    <w:basedOn w:val="List"/>
    <w:rsid w:val="00F61A2C"/>
    <w:pPr>
      <w:ind w:firstLine="0"/>
    </w:pPr>
  </w:style>
  <w:style w:type="paragraph" w:customStyle="1" w:styleId="ListNote">
    <w:name w:val="List Note"/>
    <w:basedOn w:val="List"/>
    <w:rsid w:val="00F61A2C"/>
    <w:pPr>
      <w:pBdr>
        <w:top w:val="single" w:sz="6" w:space="2" w:color="918585"/>
        <w:bottom w:val="single" w:sz="6" w:space="2" w:color="918585"/>
      </w:pBdr>
      <w:tabs>
        <w:tab w:val="left" w:pos="1021"/>
      </w:tabs>
      <w:ind w:firstLine="0"/>
    </w:pPr>
  </w:style>
  <w:style w:type="paragraph" w:customStyle="1" w:styleId="Warning">
    <w:name w:val="Warning"/>
    <w:basedOn w:val="BodyText"/>
    <w:rsid w:val="00F61A2C"/>
    <w:pPr>
      <w:shd w:val="clear" w:color="auto" w:fill="D9D9D9"/>
      <w:tabs>
        <w:tab w:val="left" w:pos="992"/>
      </w:tabs>
      <w:ind w:left="119" w:right="119"/>
    </w:pPr>
    <w:rPr>
      <w:sz w:val="20"/>
    </w:rPr>
  </w:style>
  <w:style w:type="paragraph" w:customStyle="1" w:styleId="MarginIcons">
    <w:name w:val="Margin Icons"/>
    <w:basedOn w:val="BodyText"/>
    <w:rsid w:val="00F61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A2C"/>
    <w:rPr>
      <w:rFonts w:ascii="Courier New" w:hAnsi="Courier New"/>
    </w:rPr>
  </w:style>
  <w:style w:type="paragraph" w:customStyle="1" w:styleId="NoteBullet">
    <w:name w:val="Note Bullet"/>
    <w:basedOn w:val="Note"/>
    <w:rsid w:val="00F61A2C"/>
    <w:pPr>
      <w:tabs>
        <w:tab w:val="clear" w:pos="680"/>
      </w:tabs>
      <w:spacing w:before="60" w:after="60"/>
    </w:pPr>
  </w:style>
  <w:style w:type="paragraph" w:customStyle="1" w:styleId="SubHeading2">
    <w:name w:val="SubHeading2"/>
    <w:basedOn w:val="HeadingBase"/>
    <w:rsid w:val="00F61A2C"/>
    <w:pPr>
      <w:spacing w:before="240" w:after="60"/>
    </w:pPr>
    <w:rPr>
      <w:sz w:val="20"/>
    </w:rPr>
  </w:style>
  <w:style w:type="paragraph" w:customStyle="1" w:styleId="SubHeading1">
    <w:name w:val="SubHeading1"/>
    <w:basedOn w:val="HeadingBase"/>
    <w:rsid w:val="00F61A2C"/>
    <w:pPr>
      <w:spacing w:before="240" w:after="60"/>
    </w:pPr>
    <w:rPr>
      <w:color w:val="918585"/>
      <w:sz w:val="22"/>
    </w:rPr>
  </w:style>
  <w:style w:type="paragraph" w:customStyle="1" w:styleId="SideHeading">
    <w:name w:val="Side Heading"/>
    <w:basedOn w:val="HeadingBase"/>
    <w:rsid w:val="00F61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A2C"/>
    <w:pPr>
      <w:tabs>
        <w:tab w:val="num" w:pos="360"/>
      </w:tabs>
    </w:pPr>
  </w:style>
  <w:style w:type="paragraph" w:styleId="PlainText">
    <w:name w:val="Plain Text"/>
    <w:basedOn w:val="Normal"/>
    <w:link w:val="PlainTextChar"/>
    <w:rsid w:val="00F61A2C"/>
    <w:rPr>
      <w:sz w:val="20"/>
    </w:rPr>
  </w:style>
  <w:style w:type="character" w:customStyle="1" w:styleId="PlainTextChar">
    <w:name w:val="Plain Text Char"/>
    <w:basedOn w:val="DefaultParagraphFont"/>
    <w:link w:val="PlainText"/>
    <w:rsid w:val="00F61A2C"/>
    <w:rPr>
      <w:rFonts w:ascii="Courier New" w:eastAsia="Times New Roman" w:hAnsi="Courier New" w:cs="Times New Roman"/>
      <w:sz w:val="20"/>
      <w:szCs w:val="20"/>
      <w:lang w:eastAsia="en-US"/>
    </w:rPr>
  </w:style>
  <w:style w:type="character" w:customStyle="1" w:styleId="MenuOption">
    <w:name w:val="Menu Option"/>
    <w:basedOn w:val="DefaultParagraphFont"/>
    <w:rsid w:val="00F61A2C"/>
    <w:rPr>
      <w:b/>
      <w:smallCaps/>
    </w:rPr>
  </w:style>
  <w:style w:type="paragraph" w:customStyle="1" w:styleId="TableListNumber">
    <w:name w:val="Table List Number"/>
    <w:basedOn w:val="ListNumber"/>
    <w:rsid w:val="00F61A2C"/>
    <w:pPr>
      <w:numPr>
        <w:numId w:val="0"/>
      </w:numPr>
    </w:pPr>
  </w:style>
  <w:style w:type="paragraph" w:styleId="TOC4">
    <w:name w:val="toc 4"/>
    <w:basedOn w:val="TOCBase"/>
    <w:next w:val="Normal"/>
    <w:semiHidden/>
    <w:rsid w:val="00F61A2C"/>
    <w:pPr>
      <w:tabs>
        <w:tab w:val="right" w:leader="dot" w:pos="9071"/>
      </w:tabs>
      <w:ind w:left="1701"/>
    </w:pPr>
  </w:style>
  <w:style w:type="paragraph" w:customStyle="1" w:styleId="ListAlpha">
    <w:name w:val="List Alpha"/>
    <w:basedOn w:val="List"/>
    <w:rsid w:val="00F61A2C"/>
    <w:pPr>
      <w:numPr>
        <w:numId w:val="8"/>
      </w:numPr>
    </w:pPr>
  </w:style>
  <w:style w:type="paragraph" w:customStyle="1" w:styleId="ListAlpha2">
    <w:name w:val="List Alpha 2"/>
    <w:basedOn w:val="List2"/>
    <w:rsid w:val="00F61A2C"/>
    <w:pPr>
      <w:numPr>
        <w:numId w:val="7"/>
      </w:numPr>
    </w:pPr>
  </w:style>
  <w:style w:type="paragraph" w:styleId="List2">
    <w:name w:val="List 2"/>
    <w:basedOn w:val="BodyText"/>
    <w:rsid w:val="00F61A2C"/>
    <w:pPr>
      <w:tabs>
        <w:tab w:val="left" w:pos="680"/>
      </w:tabs>
      <w:spacing w:before="60" w:after="60"/>
      <w:ind w:left="680" w:hanging="340"/>
    </w:pPr>
  </w:style>
  <w:style w:type="paragraph" w:styleId="List3">
    <w:name w:val="List 3"/>
    <w:basedOn w:val="BodyText"/>
    <w:rsid w:val="00F61A2C"/>
    <w:pPr>
      <w:tabs>
        <w:tab w:val="left" w:pos="1021"/>
      </w:tabs>
      <w:spacing w:before="60" w:after="60"/>
      <w:ind w:left="1020" w:hanging="340"/>
    </w:pPr>
  </w:style>
  <w:style w:type="paragraph" w:styleId="List4">
    <w:name w:val="List 4"/>
    <w:basedOn w:val="BodyText"/>
    <w:rsid w:val="00F61A2C"/>
    <w:pPr>
      <w:tabs>
        <w:tab w:val="left" w:pos="1361"/>
      </w:tabs>
      <w:spacing w:before="60" w:after="60"/>
      <w:ind w:left="1361" w:hanging="340"/>
    </w:pPr>
  </w:style>
  <w:style w:type="paragraph" w:styleId="List5">
    <w:name w:val="List 5"/>
    <w:basedOn w:val="BodyText"/>
    <w:rsid w:val="00F61A2C"/>
    <w:pPr>
      <w:tabs>
        <w:tab w:val="left" w:pos="1701"/>
      </w:tabs>
      <w:spacing w:before="60" w:after="60"/>
      <w:ind w:left="1701" w:hanging="340"/>
    </w:pPr>
  </w:style>
  <w:style w:type="paragraph" w:styleId="ListBullet3">
    <w:name w:val="List Bullet 3"/>
    <w:basedOn w:val="List3"/>
    <w:rsid w:val="00F61A2C"/>
    <w:pPr>
      <w:numPr>
        <w:numId w:val="14"/>
      </w:numPr>
      <w:tabs>
        <w:tab w:val="clear" w:pos="1021"/>
      </w:tabs>
      <w:ind w:left="1037" w:hanging="357"/>
    </w:pPr>
  </w:style>
  <w:style w:type="paragraph" w:styleId="ListBullet4">
    <w:name w:val="List Bullet 4"/>
    <w:basedOn w:val="List4"/>
    <w:rsid w:val="00F61A2C"/>
    <w:pPr>
      <w:numPr>
        <w:numId w:val="2"/>
      </w:numPr>
    </w:pPr>
  </w:style>
  <w:style w:type="paragraph" w:styleId="ListBullet5">
    <w:name w:val="List Bullet 5"/>
    <w:basedOn w:val="List5"/>
    <w:rsid w:val="00F61A2C"/>
    <w:pPr>
      <w:numPr>
        <w:numId w:val="3"/>
      </w:numPr>
    </w:pPr>
  </w:style>
  <w:style w:type="paragraph" w:styleId="ListContinue2">
    <w:name w:val="List Continue 2"/>
    <w:basedOn w:val="List2"/>
    <w:rsid w:val="00F61A2C"/>
    <w:pPr>
      <w:ind w:firstLine="0"/>
    </w:pPr>
  </w:style>
  <w:style w:type="paragraph" w:styleId="ListContinue3">
    <w:name w:val="List Continue 3"/>
    <w:basedOn w:val="List3"/>
    <w:rsid w:val="00F61A2C"/>
    <w:pPr>
      <w:ind w:left="1021" w:firstLine="0"/>
    </w:pPr>
  </w:style>
  <w:style w:type="paragraph" w:styleId="ListContinue4">
    <w:name w:val="List Continue 4"/>
    <w:basedOn w:val="List4"/>
    <w:rsid w:val="00F61A2C"/>
    <w:pPr>
      <w:ind w:firstLine="0"/>
    </w:pPr>
  </w:style>
  <w:style w:type="paragraph" w:styleId="ListContinue5">
    <w:name w:val="List Continue 5"/>
    <w:basedOn w:val="List5"/>
    <w:rsid w:val="00F61A2C"/>
    <w:pPr>
      <w:ind w:firstLine="0"/>
    </w:pPr>
  </w:style>
  <w:style w:type="paragraph" w:styleId="ListNumber3">
    <w:name w:val="List Number 3"/>
    <w:basedOn w:val="List3"/>
    <w:rsid w:val="00F61A2C"/>
    <w:pPr>
      <w:numPr>
        <w:numId w:val="4"/>
      </w:numPr>
    </w:pPr>
  </w:style>
  <w:style w:type="paragraph" w:styleId="ListNumber4">
    <w:name w:val="List Number 4"/>
    <w:basedOn w:val="List4"/>
    <w:rsid w:val="00F61A2C"/>
    <w:pPr>
      <w:numPr>
        <w:numId w:val="5"/>
      </w:numPr>
    </w:pPr>
  </w:style>
  <w:style w:type="paragraph" w:styleId="ListNumber5">
    <w:name w:val="List Number 5"/>
    <w:basedOn w:val="List5"/>
    <w:rsid w:val="00F61A2C"/>
    <w:pPr>
      <w:numPr>
        <w:numId w:val="6"/>
      </w:numPr>
    </w:pPr>
  </w:style>
  <w:style w:type="paragraph" w:styleId="BlockText">
    <w:name w:val="Block Text"/>
    <w:basedOn w:val="Normal"/>
    <w:rsid w:val="00F61A2C"/>
    <w:pPr>
      <w:spacing w:after="120"/>
      <w:ind w:left="1440" w:right="1440"/>
    </w:pPr>
  </w:style>
  <w:style w:type="character" w:customStyle="1" w:styleId="Subscript">
    <w:name w:val="Subscript"/>
    <w:basedOn w:val="DefaultParagraphFont"/>
    <w:rsid w:val="00F61A2C"/>
    <w:rPr>
      <w:sz w:val="16"/>
      <w:vertAlign w:val="subscript"/>
    </w:rPr>
  </w:style>
  <w:style w:type="character" w:customStyle="1" w:styleId="Superscript">
    <w:name w:val="Superscript"/>
    <w:basedOn w:val="DefaultParagraphFont"/>
    <w:rsid w:val="00F61A2C"/>
    <w:rPr>
      <w:sz w:val="16"/>
      <w:vertAlign w:val="superscript"/>
    </w:rPr>
  </w:style>
  <w:style w:type="character" w:customStyle="1" w:styleId="Symbols">
    <w:name w:val="Symbols"/>
    <w:basedOn w:val="DefaultParagraphFont"/>
    <w:rsid w:val="00F61A2C"/>
    <w:rPr>
      <w:rFonts w:ascii="Symbol" w:hAnsi="Symbol"/>
    </w:rPr>
  </w:style>
  <w:style w:type="character" w:customStyle="1" w:styleId="MenuOptions">
    <w:name w:val="Menu Options"/>
    <w:basedOn w:val="DefaultParagraphFont"/>
    <w:rsid w:val="00F61A2C"/>
    <w:rPr>
      <w:rFonts w:ascii="Arial Narrow" w:hAnsi="Arial Narrow"/>
      <w:smallCaps/>
    </w:rPr>
  </w:style>
  <w:style w:type="character" w:customStyle="1" w:styleId="Underlined">
    <w:name w:val="Underlined"/>
    <w:basedOn w:val="DefaultParagraphFont"/>
    <w:rsid w:val="00F61A2C"/>
    <w:rPr>
      <w:u w:val="single"/>
    </w:rPr>
  </w:style>
  <w:style w:type="paragraph" w:customStyle="1" w:styleId="TableBodyTextRight">
    <w:name w:val="Table Body Text Right"/>
    <w:basedOn w:val="TableBodyText"/>
    <w:rsid w:val="00F61A2C"/>
    <w:pPr>
      <w:widowControl w:val="0"/>
      <w:autoSpaceDE w:val="0"/>
      <w:autoSpaceDN w:val="0"/>
      <w:adjustRightInd w:val="0"/>
      <w:jc w:val="right"/>
    </w:pPr>
    <w:rPr>
      <w:rFonts w:cs="Arial"/>
      <w:szCs w:val="18"/>
    </w:rPr>
  </w:style>
  <w:style w:type="paragraph" w:customStyle="1" w:styleId="CopyrightText">
    <w:name w:val="Copyright Text"/>
    <w:basedOn w:val="BodyText"/>
    <w:rsid w:val="00F61A2C"/>
    <w:rPr>
      <w:sz w:val="18"/>
    </w:rPr>
  </w:style>
  <w:style w:type="paragraph" w:customStyle="1" w:styleId="BodySmallRight">
    <w:name w:val="Body Small Right"/>
    <w:basedOn w:val="BodyTextRight"/>
    <w:rsid w:val="00F61A2C"/>
    <w:rPr>
      <w:sz w:val="18"/>
      <w:szCs w:val="18"/>
    </w:rPr>
  </w:style>
  <w:style w:type="paragraph" w:customStyle="1" w:styleId="MarginEdition">
    <w:name w:val="Margin Edition"/>
    <w:basedOn w:val="MarginNote"/>
    <w:rsid w:val="00F61A2C"/>
    <w:pPr>
      <w:spacing w:before="0" w:after="0"/>
    </w:pPr>
    <w:rPr>
      <w:rFonts w:ascii="Times New Roman" w:hAnsi="Times New Roman"/>
      <w:color w:val="999999"/>
    </w:rPr>
  </w:style>
  <w:style w:type="paragraph" w:customStyle="1" w:styleId="Spacer">
    <w:name w:val="Spacer"/>
    <w:basedOn w:val="Normal"/>
    <w:rsid w:val="00F61A2C"/>
    <w:rPr>
      <w:sz w:val="2"/>
      <w:szCs w:val="2"/>
    </w:rPr>
  </w:style>
  <w:style w:type="character" w:customStyle="1" w:styleId="Small">
    <w:name w:val="Small"/>
    <w:basedOn w:val="DefaultParagraphFont"/>
    <w:rsid w:val="00F61A2C"/>
    <w:rPr>
      <w:sz w:val="16"/>
    </w:rPr>
  </w:style>
  <w:style w:type="paragraph" w:customStyle="1" w:styleId="WideTable">
    <w:name w:val="Wide Table"/>
    <w:basedOn w:val="Normal"/>
    <w:rsid w:val="00F61A2C"/>
    <w:pPr>
      <w:ind w:left="-1418"/>
    </w:pPr>
    <w:rPr>
      <w:sz w:val="2"/>
      <w:szCs w:val="2"/>
    </w:rPr>
  </w:style>
  <w:style w:type="character" w:styleId="PageNumber">
    <w:name w:val="page number"/>
    <w:basedOn w:val="DefaultParagraphFont"/>
    <w:rsid w:val="00F61A2C"/>
  </w:style>
  <w:style w:type="paragraph" w:styleId="Quote">
    <w:name w:val="Quote"/>
    <w:basedOn w:val="Heading1"/>
    <w:link w:val="QuoteChar"/>
    <w:qFormat/>
    <w:rsid w:val="00F61A2C"/>
    <w:rPr>
      <w:b w:val="0"/>
      <w:sz w:val="72"/>
      <w:szCs w:val="72"/>
      <w:lang w:val="en-NZ"/>
    </w:rPr>
  </w:style>
  <w:style w:type="character" w:customStyle="1" w:styleId="QuoteChar">
    <w:name w:val="Quote Char"/>
    <w:basedOn w:val="DefaultParagraphFont"/>
    <w:link w:val="Quote"/>
    <w:rsid w:val="00F61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A2C"/>
    <w:pPr>
      <w:pageBreakBefore/>
    </w:pPr>
  </w:style>
  <w:style w:type="paragraph" w:customStyle="1" w:styleId="Border">
    <w:name w:val="Border"/>
    <w:basedOn w:val="Normal"/>
    <w:qFormat/>
    <w:rsid w:val="00F61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A2C"/>
    <w:rPr>
      <w:b/>
      <w:bCs/>
      <w:i/>
      <w:iCs/>
      <w:color w:val="auto"/>
    </w:rPr>
  </w:style>
  <w:style w:type="paragraph" w:styleId="IntenseQuote">
    <w:name w:val="Intense Quote"/>
    <w:basedOn w:val="Normal"/>
    <w:next w:val="Normal"/>
    <w:link w:val="IntenseQuoteChar"/>
    <w:uiPriority w:val="30"/>
    <w:qFormat/>
    <w:rsid w:val="00F61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A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A2C"/>
    <w:rPr>
      <w:smallCaps/>
      <w:color w:val="auto"/>
      <w:u w:val="single"/>
    </w:rPr>
  </w:style>
  <w:style w:type="character" w:styleId="IntenseReference">
    <w:name w:val="Intense Reference"/>
    <w:basedOn w:val="DefaultParagraphFont"/>
    <w:uiPriority w:val="32"/>
    <w:qFormat/>
    <w:rsid w:val="00F61A2C"/>
    <w:rPr>
      <w:b/>
      <w:bCs/>
      <w:smallCaps/>
      <w:color w:val="auto"/>
      <w:spacing w:val="5"/>
      <w:u w:val="single"/>
    </w:rPr>
  </w:style>
  <w:style w:type="paragraph" w:customStyle="1" w:styleId="2ColumnHeading">
    <w:name w:val="2Column Heading"/>
    <w:basedOn w:val="BodyText"/>
    <w:qFormat/>
    <w:rsid w:val="00F61A2C"/>
    <w:pPr>
      <w:spacing w:after="60"/>
      <w:ind w:left="-2268"/>
    </w:pPr>
    <w:rPr>
      <w:b/>
    </w:rPr>
  </w:style>
  <w:style w:type="paragraph" w:customStyle="1" w:styleId="Heading1TOC">
    <w:name w:val="Heading1 TOC"/>
    <w:basedOn w:val="Normal"/>
    <w:qFormat/>
    <w:rsid w:val="00F61A2C"/>
    <w:pPr>
      <w:spacing w:before="240" w:after="120"/>
    </w:pPr>
    <w:rPr>
      <w:rFonts w:ascii="Times New Roman" w:hAnsi="Times New Roman"/>
      <w:b/>
      <w:sz w:val="32"/>
    </w:rPr>
  </w:style>
  <w:style w:type="paragraph" w:customStyle="1" w:styleId="Heading2TOC">
    <w:name w:val="Heading2 TOC"/>
    <w:basedOn w:val="Normal"/>
    <w:qFormat/>
    <w:rsid w:val="00F61A2C"/>
    <w:pPr>
      <w:spacing w:before="240" w:after="60"/>
    </w:pPr>
    <w:rPr>
      <w:rFonts w:ascii="Times New Roman" w:hAnsi="Times New Roman"/>
      <w:b/>
      <w:sz w:val="28"/>
    </w:rPr>
  </w:style>
  <w:style w:type="character" w:customStyle="1" w:styleId="Underline">
    <w:name w:val="Underline"/>
    <w:basedOn w:val="DefaultParagraphFont"/>
    <w:qFormat/>
    <w:rsid w:val="00F61A2C"/>
    <w:rPr>
      <w:u w:val="single"/>
    </w:rPr>
  </w:style>
  <w:style w:type="paragraph" w:styleId="BalloonText">
    <w:name w:val="Balloon Text"/>
    <w:basedOn w:val="Normal"/>
    <w:link w:val="BalloonTextChar"/>
    <w:rsid w:val="00F61A2C"/>
    <w:rPr>
      <w:rFonts w:ascii="Tahoma" w:hAnsi="Tahoma" w:cs="Tahoma"/>
      <w:sz w:val="16"/>
      <w:szCs w:val="16"/>
    </w:rPr>
  </w:style>
  <w:style w:type="character" w:customStyle="1" w:styleId="BalloonTextChar">
    <w:name w:val="Balloon Text Char"/>
    <w:basedOn w:val="DefaultParagraphFont"/>
    <w:link w:val="BalloonText"/>
    <w:rsid w:val="00F61A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A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A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A2C"/>
    <w:rPr>
      <w:b/>
      <w:color w:val="660033"/>
      <w:spacing w:val="0"/>
    </w:rPr>
  </w:style>
  <w:style w:type="paragraph" w:customStyle="1" w:styleId="Nameditemlist">
    <w:name w:val="Named item list"/>
    <w:basedOn w:val="BodyText"/>
    <w:qFormat/>
    <w:rsid w:val="00F61A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4025</Characters>
  <Application>Microsoft Office Word</Application>
  <DocSecurity>0</DocSecurity>
  <Lines>125</Lines>
  <Paragraphs>78</Paragraphs>
  <ScaleCrop>false</ScaleCrop>
  <Company>Author-it Software Corporation Ltd.</Company>
  <LinksUpToDate>false</LinksUpToDate>
  <CharactersWithSpaces>4594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FNS20111 Certificate II in Financial Services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2013-07-17T22:58:00Z</dcterms:created>
  <dcterms:modified xsi:type="dcterms:W3CDTF">2013-07-17T22:58:00Z</dcterms:modified>
</cp:coreProperties>
</file>