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2BA" w:rsidP="008312BA">
      <w:pPr>
        <w:pStyle w:val="Title"/>
      </w:pPr>
      <w:r>
        <w:fldChar w:fldCharType="begin"/>
      </w:r>
      <w:r>
        <w:instrText xml:space="preserve"> TITLE   \* MERGEFORMAT </w:instrText>
      </w:r>
      <w:r>
        <w:fldChar w:fldCharType="separate"/>
      </w:r>
      <w:r>
        <w:t>FNSRETA309B Balance cash holdings</w:t>
      </w:r>
      <w:r>
        <w:fldChar w:fldCharType="end"/>
      </w:r>
    </w:p>
    <w:p w:rsidR="008312BA" w:rsidP="008312BA">
      <w:pPr>
        <w:pStyle w:val="Version"/>
        <w:sectPr w:rsidSect="00127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31F" w:rsidP="0012731F">
      <w:pPr>
        <w:pStyle w:val="SuperHeading"/>
      </w:pPr>
      <w:r w:rsidRPr="0012731F">
        <w:t>FNSRETA309B Balance cash holdings</w:t>
      </w:r>
    </w:p>
    <w:p w:rsidR="00000000" w:rsidRPr="0012731F" w:rsidP="0012731F">
      <w:pPr>
        <w:pStyle w:val="Heading1"/>
      </w:pPr>
      <w:bookmarkStart w:id="1" w:name="O_318437"/>
      <w:bookmarkEnd w:id="1"/>
      <w:r w:rsidRPr="0012731F">
        <w:t>Modification History</w:t>
      </w:r>
    </w:p>
    <w:p w:rsidR="00000000" w:rsidRPr="0012731F" w:rsidP="0012731F">
      <w:pPr>
        <w:pStyle w:val="BodyText"/>
      </w:pPr>
      <w:r w:rsidRPr="0012731F">
        <w:t>Not applicable.</w:t>
      </w:r>
    </w:p>
    <w:p w:rsidR="00000000" w:rsidRPr="0012731F" w:rsidP="0012731F">
      <w:pPr>
        <w:pStyle w:val="AllowPageBreak"/>
      </w:pPr>
    </w:p>
    <w:p w:rsidR="00000000" w:rsidRPr="0012731F" w:rsidP="0012731F">
      <w:pPr>
        <w:pStyle w:val="Heading1"/>
      </w:pPr>
      <w:bookmarkStart w:id="2" w:name="O_318441"/>
      <w:bookmarkEnd w:id="2"/>
      <w:r w:rsidRPr="0012731F">
        <w:t>Unit Descriptor</w:t>
      </w:r>
    </w:p>
    <w:p w:rsidR="00000000" w:rsidRPr="0012731F" w:rsidP="0012731F">
      <w:pPr>
        <w:pStyle w:val="BodyText"/>
      </w:pPr>
      <w:r w:rsidRPr="0012731F">
        <w:t>This unit describes those functions involved in balancing cash holdings including clearing registers, counting money, ca</w:t>
      </w:r>
      <w:r w:rsidRPr="0012731F">
        <w:t>lculating non-cash transactions and reconciling takings.</w:t>
      </w:r>
    </w:p>
    <w:p w:rsidR="00000000" w:rsidRPr="0012731F" w:rsidP="0012731F">
      <w:pPr>
        <w:pStyle w:val="BodyText"/>
      </w:pPr>
      <w:r w:rsidRPr="0012731F">
        <w:t>This unit describes those functions involved in balancing cash holdings including clearing registers, counting money, calculating non-cash transactions and reconciling takings.</w:t>
      </w:r>
    </w:p>
    <w:p w:rsidR="00000000" w:rsidRPr="0012731F" w:rsidP="0012731F">
      <w:pPr>
        <w:pStyle w:val="AllowPageBreak"/>
      </w:pPr>
    </w:p>
    <w:p w:rsidR="00000000" w:rsidRPr="0012731F" w:rsidP="0012731F">
      <w:pPr>
        <w:pStyle w:val="Heading1"/>
      </w:pPr>
      <w:bookmarkStart w:id="3" w:name="O_318442"/>
      <w:bookmarkEnd w:id="3"/>
      <w:r w:rsidRPr="0012731F">
        <w:t>Appli</w:t>
      </w:r>
      <w:r w:rsidRPr="0012731F">
        <w:t>cation of the Unit</w:t>
      </w:r>
    </w:p>
    <w:p w:rsidR="00000000" w:rsidRPr="0012731F" w:rsidP="0012731F">
      <w:pPr>
        <w:pStyle w:val="BodyText"/>
      </w:pPr>
      <w:r w:rsidRPr="0012731F">
        <w:t>This unit requires the application of the policies, practices and protocols of the financial institution. Adherence to standard operating procedures and financial literacy are required. This unit is particularly relevant to small financi</w:t>
      </w:r>
      <w:r w:rsidRPr="0012731F">
        <w:t>al institutions and those where manual cash balances are conducted.</w:t>
      </w:r>
    </w:p>
    <w:p w:rsidR="00000000" w:rsidRPr="0012731F" w:rsidP="0012731F">
      <w:pPr>
        <w:pStyle w:val="BodyText"/>
      </w:pPr>
      <w:r w:rsidRPr="0012731F">
        <w:t>This unit requires the application of the policies, practices and protocols of the financial institution. Adherence to standard operating procedures and financial literacy are required. Th</w:t>
      </w:r>
      <w:r w:rsidRPr="0012731F">
        <w:t>is unit is particularly relevant to small financial institutions and those where manual cash balances are conducted.</w:t>
      </w:r>
    </w:p>
    <w:p w:rsidR="00000000" w:rsidRPr="0012731F" w:rsidP="0012731F">
      <w:pPr>
        <w:pStyle w:val="AllowPageBreak"/>
      </w:pPr>
    </w:p>
    <w:p w:rsidR="00000000" w:rsidRPr="0012731F" w:rsidP="0012731F">
      <w:pPr>
        <w:pStyle w:val="Heading1"/>
      </w:pPr>
      <w:bookmarkStart w:id="4" w:name="O_318438"/>
      <w:bookmarkEnd w:id="4"/>
      <w:r w:rsidRPr="0012731F">
        <w:t>Licensing/Regulatory Information</w:t>
      </w:r>
    </w:p>
    <w:p w:rsidR="00000000" w:rsidRPr="0012731F" w:rsidP="0012731F">
      <w:pPr>
        <w:pStyle w:val="BodyText"/>
      </w:pPr>
      <w:r w:rsidRPr="0012731F">
        <w:t>Not applicable.</w:t>
      </w:r>
    </w:p>
    <w:p w:rsidR="00000000" w:rsidRPr="0012731F" w:rsidP="0012731F">
      <w:pPr>
        <w:pStyle w:val="AllowPageBreak"/>
      </w:pPr>
    </w:p>
    <w:p w:rsidR="00000000" w:rsidRPr="0012731F" w:rsidP="0012731F">
      <w:pPr>
        <w:pStyle w:val="Heading1"/>
      </w:pPr>
      <w:bookmarkStart w:id="5" w:name="O_318439"/>
      <w:bookmarkEnd w:id="5"/>
      <w:r w:rsidRPr="0012731F">
        <w:t>Pre-Requisites</w:t>
      </w:r>
    </w:p>
    <w:p w:rsidR="00000000" w:rsidRPr="0012731F" w:rsidP="0012731F">
      <w:pPr>
        <w:pStyle w:val="BodyText"/>
      </w:pPr>
      <w:r w:rsidRPr="0012731F">
        <w:t>Not applicable.</w:t>
      </w:r>
    </w:p>
    <w:p w:rsidR="00000000" w:rsidRPr="0012731F" w:rsidP="0012731F">
      <w:pPr>
        <w:pStyle w:val="AllowPageBreak"/>
      </w:pPr>
    </w:p>
    <w:p w:rsidR="00000000" w:rsidRPr="0012731F" w:rsidP="0012731F">
      <w:pPr>
        <w:pStyle w:val="Heading1"/>
      </w:pPr>
      <w:bookmarkStart w:id="6" w:name="O_318440"/>
      <w:bookmarkEnd w:id="6"/>
      <w:r w:rsidRPr="0012731F">
        <w:t>Employability Skills Information</w:t>
      </w:r>
    </w:p>
    <w:p w:rsidR="00000000" w:rsidRPr="0012731F" w:rsidP="0012731F">
      <w:pPr>
        <w:pStyle w:val="BodyText"/>
      </w:pPr>
      <w:r w:rsidRPr="0012731F">
        <w:t xml:space="preserve">The required outcomes described in this unit of competency contain applicable facets of employability skills. The Employability Skills Summary for the qualification in which this unit of competency is packaged, will assist </w:t>
      </w:r>
      <w:r w:rsidRPr="0012731F">
        <w:t>in identifying employability skills requirements.</w:t>
      </w:r>
    </w:p>
    <w:p w:rsidR="00000000" w:rsidRPr="0012731F" w:rsidP="0012731F">
      <w:pPr>
        <w:pStyle w:val="BodyText"/>
      </w:pPr>
      <w:r w:rsidRPr="0012731F">
        <w:t>The required outcomes described in this unit of competency contain applicable facets of employability skills. The Employability Skills Summary for the qualification in which this unit of competency is packa</w:t>
      </w:r>
      <w:r w:rsidRPr="0012731F">
        <w:t>ged, will assist in identifying employability skills requirements.</w:t>
      </w:r>
    </w:p>
    <w:p w:rsidR="00000000" w:rsidRPr="0012731F" w:rsidP="0012731F">
      <w:pPr>
        <w:pStyle w:val="AllowPageBreak"/>
      </w:pPr>
    </w:p>
    <w:p w:rsidR="00000000" w:rsidRPr="0012731F" w:rsidP="0012731F">
      <w:pPr>
        <w:pStyle w:val="Heading1"/>
      </w:pPr>
      <w:bookmarkStart w:id="7" w:name="O_318448"/>
      <w:bookmarkEnd w:id="7"/>
      <w:r w:rsidRPr="0012731F">
        <w:t>Elements and Performance Criteria Pre-Content</w:t>
      </w:r>
    </w:p>
    <w:p w:rsidR="00000000" w:rsidRPr="0012731F" w:rsidP="0012731F">
      <w:pPr>
        <w:pStyle w:val="BodyText"/>
      </w:pPr>
      <w:r w:rsidRPr="0012731F">
        <w:t>Elements define the essential outcomes of a unit of competency.</w:t>
      </w:r>
    </w:p>
    <w:p w:rsidR="00000000" w:rsidRPr="0012731F" w:rsidP="0012731F">
      <w:pPr>
        <w:pStyle w:val="BodyText"/>
      </w:pPr>
      <w:r w:rsidRPr="0012731F">
        <w:t xml:space="preserve">Performance Criteria describe the required performance needed to demonstrate achievement of the Element. </w:t>
      </w:r>
      <w:r w:rsidRPr="0012731F">
        <w:rPr>
          <w:rStyle w:val="SpecialBold"/>
        </w:rPr>
        <w:t xml:space="preserve">Bold, italicised </w:t>
      </w:r>
      <w:r w:rsidRPr="0012731F">
        <w:t>terms are elaborated in the Range Statement. Assessment of performance is to be consistent with the Evidence Guide.</w:t>
      </w:r>
    </w:p>
    <w:p w:rsidR="00000000" w:rsidRPr="0012731F" w:rsidP="0012731F">
      <w:pPr>
        <w:pStyle w:val="BodyText"/>
      </w:pPr>
      <w:r w:rsidRPr="0012731F">
        <w:t>Elements define th</w:t>
      </w:r>
      <w:r w:rsidRPr="0012731F">
        <w:t>e essential outcomes of a unit of competency.</w:t>
      </w:r>
    </w:p>
    <w:p w:rsidR="00000000" w:rsidRPr="0012731F" w:rsidP="0012731F">
      <w:pPr>
        <w:pStyle w:val="BodyText"/>
      </w:pPr>
      <w:r w:rsidRPr="0012731F">
        <w:t xml:space="preserve">Performance Criteria describe the required performance needed to demonstrate achievement of the Element. </w:t>
      </w:r>
      <w:r w:rsidRPr="0012731F">
        <w:rPr>
          <w:rStyle w:val="SpecialBold"/>
        </w:rPr>
        <w:t xml:space="preserve">Bold, italicised </w:t>
      </w:r>
      <w:r w:rsidRPr="0012731F">
        <w:t>terms are elaborated in the Range Statement. Assessment of performance is to be consiste</w:t>
      </w:r>
      <w:r w:rsidRPr="0012731F">
        <w:t>nt with the Evidence Guide.</w:t>
      </w:r>
    </w:p>
    <w:p w:rsidR="00000000" w:rsidRPr="0012731F" w:rsidP="0012731F">
      <w:pPr>
        <w:pStyle w:val="AllowPageBreak"/>
      </w:pPr>
    </w:p>
    <w:p w:rsidR="00000000" w:rsidRPr="0012731F" w:rsidP="0012731F">
      <w:pPr>
        <w:pStyle w:val="Heading1"/>
      </w:pPr>
      <w:bookmarkStart w:id="8" w:name="O_318436"/>
      <w:bookmarkEnd w:id="8"/>
      <w:r w:rsidRPr="0012731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12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Elements and Performance Criteria</w:t>
            </w:r>
          </w:p>
        </w:tc>
      </w:tr>
      <w:tr w:rsidTr="008312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Performance Criteria</w:t>
            </w:r>
          </w:p>
        </w:tc>
      </w:tr>
      <w:tr w:rsidTr="00831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1</w:t>
            </w:r>
          </w:p>
        </w:tc>
        <w:tc>
          <w:tcPr>
            <w:tcW w:w="30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Maintain accurate cash floats </w:t>
            </w:r>
          </w:p>
        </w:tc>
        <w:tc>
          <w:tcPr>
            <w:tcW w:w="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1.1</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 xml:space="preserve">Cash in drawer </w:t>
            </w:r>
            <w:r w:rsidRPr="0012731F">
              <w:t>is maintained in accordance with organisation's policies and procedures</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1.2</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Regular cash transaction processing and proofings are conducted within specified timeframes and recorded appropriately</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1.3</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Cash withdrawn and deposited is checked for accuracy</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1.4</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Cash at close of business is counted in accordance with organisation's policies and procedures and discrepancies are investigated and corrected in order to balance float</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1.5</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Cash within branch budget is maintained within limits</w:t>
            </w:r>
          </w:p>
        </w:tc>
      </w:tr>
      <w:tr w:rsidTr="00831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2</w:t>
            </w:r>
          </w:p>
        </w:tc>
        <w:tc>
          <w:tcPr>
            <w:tcW w:w="30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Remove receipts from </w:t>
            </w:r>
            <w:r w:rsidRPr="0012731F">
              <w:rPr>
                <w:rStyle w:val="SpecialBold"/>
              </w:rPr>
              <w:t>terminal</w:t>
            </w: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2.1</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Terminal balances are performed in line with organisation's policies and procedures</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2.2</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Cash is supplied to terminal according to </w:t>
            </w:r>
            <w:r w:rsidRPr="0012731F">
              <w:rPr>
                <w:rStyle w:val="SpecialBold"/>
              </w:rPr>
              <w:t xml:space="preserve">organisation's policies and procedures </w:t>
            </w:r>
            <w:r w:rsidRPr="0012731F">
              <w:t>and float is separated from takings prior to balancing procedures</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2.3</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Terminal information is recorded appropriately after accurate checking</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2.4</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 xml:space="preserve">Security policies and procedures </w:t>
            </w:r>
            <w:r w:rsidRPr="0012731F">
              <w:t>are followed in the removal and t</w:t>
            </w:r>
            <w:r w:rsidRPr="0012731F">
              <w:t>ransportation of cash (including cash float) and non-cash documents</w:t>
            </w:r>
          </w:p>
        </w:tc>
      </w:tr>
      <w:tr w:rsidTr="00831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3</w:t>
            </w:r>
          </w:p>
        </w:tc>
        <w:tc>
          <w:tcPr>
            <w:tcW w:w="3000" w:type="dxa"/>
            <w:vMerge w:val="restart"/>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Reconcile takings</w:t>
            </w: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3.1</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Cash and </w:t>
            </w:r>
            <w:r w:rsidRPr="0012731F">
              <w:rPr>
                <w:rStyle w:val="SpecialBold"/>
              </w:rPr>
              <w:t xml:space="preserve">non-cash documents </w:t>
            </w:r>
            <w:r w:rsidRPr="0012731F">
              <w:t>are correctly counted/ calculated</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3.2</w:t>
            </w:r>
          </w:p>
        </w:tc>
        <w:tc>
          <w:tcPr>
            <w:tcW w:w="51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Terminal reading and sum of cash and non-cash transactions are compared appropriately to achieve balance</w:t>
            </w:r>
          </w:p>
        </w:tc>
      </w:tr>
      <w:tr w:rsidTr="00831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3.3</w:t>
            </w:r>
          </w:p>
        </w:tc>
        <w:tc>
          <w:tcPr>
            <w:tcW w:w="51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 xml:space="preserve">Records of individual takings are </w:t>
            </w:r>
            <w:r w:rsidRPr="0012731F">
              <w:rPr>
                <w:rStyle w:val="SpecialBold"/>
              </w:rPr>
              <w:t xml:space="preserve">recorded accurately </w:t>
            </w:r>
            <w:r w:rsidRPr="0012731F">
              <w:t>and in accordance with organisation's policies and procedures</w:t>
            </w:r>
          </w:p>
        </w:tc>
      </w:tr>
    </w:tbl>
    <w:p w:rsidR="00000000" w:rsidRPr="0012731F" w:rsidP="0012731F">
      <w:pPr>
        <w:pStyle w:val="BodyText"/>
      </w:pPr>
    </w:p>
    <w:p w:rsidR="00000000" w:rsidRPr="0012731F" w:rsidP="0012731F">
      <w:pPr>
        <w:pStyle w:val="AllowPageBreak"/>
      </w:pPr>
    </w:p>
    <w:p w:rsidR="00000000" w:rsidRPr="0012731F" w:rsidP="0012731F">
      <w:pPr>
        <w:pStyle w:val="Heading1"/>
      </w:pPr>
      <w:bookmarkStart w:id="9" w:name="O_318443"/>
      <w:bookmarkEnd w:id="9"/>
      <w:r w:rsidRPr="0012731F">
        <w:t xml:space="preserve">Required </w:t>
      </w:r>
      <w:r w:rsidRPr="0012731F">
        <w:t>Skills and Knowledge</w:t>
      </w:r>
    </w:p>
    <w:tbl>
      <w:tblPr>
        <w:tblW w:w="0" w:type="auto"/>
        <w:tblLayout w:type="fixed"/>
        <w:tblCellMar>
          <w:left w:w="62" w:type="dxa"/>
          <w:right w:w="62" w:type="dxa"/>
        </w:tblCellMar>
        <w:tblLook w:val="0000"/>
      </w:tblPr>
      <w:tblGrid>
        <w:gridCol w:w="9000"/>
      </w:tblGrid>
      <w:tr w:rsidTr="00831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REQUIRED KNOWLEDGE</w:t>
            </w:r>
            <w:r w:rsidRPr="0012731F">
              <w:t>&amp;</w:t>
            </w:r>
            <w:r w:rsidRPr="0012731F">
              <w:rPr>
                <w:rStyle w:val="SpecialBold"/>
              </w:rPr>
              <w:t>SKILLS</w:t>
            </w:r>
          </w:p>
        </w:tc>
      </w:tr>
      <w:tr w:rsidTr="00831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rPr>
                <w:rStyle w:val="SpecialBold"/>
              </w:rPr>
              <w:t>Knowledge requirements include</w:t>
            </w:r>
            <w:r w:rsidRPr="0012731F">
              <w:t xml:space="preserve">: </w:t>
            </w:r>
          </w:p>
          <w:p w:rsidR="00000000" w:rsidRPr="0012731F" w:rsidP="0012731F">
            <w:pPr>
              <w:pStyle w:val="BodyText"/>
            </w:pPr>
            <w:r w:rsidRPr="0012731F">
              <w:t>knowledge of relevant legislation and statutory requirements including:</w:t>
            </w:r>
          </w:p>
          <w:p w:rsidR="00000000" w:rsidRPr="0012731F" w:rsidP="0012731F">
            <w:pPr>
              <w:pStyle w:val="BodyText"/>
            </w:pPr>
            <w:r w:rsidRPr="0012731F">
              <w:t xml:space="preserve"> Consumer</w:t>
            </w:r>
          </w:p>
          <w:p w:rsidR="00000000" w:rsidRPr="0012731F" w:rsidP="0012731F">
            <w:pPr>
              <w:pStyle w:val="BodyText"/>
            </w:pPr>
            <w:r w:rsidRPr="0012731F">
              <w:t>Consumer Credit Code</w:t>
            </w:r>
          </w:p>
          <w:p w:rsidR="00000000" w:rsidRPr="0012731F" w:rsidP="0012731F">
            <w:pPr>
              <w:pStyle w:val="BodyText"/>
            </w:pPr>
            <w:r w:rsidRPr="0012731F">
              <w:t>Privacy Act</w:t>
            </w:r>
          </w:p>
          <w:p w:rsidR="00000000" w:rsidRPr="0012731F" w:rsidP="0012731F">
            <w:pPr>
              <w:pStyle w:val="BodyText"/>
            </w:pPr>
            <w:r w:rsidRPr="0012731F">
              <w:t>Secrecy Laws</w:t>
            </w:r>
          </w:p>
          <w:p w:rsidR="00000000" w:rsidRPr="0012731F" w:rsidP="0012731F">
            <w:pPr>
              <w:pStyle w:val="BodyText"/>
            </w:pPr>
            <w:r w:rsidRPr="0012731F">
              <w:t>codes of practice</w:t>
            </w:r>
          </w:p>
          <w:p w:rsidR="00000000" w:rsidRPr="0012731F" w:rsidP="0012731F">
            <w:pPr>
              <w:pStyle w:val="BodyText"/>
            </w:pPr>
            <w:r w:rsidRPr="0012731F">
              <w:t xml:space="preserve"> Competition</w:t>
            </w:r>
          </w:p>
          <w:p w:rsidR="00000000" w:rsidRPr="0012731F" w:rsidP="0012731F">
            <w:pPr>
              <w:pStyle w:val="BodyText"/>
            </w:pPr>
            <w:r w:rsidRPr="0012731F">
              <w:t>Australian Competition and Consumer Commission (ACCC)</w:t>
            </w:r>
          </w:p>
          <w:p w:rsidR="00000000" w:rsidRPr="0012731F" w:rsidP="0012731F">
            <w:pPr>
              <w:pStyle w:val="BodyText"/>
            </w:pPr>
            <w:r w:rsidRPr="0012731F">
              <w:t xml:space="preserve"> Prudential</w:t>
            </w:r>
          </w:p>
          <w:p w:rsidR="00000000" w:rsidRPr="0012731F" w:rsidP="0012731F">
            <w:pPr>
              <w:pStyle w:val="BodyText"/>
            </w:pPr>
            <w:r w:rsidRPr="0012731F">
              <w:t>Financial Institutions (FI) Code</w:t>
            </w:r>
          </w:p>
          <w:p w:rsidR="00000000" w:rsidRPr="0012731F" w:rsidP="0012731F">
            <w:pPr>
              <w:pStyle w:val="BodyText"/>
            </w:pPr>
            <w:r w:rsidRPr="0012731F">
              <w:t>Credit Reference Association of Australia (CRAA)</w:t>
            </w:r>
          </w:p>
          <w:p w:rsidR="00000000" w:rsidRPr="0012731F" w:rsidP="0012731F">
            <w:pPr>
              <w:pStyle w:val="BodyText"/>
            </w:pPr>
            <w:r w:rsidRPr="0012731F">
              <w:t>Electronic Funds Transfer (EFT) Code of Conduct</w:t>
            </w:r>
          </w:p>
          <w:p w:rsidR="00000000" w:rsidRPr="0012731F" w:rsidP="0012731F">
            <w:pPr>
              <w:pStyle w:val="BodyText"/>
            </w:pPr>
            <w:r w:rsidRPr="0012731F">
              <w:t>Financial Transaction Reports Act</w:t>
            </w:r>
          </w:p>
          <w:p w:rsidR="00000000" w:rsidRPr="0012731F" w:rsidP="0012731F">
            <w:pPr>
              <w:pStyle w:val="BodyText"/>
            </w:pPr>
            <w:r w:rsidRPr="0012731F">
              <w:t>Cheques and Payment Orders</w:t>
            </w:r>
            <w:r w:rsidRPr="0012731F">
              <w:t xml:space="preserve"> Act</w:t>
            </w:r>
          </w:p>
          <w:p w:rsidR="00000000" w:rsidRPr="0012731F" w:rsidP="0012731F">
            <w:pPr>
              <w:pStyle w:val="BodyText"/>
            </w:pPr>
            <w:r w:rsidRPr="0012731F">
              <w:t xml:space="preserve">knowledge of security checking procedures  </w:t>
            </w:r>
          </w:p>
          <w:p w:rsidR="00000000" w:rsidRPr="0012731F" w:rsidP="0012731F">
            <w:pPr>
              <w:pStyle w:val="BodyText"/>
            </w:pPr>
            <w:r w:rsidRPr="0012731F">
              <w:t>introductory knowledge of the finance industry, business communication, accounting principles and business law</w:t>
            </w:r>
          </w:p>
          <w:p w:rsidR="00000000" w:rsidRPr="0012731F" w:rsidP="0012731F">
            <w:pPr>
              <w:pStyle w:val="BodyText"/>
            </w:pPr>
            <w:r w:rsidRPr="0012731F">
              <w:t>knowledge of customer relations and customer service</w:t>
            </w:r>
          </w:p>
          <w:p w:rsidR="00000000" w:rsidRPr="0012731F" w:rsidP="0012731F">
            <w:pPr>
              <w:pStyle w:val="BodyText"/>
            </w:pPr>
            <w:r w:rsidRPr="0012731F">
              <w:t xml:space="preserve">knowledge in the operation and maintenance </w:t>
            </w:r>
            <w:r w:rsidRPr="0012731F">
              <w:t xml:space="preserve">of equipment which may include:   </w:t>
            </w:r>
          </w:p>
          <w:p w:rsidR="00000000" w:rsidRPr="0012731F" w:rsidP="0012731F">
            <w:pPr>
              <w:pStyle w:val="BodyText"/>
            </w:pPr>
            <w:r w:rsidRPr="0012731F">
              <w:t>keyboard skills</w:t>
            </w:r>
          </w:p>
          <w:p w:rsidR="00000000" w:rsidRPr="0012731F" w:rsidP="0012731F">
            <w:pPr>
              <w:pStyle w:val="BodyText"/>
            </w:pPr>
            <w:r w:rsidRPr="0012731F">
              <w:t>security equipment</w:t>
            </w:r>
          </w:p>
          <w:p w:rsidR="00000000" w:rsidRPr="0012731F" w:rsidP="0012731F">
            <w:pPr>
              <w:pStyle w:val="BodyText"/>
            </w:pPr>
            <w:r w:rsidRPr="0012731F">
              <w:t>terminals</w:t>
            </w:r>
          </w:p>
          <w:p w:rsidR="00000000" w:rsidRPr="0012731F" w:rsidP="0012731F">
            <w:pPr>
              <w:pStyle w:val="BodyText"/>
            </w:pPr>
            <w:r w:rsidRPr="0012731F">
              <w:t>numerical displays boards</w:t>
            </w:r>
          </w:p>
          <w:p w:rsidR="00000000" w:rsidRPr="0012731F" w:rsidP="0012731F">
            <w:pPr>
              <w:pStyle w:val="BodyText"/>
            </w:pPr>
            <w:r w:rsidRPr="0012731F">
              <w:t>calculators</w:t>
            </w:r>
          </w:p>
          <w:p w:rsidR="00000000" w:rsidRPr="0012731F" w:rsidP="0012731F">
            <w:pPr>
              <w:pStyle w:val="BodyText"/>
            </w:pPr>
            <w:r w:rsidRPr="0012731F">
              <w:t>scanners</w:t>
            </w:r>
          </w:p>
          <w:p w:rsidR="00000000" w:rsidRPr="0012731F" w:rsidP="0012731F">
            <w:pPr>
              <w:pStyle w:val="BodyText"/>
            </w:pPr>
          </w:p>
          <w:p w:rsidR="00000000" w:rsidRPr="0012731F" w:rsidP="0012731F">
            <w:pPr>
              <w:pStyle w:val="BodyText"/>
            </w:pPr>
            <w:r w:rsidRPr="0012731F">
              <w:t xml:space="preserve">knowledge of policies and procedures in regard to:     </w:t>
            </w:r>
          </w:p>
          <w:p w:rsidR="00000000" w:rsidRPr="0012731F" w:rsidP="0012731F">
            <w:pPr>
              <w:pStyle w:val="BodyText"/>
            </w:pPr>
            <w:r w:rsidRPr="0012731F">
              <w:t>terminal balance</w:t>
            </w:r>
          </w:p>
          <w:p w:rsidR="00000000" w:rsidRPr="0012731F" w:rsidP="0012731F">
            <w:pPr>
              <w:pStyle w:val="BodyText"/>
            </w:pPr>
            <w:r w:rsidRPr="0012731F">
              <w:t>cash and non-cash transactions security</w:t>
            </w:r>
          </w:p>
          <w:p w:rsidR="00000000" w:rsidRPr="0012731F" w:rsidP="0012731F">
            <w:pPr>
              <w:pStyle w:val="BodyText"/>
            </w:pPr>
            <w:r w:rsidRPr="0012731F">
              <w:t>cash float</w:t>
            </w:r>
          </w:p>
          <w:p w:rsidR="00000000" w:rsidP="0012731F">
            <w:pPr>
              <w:pStyle w:val="BodyText"/>
              <w:rPr>
                <w:lang w:val="en-NZ"/>
              </w:rPr>
            </w:pPr>
            <w:r w:rsidRPr="0012731F">
              <w:t xml:space="preserve">operation of equipment used at terminal </w:t>
            </w:r>
          </w:p>
        </w:tc>
      </w:tr>
      <w:tr w:rsidTr="00831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rPr>
                <w:rStyle w:val="SpecialBold"/>
              </w:rPr>
              <w:t>Skills requirements include</w:t>
            </w:r>
            <w:r w:rsidRPr="0012731F">
              <w:t xml:space="preserve">: </w:t>
            </w:r>
          </w:p>
          <w:p w:rsidR="00000000" w:rsidRPr="0012731F" w:rsidP="0012731F">
            <w:pPr>
              <w:pStyle w:val="BodyText"/>
            </w:pPr>
            <w:r w:rsidRPr="0012731F">
              <w:t>literacy skills in regard to written documentation</w:t>
            </w:r>
          </w:p>
          <w:p w:rsidR="00000000" w:rsidRPr="0012731F" w:rsidP="0012731F">
            <w:pPr>
              <w:pStyle w:val="BodyText"/>
            </w:pPr>
            <w:r w:rsidRPr="0012731F">
              <w:t>communication skills</w:t>
            </w:r>
          </w:p>
          <w:p w:rsidR="00000000" w:rsidRPr="0012731F" w:rsidP="0012731F">
            <w:pPr>
              <w:pStyle w:val="BodyText"/>
            </w:pPr>
            <w:r w:rsidRPr="0012731F">
              <w:t>working collaboratively with other staff to complete tasks</w:t>
            </w:r>
          </w:p>
          <w:p w:rsidR="00000000" w:rsidRPr="0012731F" w:rsidP="0012731F">
            <w:pPr>
              <w:pStyle w:val="BodyText"/>
            </w:pPr>
            <w:r w:rsidRPr="0012731F">
              <w:t>numeracy skills in regard to cash handling</w:t>
            </w:r>
          </w:p>
          <w:p w:rsidR="00000000" w:rsidRPr="0012731F" w:rsidP="0012731F">
            <w:pPr>
              <w:pStyle w:val="BodyText"/>
            </w:pPr>
            <w:r w:rsidRPr="0012731F">
              <w:t>problem so</w:t>
            </w:r>
            <w:r w:rsidRPr="0012731F">
              <w:t>lving skills</w:t>
            </w:r>
          </w:p>
          <w:p w:rsidR="00000000" w:rsidRPr="0012731F" w:rsidP="0012731F">
            <w:pPr>
              <w:pStyle w:val="BodyText"/>
            </w:pPr>
            <w:r w:rsidRPr="0012731F">
              <w:t xml:space="preserve">time management skills </w:t>
            </w:r>
          </w:p>
        </w:tc>
      </w:tr>
    </w:tbl>
    <w:p w:rsidR="00000000" w:rsidRPr="0012731F" w:rsidP="0012731F">
      <w:pPr>
        <w:pStyle w:val="BodyText"/>
      </w:pPr>
    </w:p>
    <w:p w:rsidR="00000000" w:rsidRPr="0012731F" w:rsidP="0012731F">
      <w:pPr>
        <w:pStyle w:val="AllowPageBreak"/>
      </w:pPr>
    </w:p>
    <w:p w:rsidR="00000000" w:rsidRPr="0012731F" w:rsidP="0012731F">
      <w:pPr>
        <w:pStyle w:val="Heading1"/>
      </w:pPr>
      <w:bookmarkStart w:id="10" w:name="O_318444"/>
      <w:bookmarkEnd w:id="10"/>
      <w:r w:rsidRPr="0012731F">
        <w:t>Evidence Guide</w:t>
      </w:r>
    </w:p>
    <w:tbl>
      <w:tblPr>
        <w:tblW w:w="0" w:type="auto"/>
        <w:tblLayout w:type="fixed"/>
        <w:tblCellMar>
          <w:left w:w="62" w:type="dxa"/>
          <w:right w:w="62" w:type="dxa"/>
        </w:tblCellMar>
        <w:tblLook w:val="0000"/>
      </w:tblPr>
      <w:tblGrid>
        <w:gridCol w:w="4500"/>
        <w:gridCol w:w="4500"/>
      </w:tblGrid>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 xml:space="preserve"> EVIDENCE GUIDE</w:t>
            </w: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Assessment of performance requirements in the unit should be undertaken in an industry context. The Evidence Guide identifies the critical </w:t>
            </w:r>
            <w:r w:rsidRPr="0012731F">
              <w:t xml:space="preserve">aspects, knowledge and skills to be demonstrated to confirm competency for the unit. Competency is demonstrated by performance of all stated criteria including the Range Statement applicable to the workplace. </w:t>
            </w: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Overview of assessment requirements</w:t>
            </w: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To ach</w:t>
            </w:r>
            <w:r w:rsidRPr="0012731F">
              <w:t xml:space="preserve">ieve competency in this unit, a person must be able to demonstrate: </w:t>
            </w:r>
          </w:p>
          <w:p w:rsidR="00000000" w:rsidRPr="0012731F" w:rsidP="0012731F">
            <w:pPr>
              <w:pStyle w:val="BodyText"/>
            </w:pPr>
            <w:r w:rsidRPr="0012731F">
              <w:t>accurate daily balancing of cash holdings in accordance with the organisation's requirements and procedures</w:t>
            </w:r>
          </w:p>
          <w:p w:rsidR="00000000" w:rsidRPr="0012731F" w:rsidP="0012731F">
            <w:pPr>
              <w:pStyle w:val="BodyText"/>
            </w:pPr>
            <w:r w:rsidRPr="0012731F">
              <w:t>demonstrated ability to precisely check cash and non-cash transactions</w:t>
            </w:r>
          </w:p>
          <w:p w:rsidR="00000000" w:rsidRPr="0012731F" w:rsidP="0012731F">
            <w:pPr>
              <w:pStyle w:val="BodyText"/>
            </w:pPr>
            <w:r w:rsidRPr="0012731F">
              <w:t>basic kn</w:t>
            </w:r>
            <w:r w:rsidRPr="0012731F">
              <w:t>owledge of relevant legislation</w:t>
            </w:r>
          </w:p>
          <w:p w:rsidR="00000000" w:rsidRPr="0012731F" w:rsidP="0012731F">
            <w:pPr>
              <w:pStyle w:val="BodyText"/>
            </w:pPr>
            <w:r w:rsidRPr="0012731F">
              <w:t>implementation of cash balancing procedures in accordance with industry codes of practice and company policy</w:t>
            </w:r>
          </w:p>
          <w:p w:rsidR="00000000" w:rsidP="0012731F">
            <w:pPr>
              <w:pStyle w:val="BodyText"/>
              <w:rPr>
                <w:lang w:val="en-NZ"/>
              </w:rPr>
            </w:pPr>
            <w:r w:rsidRPr="0012731F">
              <w:t xml:space="preserve">ability to use relevant data entry, terminal and office equipment </w:t>
            </w: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Critical aspects of evidence</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Evidence requir</w:t>
            </w:r>
            <w:r w:rsidRPr="0012731F">
              <w:rPr>
                <w:rStyle w:val="SpecialBold"/>
              </w:rPr>
              <w:t>ed for demonstration of consistent performance</w:t>
            </w:r>
            <w:r w:rsidRPr="0012731F">
              <w:t xml:space="preserve">: </w:t>
            </w:r>
          </w:p>
        </w:tc>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Competence in this unit must be assessed over a period of time in order to ensure consistency of performance over the Range Statement and contexts applicable to the work environment.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Delivery</w:t>
            </w:r>
            <w:r w:rsidRPr="0012731F">
              <w:t>/</w:t>
            </w:r>
            <w:r w:rsidRPr="0012731F">
              <w:rPr>
                <w:rStyle w:val="SpecialBold"/>
              </w:rPr>
              <w:t>assessment relationship to other units</w:t>
            </w:r>
            <w:r w:rsidRPr="0012731F">
              <w:t xml:space="preserve">: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This unit may be assessed on its own or it may be assessed with other units that cover related skills and knowledge.</w:t>
            </w:r>
          </w:p>
          <w:p w:rsidR="00000000" w:rsidP="0012731F">
            <w:pPr>
              <w:pStyle w:val="BodyText"/>
              <w:rPr>
                <w:lang w:val="en-NZ"/>
              </w:rPr>
            </w:pPr>
            <w:r w:rsidRPr="0012731F">
              <w:t>Evidence is most relevant when provided through an integrated activity which combines the elements</w:t>
            </w:r>
            <w:r w:rsidRPr="0012731F">
              <w:t xml:space="preserve"> of competency for the unit, or a cluster of units of competency. </w:t>
            </w: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Assessment requirements</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Method of assessment</w:t>
            </w:r>
            <w:r w:rsidRPr="0012731F">
              <w:t xml:space="preserve">: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For valid and reliable assessment of this unit, evidence should be gathered through a range of methods to indicate consistent performance.</w:t>
            </w:r>
          </w:p>
          <w:p w:rsidR="00000000" w:rsidP="0012731F">
            <w:pPr>
              <w:pStyle w:val="BodyText"/>
              <w:rPr>
                <w:lang w:val="en-NZ"/>
              </w:rPr>
            </w:pPr>
            <w:r w:rsidRPr="0012731F">
              <w:t xml:space="preserve">Assessment of this unit of competence will usually include observation of processes and procedures, oral and/or written questioning on underpinning knowledge and skills and other methods as required.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Context of assessment</w:t>
            </w:r>
            <w:r w:rsidRPr="0012731F">
              <w:t xml:space="preserve">: </w:t>
            </w:r>
          </w:p>
        </w:tc>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This unit may be assessed in t</w:t>
            </w:r>
            <w:r w:rsidRPr="0012731F">
              <w:t xml:space="preserve">he workplace or in a simulated environment.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Resources required for assessment</w:t>
            </w:r>
            <w:r w:rsidRPr="0012731F">
              <w:t xml:space="preserve">: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 xml:space="preserve">Assessment of this unit of competence requires access to company policies and practises, relevant IT systems and the databases of the financial services company. </w:t>
            </w:r>
          </w:p>
        </w:tc>
      </w:tr>
    </w:tbl>
    <w:p w:rsidR="00000000" w:rsidRPr="0012731F" w:rsidP="0012731F">
      <w:pPr>
        <w:pStyle w:val="BodyText"/>
      </w:pPr>
    </w:p>
    <w:p w:rsidR="00000000" w:rsidRPr="0012731F" w:rsidP="0012731F">
      <w:pPr>
        <w:pStyle w:val="AllowPageBreak"/>
      </w:pPr>
    </w:p>
    <w:p w:rsidR="00000000" w:rsidRPr="0012731F" w:rsidP="0012731F">
      <w:pPr>
        <w:pStyle w:val="Heading1"/>
      </w:pPr>
      <w:bookmarkStart w:id="11" w:name="O_318445"/>
      <w:bookmarkEnd w:id="11"/>
      <w:r w:rsidRPr="0012731F">
        <w:t>Range Statement</w:t>
      </w:r>
    </w:p>
    <w:tbl>
      <w:tblPr>
        <w:tblW w:w="0" w:type="auto"/>
        <w:tblLayout w:type="fixed"/>
        <w:tblCellMar>
          <w:left w:w="62" w:type="dxa"/>
          <w:right w:w="62" w:type="dxa"/>
        </w:tblCellMar>
        <w:tblLook w:val="0000"/>
      </w:tblPr>
      <w:tblGrid>
        <w:gridCol w:w="4500"/>
        <w:gridCol w:w="4500"/>
      </w:tblGrid>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31F">
            <w:pPr>
              <w:pStyle w:val="BodyText"/>
              <w:rPr>
                <w:lang w:val="en-NZ"/>
              </w:rPr>
            </w:pPr>
          </w:p>
        </w:tc>
      </w:tr>
      <w:tr w:rsidTr="00831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The range statement relates to the unit of competency as a whole. It allows for different work environments and situations that will affect performance.</w:t>
            </w:r>
          </w:p>
          <w:p w:rsidR="00000000" w:rsidP="0012731F">
            <w:pPr>
              <w:pStyle w:val="BodyText"/>
              <w:rPr>
                <w:lang w:val="en-NZ"/>
              </w:rPr>
            </w:pPr>
            <w:r w:rsidRPr="0012731F">
              <w:t>The following variables may be present with training and assessment dependin</w:t>
            </w:r>
            <w:r w:rsidRPr="0012731F">
              <w:t xml:space="preserve">g on the work situation, needs of the candidate, accessibility of the item, and local industry and regional contexts. If </w:t>
            </w:r>
            <w:r w:rsidRPr="0012731F">
              <w:rPr>
                <w:rStyle w:val="SpecialBold"/>
              </w:rPr>
              <w:t>bold italicised</w:t>
            </w:r>
            <w:r w:rsidRPr="0012731F">
              <w:t xml:space="preserve"> text is shown in Performance Criteria, details of the text are provided in the Range Statement.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Terminal</w:t>
            </w:r>
            <w:r w:rsidRPr="0012731F">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a range manual or electronic equipment used for the deposit and withdrawal of cash and non cash documents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Cash in drawer</w:t>
            </w:r>
            <w:r w:rsidRPr="0012731F">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notes and coins held in manual cash handling devices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Security policies and procedures</w:t>
            </w:r>
            <w:r w:rsidRPr="0012731F">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t xml:space="preserve">organisational policies and procedures that specifically refer to the securing and safe handling and transport of money and non-cash transactions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Organisation's policies and procedures</w:t>
            </w:r>
            <w:r w:rsidRPr="0012731F">
              <w:t xml:space="preserve"> include policies and procedures relating to: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 xml:space="preserve">terminal balancing and </w:t>
            </w:r>
            <w:r w:rsidRPr="0012731F">
              <w:t>security</w:t>
            </w:r>
          </w:p>
          <w:p w:rsidR="00000000" w:rsidRPr="0012731F" w:rsidP="0012731F">
            <w:pPr>
              <w:pStyle w:val="BodyText"/>
            </w:pPr>
            <w:r w:rsidRPr="0012731F">
              <w:t>neatness and tidiness of cash in drawer</w:t>
            </w:r>
          </w:p>
          <w:p w:rsidR="00000000" w:rsidP="0012731F">
            <w:pPr>
              <w:pStyle w:val="BodyText"/>
              <w:rPr>
                <w:lang w:val="en-NZ"/>
              </w:rPr>
            </w:pPr>
            <w:r w:rsidRPr="0012731F">
              <w:t xml:space="preserve">time frames for processing transactions, periodic and end of day balances, and recording of discrepancies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Non</w:t>
            </w:r>
            <w:r w:rsidRPr="0012731F">
              <w:t>-</w:t>
            </w:r>
            <w:r w:rsidRPr="0012731F">
              <w:rPr>
                <w:rStyle w:val="SpecialBold"/>
              </w:rPr>
              <w:t>cash documents or transactions</w:t>
            </w:r>
            <w:r w:rsidRPr="0012731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credit cards</w:t>
            </w:r>
          </w:p>
          <w:p w:rsidR="00000000" w:rsidRPr="0012731F" w:rsidP="0012731F">
            <w:pPr>
              <w:pStyle w:val="BodyText"/>
            </w:pPr>
            <w:r w:rsidRPr="0012731F">
              <w:t>cheques</w:t>
            </w:r>
          </w:p>
          <w:p w:rsidR="00000000" w:rsidP="0012731F">
            <w:pPr>
              <w:pStyle w:val="BodyText"/>
              <w:rPr>
                <w:lang w:val="en-NZ"/>
              </w:rPr>
            </w:pPr>
            <w:r w:rsidRPr="0012731F">
              <w:t xml:space="preserve">EFTPOS </w:t>
            </w:r>
          </w:p>
        </w:tc>
      </w:tr>
      <w:tr w:rsidTr="00831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31F">
            <w:pPr>
              <w:pStyle w:val="BodyText"/>
              <w:rPr>
                <w:lang w:val="en-NZ"/>
              </w:rPr>
            </w:pPr>
            <w:r w:rsidRPr="0012731F">
              <w:rPr>
                <w:rStyle w:val="SpecialBold"/>
              </w:rPr>
              <w:t>Accurate recording o</w:t>
            </w:r>
            <w:r w:rsidRPr="0012731F">
              <w:rPr>
                <w:rStyle w:val="SpecialBold"/>
              </w:rPr>
              <w:t>f information</w:t>
            </w:r>
            <w:r w:rsidRPr="0012731F">
              <w:t xml:space="preserve"> may require recording on: </w:t>
            </w:r>
          </w:p>
        </w:tc>
        <w:tc>
          <w:tcPr>
            <w:tcW w:w="4500" w:type="dxa"/>
            <w:tcBorders>
              <w:top w:val="nil"/>
              <w:left w:val="nil"/>
              <w:bottom w:val="nil"/>
              <w:right w:val="nil"/>
            </w:tcBorders>
            <w:tcMar>
              <w:top w:w="0" w:type="dxa"/>
              <w:left w:w="62" w:type="dxa"/>
              <w:bottom w:w="0" w:type="dxa"/>
              <w:right w:w="62" w:type="dxa"/>
            </w:tcMar>
          </w:tcPr>
          <w:p w:rsidR="00000000" w:rsidRPr="0012731F" w:rsidP="0012731F">
            <w:pPr>
              <w:pStyle w:val="BodyText"/>
            </w:pPr>
            <w:r w:rsidRPr="0012731F">
              <w:t>proformas</w:t>
            </w:r>
          </w:p>
          <w:p w:rsidR="00000000" w:rsidRPr="0012731F" w:rsidP="0012731F">
            <w:pPr>
              <w:pStyle w:val="BodyText"/>
            </w:pPr>
            <w:r w:rsidRPr="0012731F">
              <w:t>permanent hard copy</w:t>
            </w:r>
          </w:p>
          <w:p w:rsidR="00000000" w:rsidRPr="0012731F" w:rsidP="0012731F">
            <w:pPr>
              <w:pStyle w:val="BodyText"/>
            </w:pPr>
            <w:r w:rsidRPr="0012731F">
              <w:t xml:space="preserve">duplicate or triplicate copies </w:t>
            </w:r>
          </w:p>
        </w:tc>
      </w:tr>
    </w:tbl>
    <w:p w:rsidR="00000000" w:rsidRPr="0012731F" w:rsidP="0012731F">
      <w:pPr>
        <w:pStyle w:val="BodyText"/>
      </w:pPr>
    </w:p>
    <w:p w:rsidR="00000000" w:rsidRPr="0012731F" w:rsidP="0012731F">
      <w:pPr>
        <w:pStyle w:val="AllowPageBreak"/>
      </w:pPr>
    </w:p>
    <w:p w:rsidR="00000000" w:rsidRPr="0012731F" w:rsidP="0012731F">
      <w:pPr>
        <w:pStyle w:val="Heading1"/>
      </w:pPr>
      <w:bookmarkStart w:id="12" w:name="O_318446"/>
      <w:bookmarkEnd w:id="12"/>
      <w:r w:rsidRPr="0012731F">
        <w:t>Unit Sector(s)</w:t>
      </w:r>
    </w:p>
    <w:p w:rsidR="00000000" w:rsidRPr="0012731F" w:rsidP="0012731F">
      <w:pPr>
        <w:pStyle w:val="BodyText"/>
      </w:pPr>
      <w:r w:rsidRPr="0012731F">
        <w:t>Not applicable.</w:t>
      </w:r>
    </w:p>
    <w:p w:rsidR="00000000" w:rsidRPr="0012731F" w:rsidP="0012731F">
      <w:pPr>
        <w:pStyle w:val="AllowPageBreak"/>
      </w:pPr>
    </w:p>
    <w:p w:rsidR="00000000" w:rsidRPr="0012731F" w:rsidP="0012731F">
      <w:pPr>
        <w:pStyle w:val="Heading1"/>
      </w:pPr>
      <w:bookmarkStart w:id="13" w:name="O_318447"/>
      <w:bookmarkEnd w:id="13"/>
      <w:r w:rsidRPr="0012731F">
        <w:t>Relationship to other units</w:t>
      </w:r>
    </w:p>
    <w:p w:rsidR="00000000" w:rsidRPr="0012731F" w:rsidP="0012731F">
      <w:pPr>
        <w:pStyle w:val="BodyText"/>
      </w:pPr>
      <w:r w:rsidRPr="0012731F">
        <w:t>This unit replaces FNSRETA309A.</w:t>
      </w:r>
    </w:p>
    <w:p w:rsidR="00000000" w:rsidRPr="0012731F" w:rsidP="0012731F">
      <w:pPr>
        <w:pStyle w:val="BodyText"/>
      </w:pPr>
      <w:r w:rsidRPr="0012731F">
        <w:t>This unit replaces FNSRETA309A.</w:t>
      </w:r>
    </w:p>
    <w:p w:rsidR="00000000" w:rsidRPr="0012731F" w:rsidP="0012731F"/>
    <w:sectPr w:rsidSect="00127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2BA" w:rsidP="00831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BA" w:rsidP="00127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12BA" w:rsidP="00127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12BA" w:rsidP="00127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2BA" w:rsidP="008312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BA" w:rsidP="0012731F">
    <w:pPr>
      <w:pStyle w:val="Header"/>
      <w:framePr w:wrap="around"/>
    </w:pPr>
    <w:r>
      <w:fldChar w:fldCharType="begin"/>
    </w:r>
    <w:r>
      <w:instrText xml:space="preserve"> TITLE   \* MERGEFORMAT </w:instrText>
    </w:r>
    <w:r>
      <w:fldChar w:fldCharType="separate"/>
    </w:r>
    <w:r>
      <w:t>FNSRETA309B Balance cash holdings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12BA" w:rsidP="00127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31F"/>
    <w:pPr>
      <w:spacing w:before="360" w:after="60"/>
      <w:outlineLvl w:val="0"/>
    </w:pPr>
    <w:rPr>
      <w:sz w:val="32"/>
    </w:rPr>
  </w:style>
  <w:style w:type="paragraph" w:styleId="Heading2">
    <w:name w:val="heading 2"/>
    <w:basedOn w:val="HeadingBase"/>
    <w:next w:val="BodyText"/>
    <w:link w:val="Heading2Char"/>
    <w:qFormat/>
    <w:rsid w:val="0012731F"/>
    <w:pPr>
      <w:keepLines/>
      <w:spacing w:before="240" w:after="120"/>
      <w:outlineLvl w:val="1"/>
    </w:pPr>
    <w:rPr>
      <w:sz w:val="28"/>
      <w:szCs w:val="40"/>
    </w:rPr>
  </w:style>
  <w:style w:type="paragraph" w:styleId="Heading3">
    <w:name w:val="heading 3"/>
    <w:basedOn w:val="HeadingBase"/>
    <w:next w:val="BodyText"/>
    <w:link w:val="Heading3Char"/>
    <w:qFormat/>
    <w:rsid w:val="0012731F"/>
    <w:pPr>
      <w:spacing w:before="180" w:after="120"/>
      <w:outlineLvl w:val="2"/>
    </w:pPr>
    <w:rPr>
      <w:spacing w:val="-10"/>
      <w:kern w:val="32"/>
    </w:rPr>
  </w:style>
  <w:style w:type="paragraph" w:styleId="Heading4">
    <w:name w:val="heading 4"/>
    <w:basedOn w:val="HeadingBase"/>
    <w:next w:val="BodyText"/>
    <w:link w:val="Heading4Char"/>
    <w:qFormat/>
    <w:rsid w:val="0012731F"/>
    <w:pPr>
      <w:spacing w:before="160" w:after="120"/>
      <w:outlineLvl w:val="3"/>
    </w:pPr>
    <w:rPr>
      <w:sz w:val="22"/>
    </w:rPr>
  </w:style>
  <w:style w:type="paragraph" w:styleId="Heading5">
    <w:name w:val="heading 5"/>
    <w:basedOn w:val="HeadingBase"/>
    <w:next w:val="Normal"/>
    <w:link w:val="Heading5Char"/>
    <w:qFormat/>
    <w:rsid w:val="0012731F"/>
    <w:pPr>
      <w:spacing w:before="80"/>
      <w:outlineLvl w:val="4"/>
    </w:pPr>
    <w:rPr>
      <w:color w:val="918585"/>
      <w:sz w:val="20"/>
    </w:rPr>
  </w:style>
  <w:style w:type="paragraph" w:styleId="Heading6">
    <w:name w:val="heading 6"/>
    <w:basedOn w:val="HeadingBase"/>
    <w:next w:val="Normal"/>
    <w:link w:val="Heading6Char"/>
    <w:qFormat/>
    <w:rsid w:val="0012731F"/>
    <w:pPr>
      <w:spacing w:before="60"/>
      <w:outlineLvl w:val="5"/>
    </w:pPr>
    <w:rPr>
      <w:color w:val="918585"/>
      <w:sz w:val="20"/>
    </w:rPr>
  </w:style>
  <w:style w:type="paragraph" w:styleId="Heading7">
    <w:name w:val="heading 7"/>
    <w:basedOn w:val="Normal"/>
    <w:next w:val="Normal"/>
    <w:link w:val="Heading7Char"/>
    <w:qFormat/>
    <w:rsid w:val="0012731F"/>
    <w:pPr>
      <w:ind w:left="720"/>
      <w:outlineLvl w:val="6"/>
    </w:pPr>
    <w:rPr>
      <w:i/>
    </w:rPr>
  </w:style>
  <w:style w:type="paragraph" w:styleId="Heading8">
    <w:name w:val="heading 8"/>
    <w:basedOn w:val="Normal"/>
    <w:next w:val="Normal"/>
    <w:link w:val="Heading8Char"/>
    <w:qFormat/>
    <w:rsid w:val="0012731F"/>
    <w:pPr>
      <w:ind w:left="720"/>
      <w:outlineLvl w:val="7"/>
    </w:pPr>
    <w:rPr>
      <w:i/>
    </w:rPr>
  </w:style>
  <w:style w:type="paragraph" w:styleId="Heading9">
    <w:name w:val="heading 9"/>
    <w:basedOn w:val="Normal"/>
    <w:next w:val="Normal"/>
    <w:link w:val="Heading9Char"/>
    <w:qFormat/>
    <w:rsid w:val="0012731F"/>
    <w:pPr>
      <w:ind w:left="720"/>
      <w:outlineLvl w:val="8"/>
    </w:pPr>
    <w:rPr>
      <w:i/>
    </w:rPr>
  </w:style>
  <w:style w:type="character" w:default="1" w:styleId="DefaultParagraphFont">
    <w:name w:val="Default Paragraph Font"/>
    <w:uiPriority w:val="1"/>
    <w:unhideWhenUsed/>
    <w:rsid w:val="00127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31F"/>
  </w:style>
  <w:style w:type="character" w:customStyle="1" w:styleId="Heading1Char">
    <w:name w:val="Heading 1 Char"/>
    <w:link w:val="Heading1"/>
    <w:rsid w:val="0012731F"/>
    <w:rPr>
      <w:rFonts w:ascii="Times New Roman" w:eastAsia="Times New Roman" w:hAnsi="Times New Roman" w:cs="Times New Roman"/>
      <w:b/>
      <w:sz w:val="32"/>
      <w:szCs w:val="20"/>
      <w:lang w:eastAsia="en-US"/>
    </w:rPr>
  </w:style>
  <w:style w:type="paragraph" w:styleId="BodyText">
    <w:name w:val="Body Text"/>
    <w:basedOn w:val="Normal"/>
    <w:link w:val="BodyTextChar"/>
    <w:rsid w:val="0012731F"/>
    <w:pPr>
      <w:spacing w:before="120" w:after="120"/>
      <w:contextualSpacing/>
    </w:pPr>
    <w:rPr>
      <w:rFonts w:ascii="Times New Roman" w:hAnsi="Times New Roman"/>
      <w:sz w:val="24"/>
      <w:szCs w:val="22"/>
    </w:rPr>
  </w:style>
  <w:style w:type="character" w:customStyle="1" w:styleId="BodyTextChar">
    <w:name w:val="Body Text Char"/>
    <w:link w:val="BodyText"/>
    <w:rsid w:val="0012731F"/>
    <w:rPr>
      <w:rFonts w:ascii="Times New Roman" w:eastAsia="Times New Roman" w:hAnsi="Times New Roman" w:cs="Times New Roman"/>
      <w:sz w:val="24"/>
      <w:lang w:val="en-US" w:eastAsia="en-US"/>
    </w:rPr>
  </w:style>
  <w:style w:type="paragraph" w:styleId="Footer">
    <w:name w:val="footer"/>
    <w:basedOn w:val="Normal"/>
    <w:link w:val="FooterChar"/>
    <w:rsid w:val="00127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731F"/>
    <w:rPr>
      <w:rFonts w:ascii="Times New Roman" w:eastAsia="Times New Roman" w:hAnsi="Times New Roman" w:cs="Times New Roman"/>
      <w:sz w:val="16"/>
      <w:lang w:val="en-US" w:eastAsia="en-US"/>
    </w:rPr>
  </w:style>
  <w:style w:type="character" w:customStyle="1" w:styleId="SpecialBold">
    <w:name w:val="Special Bold"/>
    <w:rsid w:val="0012731F"/>
    <w:rPr>
      <w:b/>
      <w:spacing w:val="0"/>
    </w:rPr>
  </w:style>
  <w:style w:type="paragraph" w:styleId="Header">
    <w:name w:val="header"/>
    <w:basedOn w:val="Normal"/>
    <w:link w:val="HeaderChar"/>
    <w:rsid w:val="00127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7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31F"/>
    <w:pPr>
      <w:spacing w:before="240" w:after="120"/>
      <w:outlineLvl w:val="0"/>
    </w:pPr>
    <w:rPr>
      <w:rFonts w:ascii="Times New Roman" w:hAnsi="Times New Roman"/>
      <w:b/>
      <w:sz w:val="28"/>
    </w:rPr>
  </w:style>
  <w:style w:type="paragraph" w:customStyle="1" w:styleId="AllowPageBreak">
    <w:name w:val="AllowPageBreak"/>
    <w:rsid w:val="00127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2731F"/>
    <w:rPr>
      <w:rFonts w:ascii="Times New Roman" w:eastAsia="Times New Roman" w:hAnsi="Times New Roman" w:cs="Times New Roman"/>
      <w:b/>
      <w:sz w:val="28"/>
      <w:szCs w:val="40"/>
      <w:lang w:eastAsia="en-US"/>
    </w:rPr>
  </w:style>
  <w:style w:type="character" w:customStyle="1" w:styleId="Heading3Char">
    <w:name w:val="Heading 3 Char"/>
    <w:link w:val="Heading3"/>
    <w:rsid w:val="001273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731F"/>
    <w:rPr>
      <w:rFonts w:ascii="Times New Roman" w:eastAsia="Times New Roman" w:hAnsi="Times New Roman" w:cs="Times New Roman"/>
      <w:b/>
      <w:szCs w:val="20"/>
      <w:lang w:eastAsia="en-US"/>
    </w:rPr>
  </w:style>
  <w:style w:type="character" w:customStyle="1" w:styleId="Heading5Char">
    <w:name w:val="Heading 5 Char"/>
    <w:link w:val="Heading5"/>
    <w:rsid w:val="001273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7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31F"/>
    <w:rPr>
      <w:rFonts w:ascii="Courier New" w:eastAsia="Times New Roman" w:hAnsi="Courier New" w:cs="Times New Roman"/>
      <w:i/>
      <w:szCs w:val="20"/>
      <w:lang w:val="en-US" w:eastAsia="en-US"/>
    </w:rPr>
  </w:style>
  <w:style w:type="paragraph" w:customStyle="1" w:styleId="HeadingBase">
    <w:name w:val="Heading Base"/>
    <w:rsid w:val="00127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31F"/>
    <w:pPr>
      <w:tabs>
        <w:tab w:val="right" w:leader="dot" w:pos="9072"/>
      </w:tabs>
      <w:ind w:left="567"/>
    </w:pPr>
    <w:rPr>
      <w:szCs w:val="22"/>
    </w:rPr>
  </w:style>
  <w:style w:type="paragraph" w:customStyle="1" w:styleId="TOCBase">
    <w:name w:val="TOC Base"/>
    <w:rsid w:val="00127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31F"/>
    <w:pPr>
      <w:tabs>
        <w:tab w:val="right" w:leader="dot" w:pos="9072"/>
      </w:tabs>
      <w:spacing w:before="40" w:after="40"/>
      <w:ind w:left="284"/>
    </w:pPr>
    <w:rPr>
      <w:rFonts w:ascii="Times New Roman" w:hAnsi="Times New Roman"/>
    </w:rPr>
  </w:style>
  <w:style w:type="paragraph" w:styleId="TOC1">
    <w:name w:val="toc 1"/>
    <w:basedOn w:val="TOCBase"/>
    <w:next w:val="Normal"/>
    <w:rsid w:val="00127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31F"/>
    <w:pPr>
      <w:spacing w:before="5040"/>
      <w:jc w:val="center"/>
    </w:pPr>
    <w:rPr>
      <w:sz w:val="48"/>
      <w:szCs w:val="72"/>
      <w:lang w:val="en-US"/>
    </w:rPr>
  </w:style>
  <w:style w:type="character" w:customStyle="1" w:styleId="TitleChar">
    <w:name w:val="Title Char"/>
    <w:link w:val="Title"/>
    <w:rsid w:val="00127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31F"/>
    <w:pPr>
      <w:tabs>
        <w:tab w:val="left" w:pos="3600"/>
        <w:tab w:val="left" w:pos="3958"/>
      </w:tabs>
    </w:pPr>
  </w:style>
  <w:style w:type="paragraph" w:styleId="List">
    <w:name w:val="List"/>
    <w:basedOn w:val="BodyText"/>
    <w:next w:val="BodyText"/>
    <w:rsid w:val="0012731F"/>
    <w:pPr>
      <w:tabs>
        <w:tab w:val="left" w:pos="340"/>
      </w:tabs>
      <w:spacing w:before="60" w:after="60"/>
      <w:ind w:left="340" w:hanging="340"/>
    </w:pPr>
  </w:style>
  <w:style w:type="paragraph" w:styleId="ListBullet">
    <w:name w:val="List Bullet"/>
    <w:basedOn w:val="List"/>
    <w:rsid w:val="0012731F"/>
    <w:pPr>
      <w:numPr>
        <w:numId w:val="11"/>
      </w:numPr>
      <w:tabs>
        <w:tab w:val="clear" w:pos="340"/>
      </w:tabs>
      <w:spacing w:before="40" w:after="40"/>
    </w:pPr>
  </w:style>
  <w:style w:type="paragraph" w:customStyle="1" w:styleId="Note">
    <w:name w:val="Note"/>
    <w:basedOn w:val="BodyText"/>
    <w:rsid w:val="00127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31F"/>
    <w:pPr>
      <w:framePr w:wrap="auto" w:hAnchor="text" w:y="6049"/>
    </w:pPr>
    <w:rPr>
      <w:color w:val="000000"/>
      <w:sz w:val="40"/>
    </w:rPr>
  </w:style>
  <w:style w:type="paragraph" w:customStyle="1" w:styleId="TOCTitle">
    <w:name w:val="TOCTitle"/>
    <w:basedOn w:val="Heading1"/>
    <w:rsid w:val="0012731F"/>
    <w:pPr>
      <w:spacing w:after="240"/>
      <w:jc w:val="center"/>
      <w:outlineLvl w:val="9"/>
    </w:pPr>
    <w:rPr>
      <w:caps/>
    </w:rPr>
  </w:style>
  <w:style w:type="paragraph" w:customStyle="1" w:styleId="Version">
    <w:name w:val="Version"/>
    <w:rsid w:val="001273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31F"/>
    <w:pPr>
      <w:numPr>
        <w:numId w:val="12"/>
      </w:numPr>
      <w:tabs>
        <w:tab w:val="clear" w:pos="680"/>
      </w:tabs>
    </w:pPr>
  </w:style>
  <w:style w:type="paragraph" w:styleId="Index1">
    <w:name w:val="index 1"/>
    <w:basedOn w:val="Normal"/>
    <w:next w:val="Normal"/>
    <w:semiHidden/>
    <w:rsid w:val="0012731F"/>
    <w:pPr>
      <w:keepNext w:val="0"/>
      <w:tabs>
        <w:tab w:val="right" w:pos="4176"/>
      </w:tabs>
      <w:ind w:left="198" w:hanging="198"/>
    </w:pPr>
    <w:rPr>
      <w:rFonts w:ascii="Garamond" w:hAnsi="Garamond"/>
    </w:rPr>
  </w:style>
  <w:style w:type="paragraph" w:styleId="IndexHeading">
    <w:name w:val="index heading"/>
    <w:basedOn w:val="Normal"/>
    <w:next w:val="Index1"/>
    <w:semiHidden/>
    <w:rsid w:val="0012731F"/>
    <w:pPr>
      <w:spacing w:before="120" w:after="120"/>
    </w:pPr>
    <w:rPr>
      <w:rFonts w:ascii="Arial" w:hAnsi="Arial"/>
      <w:b/>
      <w:color w:val="918585"/>
      <w:sz w:val="24"/>
    </w:rPr>
  </w:style>
  <w:style w:type="paragraph" w:customStyle="1" w:styleId="Chapter">
    <w:name w:val="Chapter"/>
    <w:basedOn w:val="Normal"/>
    <w:rsid w:val="0012731F"/>
    <w:pPr>
      <w:spacing w:before="240"/>
    </w:pPr>
    <w:rPr>
      <w:rFonts w:ascii="Times New Roman" w:hAnsi="Times New Roman"/>
      <w:smallCaps/>
      <w:spacing w:val="80"/>
      <w:sz w:val="28"/>
    </w:rPr>
  </w:style>
  <w:style w:type="paragraph" w:customStyle="1" w:styleId="InChapter">
    <w:name w:val="InChapter"/>
    <w:basedOn w:val="Heading3"/>
    <w:rsid w:val="0012731F"/>
    <w:pPr>
      <w:spacing w:after="240"/>
      <w:outlineLvl w:val="9"/>
    </w:pPr>
    <w:rPr>
      <w:noProof/>
    </w:rPr>
  </w:style>
  <w:style w:type="paragraph" w:styleId="Index2">
    <w:name w:val="index 2"/>
    <w:basedOn w:val="Normal"/>
    <w:next w:val="Normal"/>
    <w:semiHidden/>
    <w:rsid w:val="0012731F"/>
    <w:pPr>
      <w:tabs>
        <w:tab w:val="right" w:pos="4176"/>
      </w:tabs>
      <w:ind w:left="568" w:hanging="284"/>
    </w:pPr>
    <w:rPr>
      <w:rFonts w:ascii="Garamond" w:hAnsi="Garamond"/>
    </w:rPr>
  </w:style>
  <w:style w:type="paragraph" w:customStyle="1" w:styleId="Byline">
    <w:name w:val="Byline"/>
    <w:rsid w:val="00127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31F"/>
    <w:pPr>
      <w:tabs>
        <w:tab w:val="clear" w:pos="3600"/>
        <w:tab w:val="clear" w:pos="3958"/>
      </w:tabs>
      <w:jc w:val="right"/>
    </w:pPr>
  </w:style>
  <w:style w:type="character" w:styleId="Emphasis">
    <w:name w:val="Emphasis"/>
    <w:qFormat/>
    <w:rsid w:val="0012731F"/>
    <w:rPr>
      <w:i/>
    </w:rPr>
  </w:style>
  <w:style w:type="paragraph" w:styleId="Caption">
    <w:name w:val="caption"/>
    <w:basedOn w:val="BodyText"/>
    <w:next w:val="Normal"/>
    <w:qFormat/>
    <w:rsid w:val="0012731F"/>
    <w:pPr>
      <w:framePr w:w="2268" w:hSpace="181" w:vSpace="181" w:wrap="around" w:vAnchor="text" w:hAnchor="page" w:x="1135" w:y="285" w:anchorLock="1"/>
    </w:pPr>
    <w:rPr>
      <w:i/>
    </w:rPr>
  </w:style>
  <w:style w:type="paragraph" w:customStyle="1" w:styleId="MiniTOCTitle">
    <w:name w:val="MiniTOCTitle"/>
    <w:basedOn w:val="Heading4"/>
    <w:rsid w:val="0012731F"/>
    <w:pPr>
      <w:spacing w:before="240"/>
      <w:outlineLvl w:val="9"/>
    </w:pPr>
    <w:rPr>
      <w:noProof/>
      <w:sz w:val="24"/>
    </w:rPr>
  </w:style>
  <w:style w:type="paragraph" w:customStyle="1" w:styleId="MiniTOCItem">
    <w:name w:val="MiniTOCItem"/>
    <w:basedOn w:val="ListBullet"/>
    <w:rsid w:val="0012731F"/>
    <w:pPr>
      <w:numPr>
        <w:numId w:val="0"/>
      </w:numPr>
      <w:tabs>
        <w:tab w:val="right" w:leader="dot" w:pos="6521"/>
      </w:tabs>
      <w:spacing w:before="0" w:after="0"/>
    </w:pPr>
  </w:style>
  <w:style w:type="paragraph" w:customStyle="1" w:styleId="TOFTitle">
    <w:name w:val="TOFTitle"/>
    <w:basedOn w:val="TOCTitle"/>
    <w:rsid w:val="0012731F"/>
  </w:style>
  <w:style w:type="paragraph" w:styleId="TableofFigures">
    <w:name w:val="table of figures"/>
    <w:basedOn w:val="Normal"/>
    <w:next w:val="Normal"/>
    <w:semiHidden/>
    <w:rsid w:val="0012731F"/>
    <w:pPr>
      <w:tabs>
        <w:tab w:val="right" w:leader="dot" w:pos="9072"/>
      </w:tabs>
      <w:ind w:left="970" w:hanging="403"/>
    </w:pPr>
    <w:rPr>
      <w:rFonts w:ascii="Times New Roman" w:hAnsi="Times New Roman"/>
      <w:b/>
    </w:rPr>
  </w:style>
  <w:style w:type="paragraph" w:styleId="ListNumber">
    <w:name w:val="List Number"/>
    <w:basedOn w:val="List"/>
    <w:rsid w:val="0012731F"/>
    <w:pPr>
      <w:numPr>
        <w:numId w:val="9"/>
      </w:numPr>
    </w:pPr>
  </w:style>
  <w:style w:type="character" w:customStyle="1" w:styleId="WingdingSymbols">
    <w:name w:val="Wingding Symbols"/>
    <w:rsid w:val="0012731F"/>
    <w:rPr>
      <w:rFonts w:ascii="Wingdings" w:hAnsi="Wingdings"/>
    </w:rPr>
  </w:style>
  <w:style w:type="paragraph" w:customStyle="1" w:styleId="TableHeading">
    <w:name w:val="Table Heading"/>
    <w:basedOn w:val="HeadingBase"/>
    <w:rsid w:val="0012731F"/>
    <w:pPr>
      <w:keepLines/>
      <w:pBdr>
        <w:bottom w:val="single" w:sz="6" w:space="1" w:color="918585"/>
      </w:pBdr>
      <w:spacing w:before="240"/>
    </w:pPr>
  </w:style>
  <w:style w:type="character" w:customStyle="1" w:styleId="HotSpot">
    <w:name w:val="HotSpot"/>
    <w:rsid w:val="0012731F"/>
    <w:rPr>
      <w:color w:val="0033CC"/>
      <w:u w:val="none"/>
    </w:rPr>
  </w:style>
  <w:style w:type="paragraph" w:customStyle="1" w:styleId="BodyTextRight">
    <w:name w:val="Body Text Right"/>
    <w:basedOn w:val="BodyText"/>
    <w:rsid w:val="0012731F"/>
    <w:pPr>
      <w:spacing w:before="0" w:after="0"/>
      <w:jc w:val="right"/>
    </w:pPr>
  </w:style>
  <w:style w:type="paragraph" w:styleId="Index3">
    <w:name w:val="index 3"/>
    <w:basedOn w:val="ListNumber2"/>
    <w:next w:val="Normal"/>
    <w:semiHidden/>
    <w:rsid w:val="0012731F"/>
    <w:pPr>
      <w:numPr>
        <w:numId w:val="0"/>
      </w:numPr>
      <w:tabs>
        <w:tab w:val="right" w:leader="dot" w:pos="4176"/>
      </w:tabs>
    </w:pPr>
  </w:style>
  <w:style w:type="paragraph" w:styleId="ListNumber2">
    <w:name w:val="List Number 2"/>
    <w:basedOn w:val="List2"/>
    <w:rsid w:val="0012731F"/>
    <w:pPr>
      <w:numPr>
        <w:numId w:val="8"/>
      </w:numPr>
      <w:tabs>
        <w:tab w:val="clear" w:pos="1060"/>
      </w:tabs>
    </w:pPr>
  </w:style>
  <w:style w:type="paragraph" w:customStyle="1" w:styleId="MarginNote">
    <w:name w:val="Margin Note"/>
    <w:basedOn w:val="BodyText"/>
    <w:rsid w:val="00127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7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31F"/>
    <w:rPr>
      <w:sz w:val="32"/>
    </w:rPr>
  </w:style>
  <w:style w:type="paragraph" w:customStyle="1" w:styleId="HeadingProcedure">
    <w:name w:val="Heading Procedure"/>
    <w:basedOn w:val="HeadingBase"/>
    <w:next w:val="Normal"/>
    <w:rsid w:val="0012731F"/>
    <w:pPr>
      <w:tabs>
        <w:tab w:val="left" w:pos="0"/>
      </w:tabs>
      <w:spacing w:before="120" w:after="60"/>
    </w:pPr>
    <w:rPr>
      <w:i/>
      <w:color w:val="918585"/>
      <w:sz w:val="22"/>
    </w:rPr>
  </w:style>
  <w:style w:type="paragraph" w:customStyle="1" w:styleId="TableBodyText">
    <w:name w:val="Table Body Text"/>
    <w:basedOn w:val="BodyText"/>
    <w:rsid w:val="0012731F"/>
    <w:pPr>
      <w:spacing w:before="60" w:after="60"/>
    </w:pPr>
  </w:style>
  <w:style w:type="paragraph" w:styleId="ListContinue">
    <w:name w:val="List Continue"/>
    <w:basedOn w:val="List"/>
    <w:rsid w:val="0012731F"/>
    <w:pPr>
      <w:ind w:firstLine="0"/>
    </w:pPr>
  </w:style>
  <w:style w:type="paragraph" w:customStyle="1" w:styleId="ListNote">
    <w:name w:val="List Note"/>
    <w:basedOn w:val="List"/>
    <w:rsid w:val="0012731F"/>
    <w:pPr>
      <w:pBdr>
        <w:top w:val="single" w:sz="6" w:space="2" w:color="918585"/>
        <w:bottom w:val="single" w:sz="6" w:space="2" w:color="918585"/>
      </w:pBdr>
      <w:tabs>
        <w:tab w:val="left" w:pos="1021"/>
      </w:tabs>
      <w:ind w:firstLine="0"/>
    </w:pPr>
  </w:style>
  <w:style w:type="paragraph" w:customStyle="1" w:styleId="Warning">
    <w:name w:val="Warning"/>
    <w:basedOn w:val="BodyText"/>
    <w:rsid w:val="0012731F"/>
    <w:pPr>
      <w:shd w:val="clear" w:color="auto" w:fill="D9D9D9"/>
      <w:tabs>
        <w:tab w:val="left" w:pos="992"/>
      </w:tabs>
      <w:ind w:left="119" w:right="119"/>
    </w:pPr>
    <w:rPr>
      <w:sz w:val="20"/>
    </w:rPr>
  </w:style>
  <w:style w:type="paragraph" w:customStyle="1" w:styleId="MarginIcons">
    <w:name w:val="Margin Icons"/>
    <w:basedOn w:val="BodyText"/>
    <w:rsid w:val="001273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731F"/>
    <w:rPr>
      <w:rFonts w:ascii="Courier New" w:hAnsi="Courier New"/>
    </w:rPr>
  </w:style>
  <w:style w:type="paragraph" w:customStyle="1" w:styleId="NoteBullet">
    <w:name w:val="Note Bullet"/>
    <w:basedOn w:val="Note"/>
    <w:rsid w:val="0012731F"/>
    <w:pPr>
      <w:tabs>
        <w:tab w:val="clear" w:pos="680"/>
      </w:tabs>
      <w:spacing w:before="60" w:after="60"/>
    </w:pPr>
  </w:style>
  <w:style w:type="paragraph" w:customStyle="1" w:styleId="SubHeading2">
    <w:name w:val="SubHeading2"/>
    <w:basedOn w:val="HeadingBase"/>
    <w:rsid w:val="0012731F"/>
    <w:pPr>
      <w:spacing w:before="240" w:after="60"/>
    </w:pPr>
    <w:rPr>
      <w:sz w:val="20"/>
    </w:rPr>
  </w:style>
  <w:style w:type="paragraph" w:customStyle="1" w:styleId="SubHeading1">
    <w:name w:val="SubHeading1"/>
    <w:basedOn w:val="HeadingBase"/>
    <w:rsid w:val="0012731F"/>
    <w:pPr>
      <w:spacing w:before="240" w:after="60"/>
    </w:pPr>
    <w:rPr>
      <w:color w:val="918585"/>
      <w:sz w:val="22"/>
    </w:rPr>
  </w:style>
  <w:style w:type="paragraph" w:customStyle="1" w:styleId="SideHeading">
    <w:name w:val="Side Heading"/>
    <w:basedOn w:val="HeadingBase"/>
    <w:rsid w:val="00127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31F"/>
    <w:pPr>
      <w:numPr>
        <w:numId w:val="10"/>
      </w:numPr>
    </w:pPr>
  </w:style>
  <w:style w:type="paragraph" w:styleId="PlainText">
    <w:name w:val="Plain Text"/>
    <w:basedOn w:val="Normal"/>
    <w:link w:val="PlainTextChar"/>
    <w:rsid w:val="0012731F"/>
    <w:rPr>
      <w:sz w:val="20"/>
    </w:rPr>
  </w:style>
  <w:style w:type="character" w:customStyle="1" w:styleId="PlainTextChar">
    <w:name w:val="Plain Text Char"/>
    <w:basedOn w:val="DefaultParagraphFont"/>
    <w:link w:val="PlainText"/>
    <w:rsid w:val="0012731F"/>
    <w:rPr>
      <w:rFonts w:ascii="Courier New" w:eastAsia="Times New Roman" w:hAnsi="Courier New" w:cs="Times New Roman"/>
      <w:sz w:val="20"/>
      <w:szCs w:val="20"/>
      <w:lang w:val="en-US" w:eastAsia="en-US"/>
    </w:rPr>
  </w:style>
  <w:style w:type="character" w:customStyle="1" w:styleId="MenuOption">
    <w:name w:val="Menu Option"/>
    <w:rsid w:val="0012731F"/>
    <w:rPr>
      <w:b/>
      <w:smallCaps/>
    </w:rPr>
  </w:style>
  <w:style w:type="paragraph" w:customStyle="1" w:styleId="TableListNumber">
    <w:name w:val="Table List Number"/>
    <w:basedOn w:val="ListNumber"/>
    <w:rsid w:val="0012731F"/>
    <w:pPr>
      <w:numPr>
        <w:numId w:val="0"/>
      </w:numPr>
    </w:pPr>
  </w:style>
  <w:style w:type="paragraph" w:styleId="TOC4">
    <w:name w:val="toc 4"/>
    <w:basedOn w:val="TOCBase"/>
    <w:next w:val="Normal"/>
    <w:semiHidden/>
    <w:rsid w:val="0012731F"/>
    <w:pPr>
      <w:tabs>
        <w:tab w:val="right" w:leader="dot" w:pos="9071"/>
      </w:tabs>
      <w:ind w:left="1701"/>
    </w:pPr>
  </w:style>
  <w:style w:type="paragraph" w:customStyle="1" w:styleId="ListAlpha">
    <w:name w:val="List Alpha"/>
    <w:basedOn w:val="List"/>
    <w:rsid w:val="0012731F"/>
    <w:pPr>
      <w:numPr>
        <w:numId w:val="7"/>
      </w:numPr>
    </w:pPr>
  </w:style>
  <w:style w:type="paragraph" w:customStyle="1" w:styleId="ListAlpha2">
    <w:name w:val="List Alpha 2"/>
    <w:basedOn w:val="List2"/>
    <w:rsid w:val="0012731F"/>
    <w:pPr>
      <w:numPr>
        <w:numId w:val="6"/>
      </w:numPr>
    </w:pPr>
  </w:style>
  <w:style w:type="paragraph" w:styleId="List2">
    <w:name w:val="List 2"/>
    <w:basedOn w:val="BodyText"/>
    <w:rsid w:val="0012731F"/>
    <w:pPr>
      <w:tabs>
        <w:tab w:val="left" w:pos="680"/>
      </w:tabs>
      <w:spacing w:before="60" w:after="60"/>
      <w:ind w:left="680" w:hanging="340"/>
    </w:pPr>
  </w:style>
  <w:style w:type="paragraph" w:styleId="List3">
    <w:name w:val="List 3"/>
    <w:basedOn w:val="BodyText"/>
    <w:rsid w:val="0012731F"/>
    <w:pPr>
      <w:tabs>
        <w:tab w:val="left" w:pos="1021"/>
      </w:tabs>
      <w:spacing w:before="60" w:after="60"/>
      <w:ind w:left="1020" w:hanging="340"/>
    </w:pPr>
  </w:style>
  <w:style w:type="paragraph" w:styleId="List4">
    <w:name w:val="List 4"/>
    <w:basedOn w:val="BodyText"/>
    <w:rsid w:val="0012731F"/>
    <w:pPr>
      <w:tabs>
        <w:tab w:val="left" w:pos="1361"/>
      </w:tabs>
      <w:spacing w:before="60" w:after="60"/>
      <w:ind w:left="1361" w:hanging="340"/>
    </w:pPr>
  </w:style>
  <w:style w:type="paragraph" w:styleId="List5">
    <w:name w:val="List 5"/>
    <w:basedOn w:val="BodyText"/>
    <w:rsid w:val="0012731F"/>
    <w:pPr>
      <w:tabs>
        <w:tab w:val="left" w:pos="1701"/>
      </w:tabs>
      <w:spacing w:before="60" w:after="60"/>
      <w:ind w:left="1701" w:hanging="340"/>
    </w:pPr>
  </w:style>
  <w:style w:type="paragraph" w:styleId="ListBullet3">
    <w:name w:val="List Bullet 3"/>
    <w:basedOn w:val="List3"/>
    <w:rsid w:val="0012731F"/>
    <w:pPr>
      <w:numPr>
        <w:numId w:val="13"/>
      </w:numPr>
      <w:tabs>
        <w:tab w:val="clear" w:pos="1021"/>
      </w:tabs>
      <w:ind w:left="1037" w:hanging="357"/>
    </w:pPr>
  </w:style>
  <w:style w:type="paragraph" w:styleId="ListBullet4">
    <w:name w:val="List Bullet 4"/>
    <w:basedOn w:val="List4"/>
    <w:rsid w:val="0012731F"/>
    <w:pPr>
      <w:numPr>
        <w:numId w:val="1"/>
      </w:numPr>
    </w:pPr>
  </w:style>
  <w:style w:type="paragraph" w:styleId="ListBullet5">
    <w:name w:val="List Bullet 5"/>
    <w:basedOn w:val="List5"/>
    <w:rsid w:val="0012731F"/>
    <w:pPr>
      <w:numPr>
        <w:numId w:val="2"/>
      </w:numPr>
    </w:pPr>
  </w:style>
  <w:style w:type="paragraph" w:styleId="ListContinue2">
    <w:name w:val="List Continue 2"/>
    <w:basedOn w:val="List2"/>
    <w:rsid w:val="0012731F"/>
    <w:pPr>
      <w:ind w:firstLine="0"/>
    </w:pPr>
  </w:style>
  <w:style w:type="paragraph" w:styleId="ListContinue3">
    <w:name w:val="List Continue 3"/>
    <w:basedOn w:val="List3"/>
    <w:rsid w:val="0012731F"/>
    <w:pPr>
      <w:ind w:left="1021" w:firstLine="0"/>
    </w:pPr>
  </w:style>
  <w:style w:type="paragraph" w:styleId="ListContinue4">
    <w:name w:val="List Continue 4"/>
    <w:basedOn w:val="List4"/>
    <w:rsid w:val="0012731F"/>
    <w:pPr>
      <w:ind w:firstLine="0"/>
    </w:pPr>
  </w:style>
  <w:style w:type="paragraph" w:styleId="ListContinue5">
    <w:name w:val="List Continue 5"/>
    <w:basedOn w:val="List5"/>
    <w:rsid w:val="0012731F"/>
    <w:pPr>
      <w:ind w:firstLine="0"/>
    </w:pPr>
  </w:style>
  <w:style w:type="paragraph" w:styleId="ListNumber3">
    <w:name w:val="List Number 3"/>
    <w:basedOn w:val="List3"/>
    <w:rsid w:val="0012731F"/>
    <w:pPr>
      <w:numPr>
        <w:numId w:val="3"/>
      </w:numPr>
    </w:pPr>
  </w:style>
  <w:style w:type="paragraph" w:styleId="ListNumber4">
    <w:name w:val="List Number 4"/>
    <w:basedOn w:val="List4"/>
    <w:rsid w:val="0012731F"/>
    <w:pPr>
      <w:numPr>
        <w:numId w:val="4"/>
      </w:numPr>
    </w:pPr>
  </w:style>
  <w:style w:type="paragraph" w:styleId="ListNumber5">
    <w:name w:val="List Number 5"/>
    <w:basedOn w:val="List5"/>
    <w:rsid w:val="0012731F"/>
    <w:pPr>
      <w:numPr>
        <w:numId w:val="5"/>
      </w:numPr>
    </w:pPr>
  </w:style>
  <w:style w:type="paragraph" w:styleId="BlockText">
    <w:name w:val="Block Text"/>
    <w:basedOn w:val="Normal"/>
    <w:rsid w:val="0012731F"/>
    <w:pPr>
      <w:spacing w:after="120"/>
      <w:ind w:left="1440" w:right="1440"/>
    </w:pPr>
  </w:style>
  <w:style w:type="character" w:customStyle="1" w:styleId="Subscript">
    <w:name w:val="Subscript"/>
    <w:rsid w:val="0012731F"/>
    <w:rPr>
      <w:sz w:val="16"/>
      <w:vertAlign w:val="subscript"/>
    </w:rPr>
  </w:style>
  <w:style w:type="character" w:customStyle="1" w:styleId="Superscript">
    <w:name w:val="Superscript"/>
    <w:rsid w:val="0012731F"/>
    <w:rPr>
      <w:sz w:val="16"/>
      <w:vertAlign w:val="superscript"/>
    </w:rPr>
  </w:style>
  <w:style w:type="character" w:customStyle="1" w:styleId="Symbols">
    <w:name w:val="Symbols"/>
    <w:rsid w:val="0012731F"/>
    <w:rPr>
      <w:rFonts w:ascii="Symbol" w:hAnsi="Symbol"/>
    </w:rPr>
  </w:style>
  <w:style w:type="character" w:customStyle="1" w:styleId="MenuOptions">
    <w:name w:val="Menu Options"/>
    <w:rsid w:val="0012731F"/>
    <w:rPr>
      <w:rFonts w:ascii="Arial Narrow" w:hAnsi="Arial Narrow"/>
      <w:smallCaps/>
    </w:rPr>
  </w:style>
  <w:style w:type="character" w:customStyle="1" w:styleId="Buttons">
    <w:name w:val="Buttons"/>
    <w:rsid w:val="0012731F"/>
    <w:rPr>
      <w:b/>
    </w:rPr>
  </w:style>
  <w:style w:type="character" w:customStyle="1" w:styleId="Underlined">
    <w:name w:val="Underlined"/>
    <w:rsid w:val="0012731F"/>
    <w:rPr>
      <w:u w:val="single"/>
    </w:rPr>
  </w:style>
  <w:style w:type="paragraph" w:customStyle="1" w:styleId="TableBodyTextRight">
    <w:name w:val="Table Body Text Right"/>
    <w:basedOn w:val="TableBodyText"/>
    <w:rsid w:val="0012731F"/>
    <w:pPr>
      <w:widowControl w:val="0"/>
      <w:autoSpaceDE w:val="0"/>
      <w:autoSpaceDN w:val="0"/>
      <w:adjustRightInd w:val="0"/>
      <w:jc w:val="right"/>
    </w:pPr>
    <w:rPr>
      <w:rFonts w:cs="Arial"/>
      <w:szCs w:val="18"/>
    </w:rPr>
  </w:style>
  <w:style w:type="paragraph" w:customStyle="1" w:styleId="CopyrightText">
    <w:name w:val="Copyright Text"/>
    <w:basedOn w:val="BodyText"/>
    <w:rsid w:val="0012731F"/>
    <w:rPr>
      <w:sz w:val="18"/>
    </w:rPr>
  </w:style>
  <w:style w:type="paragraph" w:customStyle="1" w:styleId="BodySmallRight">
    <w:name w:val="Body Small Right"/>
    <w:basedOn w:val="BodyTextRight"/>
    <w:rsid w:val="0012731F"/>
    <w:rPr>
      <w:sz w:val="18"/>
      <w:szCs w:val="18"/>
    </w:rPr>
  </w:style>
  <w:style w:type="paragraph" w:customStyle="1" w:styleId="MarginEdition">
    <w:name w:val="Margin Edition"/>
    <w:basedOn w:val="MarginNote"/>
    <w:rsid w:val="0012731F"/>
    <w:pPr>
      <w:spacing w:before="0" w:after="0"/>
    </w:pPr>
    <w:rPr>
      <w:rFonts w:ascii="Times New Roman" w:hAnsi="Times New Roman"/>
      <w:color w:val="999999"/>
    </w:rPr>
  </w:style>
  <w:style w:type="paragraph" w:customStyle="1" w:styleId="Spacer">
    <w:name w:val="Spacer"/>
    <w:basedOn w:val="Normal"/>
    <w:rsid w:val="0012731F"/>
    <w:rPr>
      <w:sz w:val="2"/>
      <w:szCs w:val="2"/>
    </w:rPr>
  </w:style>
  <w:style w:type="character" w:customStyle="1" w:styleId="Small">
    <w:name w:val="Small"/>
    <w:rsid w:val="0012731F"/>
    <w:rPr>
      <w:sz w:val="16"/>
    </w:rPr>
  </w:style>
  <w:style w:type="paragraph" w:customStyle="1" w:styleId="WideTable">
    <w:name w:val="Wide Table"/>
    <w:basedOn w:val="Normal"/>
    <w:rsid w:val="0012731F"/>
    <w:pPr>
      <w:ind w:left="-1418"/>
    </w:pPr>
    <w:rPr>
      <w:sz w:val="2"/>
      <w:szCs w:val="2"/>
    </w:rPr>
  </w:style>
  <w:style w:type="character" w:styleId="PageNumber">
    <w:name w:val="page number"/>
    <w:rsid w:val="0012731F"/>
  </w:style>
  <w:style w:type="paragraph" w:styleId="Quote">
    <w:name w:val="Quote"/>
    <w:basedOn w:val="Heading1"/>
    <w:link w:val="QuoteChar"/>
    <w:qFormat/>
    <w:rsid w:val="0012731F"/>
    <w:rPr>
      <w:b w:val="0"/>
      <w:sz w:val="72"/>
      <w:szCs w:val="72"/>
      <w:lang w:val="en-NZ"/>
    </w:rPr>
  </w:style>
  <w:style w:type="character" w:customStyle="1" w:styleId="QuoteChar">
    <w:name w:val="Quote Char"/>
    <w:link w:val="Quote"/>
    <w:rsid w:val="00127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31F"/>
    <w:pPr>
      <w:pageBreakBefore/>
    </w:pPr>
  </w:style>
  <w:style w:type="paragraph" w:customStyle="1" w:styleId="Border">
    <w:name w:val="Border"/>
    <w:basedOn w:val="Normal"/>
    <w:qFormat/>
    <w:rsid w:val="0012731F"/>
    <w:pPr>
      <w:pBdr>
        <w:top w:val="single" w:sz="18" w:space="1" w:color="auto"/>
      </w:pBdr>
    </w:pPr>
    <w:rPr>
      <w:rFonts w:ascii="Times New Roman" w:hAnsi="Times New Roman"/>
      <w:color w:val="FFFFFF"/>
      <w:sz w:val="2"/>
    </w:rPr>
  </w:style>
  <w:style w:type="character" w:styleId="IntenseEmphasis">
    <w:name w:val="Intense Emphasis"/>
    <w:uiPriority w:val="21"/>
    <w:qFormat/>
    <w:rsid w:val="0012731F"/>
    <w:rPr>
      <w:b/>
      <w:bCs/>
      <w:i/>
      <w:iCs/>
      <w:color w:val="auto"/>
    </w:rPr>
  </w:style>
  <w:style w:type="paragraph" w:styleId="IntenseQuote">
    <w:name w:val="Intense Quote"/>
    <w:basedOn w:val="Normal"/>
    <w:next w:val="Normal"/>
    <w:link w:val="IntenseQuoteChar"/>
    <w:uiPriority w:val="30"/>
    <w:qFormat/>
    <w:rsid w:val="001273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731F"/>
    <w:rPr>
      <w:rFonts w:ascii="Courier New" w:eastAsia="Times New Roman" w:hAnsi="Courier New" w:cs="Times New Roman"/>
      <w:b/>
      <w:bCs/>
      <w:i/>
      <w:iCs/>
      <w:szCs w:val="20"/>
      <w:lang w:val="en-US" w:eastAsia="en-US"/>
    </w:rPr>
  </w:style>
  <w:style w:type="character" w:styleId="SubtleReference">
    <w:name w:val="Subtle Reference"/>
    <w:uiPriority w:val="31"/>
    <w:qFormat/>
    <w:rsid w:val="0012731F"/>
    <w:rPr>
      <w:smallCaps/>
      <w:color w:val="auto"/>
      <w:u w:val="single"/>
    </w:rPr>
  </w:style>
  <w:style w:type="character" w:styleId="IntenseReference">
    <w:name w:val="Intense Reference"/>
    <w:uiPriority w:val="32"/>
    <w:qFormat/>
    <w:rsid w:val="0012731F"/>
    <w:rPr>
      <w:b/>
      <w:bCs/>
      <w:smallCaps/>
      <w:color w:val="auto"/>
      <w:spacing w:val="5"/>
      <w:u w:val="single"/>
    </w:rPr>
  </w:style>
  <w:style w:type="paragraph" w:customStyle="1" w:styleId="2ColumnHeading">
    <w:name w:val="2Column Heading"/>
    <w:basedOn w:val="BodyText"/>
    <w:qFormat/>
    <w:rsid w:val="0012731F"/>
    <w:pPr>
      <w:spacing w:after="60"/>
      <w:ind w:left="-2268"/>
    </w:pPr>
    <w:rPr>
      <w:b/>
    </w:rPr>
  </w:style>
  <w:style w:type="paragraph" w:customStyle="1" w:styleId="Heading1TOC">
    <w:name w:val="Heading1 TOC"/>
    <w:basedOn w:val="Normal"/>
    <w:qFormat/>
    <w:rsid w:val="0012731F"/>
    <w:pPr>
      <w:spacing w:before="240" w:after="120"/>
    </w:pPr>
    <w:rPr>
      <w:rFonts w:ascii="Times New Roman" w:hAnsi="Times New Roman"/>
      <w:b/>
      <w:sz w:val="32"/>
    </w:rPr>
  </w:style>
  <w:style w:type="paragraph" w:customStyle="1" w:styleId="Heading2TOC">
    <w:name w:val="Heading2 TOC"/>
    <w:basedOn w:val="Normal"/>
    <w:qFormat/>
    <w:rsid w:val="0012731F"/>
    <w:pPr>
      <w:spacing w:before="240" w:after="60"/>
    </w:pPr>
    <w:rPr>
      <w:rFonts w:ascii="Times New Roman" w:hAnsi="Times New Roman"/>
      <w:b/>
      <w:sz w:val="28"/>
    </w:rPr>
  </w:style>
  <w:style w:type="character" w:customStyle="1" w:styleId="Underline">
    <w:name w:val="Underline"/>
    <w:qFormat/>
    <w:rsid w:val="0012731F"/>
    <w:rPr>
      <w:u w:val="single"/>
    </w:rPr>
  </w:style>
  <w:style w:type="character" w:customStyle="1" w:styleId="BoldandItalics">
    <w:name w:val="Bold and Italics"/>
    <w:qFormat/>
    <w:rsid w:val="0012731F"/>
    <w:rPr>
      <w:b/>
      <w:i/>
      <w:u w:val="none"/>
    </w:rPr>
  </w:style>
  <w:style w:type="paragraph" w:styleId="BalloonText">
    <w:name w:val="Balloon Text"/>
    <w:basedOn w:val="Normal"/>
    <w:link w:val="BalloonTextChar"/>
    <w:rsid w:val="0012731F"/>
    <w:rPr>
      <w:rFonts w:ascii="Tahoma" w:hAnsi="Tahoma" w:cs="Tahoma"/>
      <w:sz w:val="16"/>
      <w:szCs w:val="16"/>
    </w:rPr>
  </w:style>
  <w:style w:type="character" w:customStyle="1" w:styleId="BalloonTextChar">
    <w:name w:val="Balloon Text Char"/>
    <w:link w:val="BalloonText"/>
    <w:rsid w:val="00127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3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73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1211</Words>
  <Characters>7553</Characters>
  <Application>Microsoft Office Word</Application>
  <DocSecurity>0</DocSecurity>
  <Lines>264</Lines>
  <Paragraphs>146</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FNSRETA309B Balance cash holdings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2012-05-26T07:02:00Z</dcterms:created>
  <dcterms:modified xsi:type="dcterms:W3CDTF">2012-05-26T07:02:00Z</dcterms:modified>
</cp:coreProperties>
</file>