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90E" w:rsidP="0017790E">
      <w:pPr>
        <w:pStyle w:val="Title"/>
      </w:pPr>
      <w:r>
        <w:fldChar w:fldCharType="begin"/>
      </w:r>
      <w:r>
        <w:instrText xml:space="preserve"> TITLE   \* MERGEFORMAT </w:instrText>
      </w:r>
      <w:r>
        <w:fldChar w:fldCharType="separate"/>
      </w:r>
      <w:r>
        <w:t>FNSLOSS504B Negotiate/effect settlement</w:t>
      </w:r>
      <w:r>
        <w:fldChar w:fldCharType="end"/>
      </w:r>
    </w:p>
    <w:p w:rsidR="0017790E" w:rsidP="0017790E">
      <w:pPr>
        <w:pStyle w:val="Version"/>
        <w:sectPr w:rsidSect="009A3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7AA" w:rsidP="009A37AA">
      <w:pPr>
        <w:pStyle w:val="SuperHeading"/>
      </w:pPr>
      <w:r w:rsidRPr="009A37AA">
        <w:t>FNSLOSS504B Negotiate/effect settlement</w:t>
      </w:r>
    </w:p>
    <w:p w:rsidR="00000000" w:rsidRPr="009A37AA" w:rsidP="009A37AA">
      <w:pPr>
        <w:pStyle w:val="Heading1"/>
      </w:pPr>
      <w:bookmarkStart w:id="1" w:name="O_318425"/>
      <w:bookmarkEnd w:id="1"/>
      <w:r w:rsidRPr="009A37AA">
        <w:t>Modification History</w:t>
      </w:r>
    </w:p>
    <w:p w:rsidR="00000000" w:rsidRPr="009A37AA" w:rsidP="009A37AA">
      <w:pPr>
        <w:pStyle w:val="BodyText"/>
      </w:pPr>
      <w:r w:rsidRPr="009A37AA">
        <w:t>Not applicable.</w:t>
      </w:r>
    </w:p>
    <w:p w:rsidR="00000000" w:rsidRPr="009A37AA" w:rsidP="009A37AA">
      <w:pPr>
        <w:pStyle w:val="AllowPageBreak"/>
      </w:pPr>
    </w:p>
    <w:p w:rsidR="00000000" w:rsidRPr="009A37AA" w:rsidP="009A37AA">
      <w:pPr>
        <w:pStyle w:val="Heading1"/>
      </w:pPr>
      <w:bookmarkStart w:id="2" w:name="O_318426"/>
      <w:bookmarkEnd w:id="2"/>
      <w:r w:rsidRPr="009A37AA">
        <w:t>Unit Descriptor</w:t>
      </w:r>
    </w:p>
    <w:p w:rsidR="00000000" w:rsidRPr="009A37AA" w:rsidP="009A37AA">
      <w:pPr>
        <w:pStyle w:val="BodyText"/>
      </w:pPr>
      <w:r w:rsidRPr="009A37AA">
        <w:t>This unit describes the functions involved in identifying and negotiating with relevant parties, appropriate settlements relat</w:t>
      </w:r>
      <w:r w:rsidRPr="009A37AA">
        <w:t>ing to loss situations, damage or injury.</w:t>
      </w:r>
    </w:p>
    <w:p w:rsidR="00000000" w:rsidRPr="009A37AA" w:rsidP="009A37AA">
      <w:pPr>
        <w:pStyle w:val="BodyText"/>
      </w:pPr>
      <w:r w:rsidRPr="009A37AA">
        <w:t>This unit describes the functions involved in identifying and negotiating with relevant parties, appropriate settlements relating to loss situations, damage or injury.</w:t>
      </w:r>
    </w:p>
    <w:p w:rsidR="00000000" w:rsidRPr="009A37AA" w:rsidP="009A37AA">
      <w:pPr>
        <w:pStyle w:val="AllowPageBreak"/>
      </w:pPr>
    </w:p>
    <w:p w:rsidR="00000000" w:rsidRPr="009A37AA" w:rsidP="009A37AA">
      <w:pPr>
        <w:pStyle w:val="Heading1"/>
      </w:pPr>
      <w:bookmarkStart w:id="3" w:name="O_318427"/>
      <w:bookmarkEnd w:id="3"/>
      <w:r w:rsidRPr="009A37AA">
        <w:t>Application of the Unit</w:t>
      </w:r>
    </w:p>
    <w:p w:rsidR="00000000" w:rsidRPr="009A37AA" w:rsidP="009A37AA">
      <w:pPr>
        <w:pStyle w:val="BodyText"/>
      </w:pPr>
      <w:r w:rsidRPr="009A37AA">
        <w:t xml:space="preserve">This </w:t>
      </w:r>
      <w:r w:rsidRPr="009A37AA">
        <w:t>unit requires the application of research, planning and negotiation skills in order to identify all available options for settlement and to assist in the settlement process. It includes application of dispute resolution skills in the case of contention wit</w:t>
      </w:r>
      <w:r w:rsidRPr="009A37AA">
        <w:t>hin the settlement process.</w:t>
      </w:r>
    </w:p>
    <w:p w:rsidR="00000000" w:rsidRPr="009A37AA" w:rsidP="009A37AA">
      <w:pPr>
        <w:pStyle w:val="BodyText"/>
      </w:pPr>
      <w:r w:rsidRPr="009A37AA">
        <w:t>This unit requires the application of research, planning and negotiation skills in order to identify all available options for settlement and to assist in the settlement process. It includes application of dispute resolution ski</w:t>
      </w:r>
      <w:r w:rsidRPr="009A37AA">
        <w:t>lls in the case of contention within the settlement process.</w:t>
      </w:r>
    </w:p>
    <w:p w:rsidR="00000000" w:rsidRPr="009A37AA" w:rsidP="009A37AA">
      <w:pPr>
        <w:pStyle w:val="AllowPageBreak"/>
      </w:pPr>
    </w:p>
    <w:p w:rsidR="00000000" w:rsidRPr="009A37AA" w:rsidP="009A37AA">
      <w:pPr>
        <w:pStyle w:val="Heading1"/>
      </w:pPr>
      <w:bookmarkStart w:id="4" w:name="O_318428"/>
      <w:bookmarkEnd w:id="4"/>
      <w:r w:rsidRPr="009A37AA">
        <w:t>Licensing/Regulatory Information</w:t>
      </w:r>
    </w:p>
    <w:p w:rsidR="00000000" w:rsidRPr="009A37AA" w:rsidP="009A37AA">
      <w:pPr>
        <w:pStyle w:val="BodyText"/>
      </w:pPr>
      <w:r w:rsidRPr="009A37AA">
        <w:t>Not applicable.</w:t>
      </w:r>
    </w:p>
    <w:p w:rsidR="00000000" w:rsidRPr="009A37AA" w:rsidP="009A37AA">
      <w:pPr>
        <w:pStyle w:val="AllowPageBreak"/>
      </w:pPr>
    </w:p>
    <w:p w:rsidR="00000000" w:rsidRPr="009A37AA" w:rsidP="009A37AA">
      <w:pPr>
        <w:pStyle w:val="Heading1"/>
      </w:pPr>
      <w:bookmarkStart w:id="5" w:name="O_318429"/>
      <w:bookmarkEnd w:id="5"/>
      <w:r w:rsidRPr="009A37AA">
        <w:t>Pre-Requisites</w:t>
      </w:r>
    </w:p>
    <w:p w:rsidR="00000000" w:rsidRPr="009A37AA" w:rsidP="009A37AA">
      <w:pPr>
        <w:pStyle w:val="BodyText"/>
      </w:pPr>
      <w:r w:rsidRPr="009A37AA">
        <w:t>Not applicable.</w:t>
      </w:r>
    </w:p>
    <w:p w:rsidR="00000000" w:rsidRPr="009A37AA" w:rsidP="009A37AA">
      <w:pPr>
        <w:pStyle w:val="AllowPageBreak"/>
      </w:pPr>
    </w:p>
    <w:p w:rsidR="00000000" w:rsidRPr="009A37AA" w:rsidP="009A37AA">
      <w:pPr>
        <w:pStyle w:val="Heading1"/>
      </w:pPr>
      <w:bookmarkStart w:id="6" w:name="O_318430"/>
      <w:bookmarkEnd w:id="6"/>
      <w:r w:rsidRPr="009A37AA">
        <w:t>Employability Skills Information</w:t>
      </w:r>
    </w:p>
    <w:p w:rsidR="00000000" w:rsidRPr="009A37AA" w:rsidP="009A37AA">
      <w:pPr>
        <w:pStyle w:val="BodyText"/>
      </w:pPr>
      <w:r w:rsidRPr="009A37AA">
        <w:t>The required outcomes described in this unit of competency contain applicable facets of employability skills. The Employability Skills Summary for the qualification in which this unit of competency is packaged, will assist in identifying employability skil</w:t>
      </w:r>
      <w:r w:rsidRPr="009A37AA">
        <w:t>ls requirements.</w:t>
      </w:r>
    </w:p>
    <w:p w:rsidR="00000000" w:rsidRPr="009A37AA" w:rsidP="009A37AA">
      <w:pPr>
        <w:pStyle w:val="BodyText"/>
      </w:pPr>
      <w:r w:rsidRPr="009A37AA">
        <w:t>The required outcomes described in this unit of competency contain applicable facets of employability skills. The Employability Skills Summary for the qualification in which this unit of competency is packaged, will assist in identifying e</w:t>
      </w:r>
      <w:r w:rsidRPr="009A37AA">
        <w:t>mployability skills requirements.</w:t>
      </w:r>
    </w:p>
    <w:p w:rsidR="00000000" w:rsidRPr="009A37AA" w:rsidP="009A37AA">
      <w:pPr>
        <w:pStyle w:val="AllowPageBreak"/>
      </w:pPr>
    </w:p>
    <w:p w:rsidR="00000000" w:rsidRPr="009A37AA" w:rsidP="009A37AA">
      <w:pPr>
        <w:pStyle w:val="Heading1"/>
      </w:pPr>
      <w:bookmarkStart w:id="7" w:name="O_318431"/>
      <w:bookmarkEnd w:id="7"/>
      <w:r w:rsidRPr="009A37AA">
        <w:t>Elements and Performance Criteria Pre-Content</w:t>
      </w:r>
    </w:p>
    <w:p w:rsidR="00000000" w:rsidRPr="009A37AA" w:rsidP="009A37AA">
      <w:pPr>
        <w:pStyle w:val="BodyText"/>
      </w:pPr>
      <w:r w:rsidRPr="009A37AA">
        <w:t>Elements define the essential outcomes of a unit of competency.</w:t>
      </w:r>
    </w:p>
    <w:p w:rsidR="00000000" w:rsidRPr="009A37AA" w:rsidP="009A37AA">
      <w:pPr>
        <w:pStyle w:val="BodyText"/>
      </w:pPr>
      <w:r w:rsidRPr="009A37AA">
        <w:t xml:space="preserve">Performance Criteria </w:t>
      </w:r>
      <w:r w:rsidRPr="009A37AA">
        <w:t xml:space="preserve">describe the required performance needed to demonstrate achievement of the Element. </w:t>
      </w:r>
      <w:r w:rsidRPr="009A37AA">
        <w:rPr>
          <w:rStyle w:val="SpecialBold"/>
        </w:rPr>
        <w:t xml:space="preserve">Bold, italicised </w:t>
      </w:r>
      <w:r w:rsidRPr="009A37AA">
        <w:t>terms are elaborated in the Range Statement. Assessment of performance is to be consistent with the Evidence Guide.</w:t>
      </w:r>
    </w:p>
    <w:p w:rsidR="00000000" w:rsidRPr="009A37AA" w:rsidP="009A37AA">
      <w:pPr>
        <w:pStyle w:val="BodyText"/>
      </w:pPr>
      <w:r w:rsidRPr="009A37AA">
        <w:t xml:space="preserve">Elements define the essential outcomes </w:t>
      </w:r>
      <w:r w:rsidRPr="009A37AA">
        <w:t>of a unit of competency.</w:t>
      </w:r>
    </w:p>
    <w:p w:rsidR="00000000" w:rsidRPr="009A37AA" w:rsidP="009A37AA">
      <w:pPr>
        <w:pStyle w:val="BodyText"/>
      </w:pPr>
      <w:r w:rsidRPr="009A37AA">
        <w:t xml:space="preserve">Performance Criteria describe the required performance needed to demonstrate achievement of the Element. </w:t>
      </w:r>
      <w:r w:rsidRPr="009A37AA">
        <w:rPr>
          <w:rStyle w:val="SpecialBold"/>
        </w:rPr>
        <w:t xml:space="preserve">Bold, italicised </w:t>
      </w:r>
      <w:r w:rsidRPr="009A37AA">
        <w:t xml:space="preserve">terms are elaborated in the Range Statement. Assessment of performance is to be consistent with the Evidence </w:t>
      </w:r>
      <w:r w:rsidRPr="009A37AA">
        <w:t>Guide.</w:t>
      </w:r>
    </w:p>
    <w:p w:rsidR="00000000" w:rsidRPr="009A37AA" w:rsidP="009A37AA">
      <w:pPr>
        <w:pStyle w:val="AllowPageBreak"/>
      </w:pPr>
    </w:p>
    <w:p w:rsidR="00000000" w:rsidRPr="009A37AA" w:rsidP="009A37AA">
      <w:pPr>
        <w:pStyle w:val="Heading1"/>
      </w:pPr>
      <w:bookmarkStart w:id="8" w:name="O_318432"/>
      <w:bookmarkEnd w:id="8"/>
      <w:r w:rsidRPr="009A37A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7790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Elements and Performance Criteria</w:t>
            </w:r>
          </w:p>
        </w:tc>
      </w:tr>
      <w:tr w:rsidTr="0017790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Performance Criteria</w:t>
            </w:r>
          </w:p>
        </w:tc>
      </w:tr>
      <w:tr w:rsidTr="001779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1</w:t>
            </w:r>
          </w:p>
        </w:tc>
        <w:tc>
          <w:tcPr>
            <w:tcW w:w="3000" w:type="dxa"/>
            <w:vMerge w:val="restart"/>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Prepare for negotiation</w:t>
            </w: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1.1</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 xml:space="preserve">All relevant issues and options for </w:t>
            </w:r>
            <w:r w:rsidRPr="009A37AA">
              <w:rPr>
                <w:rStyle w:val="SpecialBold"/>
              </w:rPr>
              <w:t xml:space="preserve">settlement </w:t>
            </w:r>
            <w:r w:rsidRPr="009A37AA">
              <w:t>are accurately identified in advance</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1.2</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Additional information to support identified options is obtained from relevant sources and parties</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1.3</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Cost-benefit analysis is carried out on the various options identified</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1.4</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Settlement options are documented and prepared accurately and in a profe</w:t>
            </w:r>
            <w:r w:rsidRPr="009A37AA">
              <w:t xml:space="preserve">ssional format prior to negotiations, and are in accordance with </w:t>
            </w:r>
            <w:r w:rsidRPr="009A37AA">
              <w:rPr>
                <w:rStyle w:val="SpecialBold"/>
              </w:rPr>
              <w:t xml:space="preserve">client or company policy and guidelines </w:t>
            </w:r>
            <w:r w:rsidRPr="009A37AA">
              <w:t xml:space="preserve">and with </w:t>
            </w:r>
            <w:r w:rsidRPr="009A37AA">
              <w:rPr>
                <w:rStyle w:val="SpecialBold"/>
              </w:rPr>
              <w:t xml:space="preserve">relevant legislation </w:t>
            </w:r>
            <w:r w:rsidRPr="009A37AA">
              <w:t>or codes of practice</w:t>
            </w:r>
          </w:p>
        </w:tc>
      </w:tr>
      <w:tr w:rsidTr="001779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2</w:t>
            </w:r>
          </w:p>
        </w:tc>
        <w:tc>
          <w:tcPr>
            <w:tcW w:w="3000" w:type="dxa"/>
            <w:vMerge w:val="restart"/>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Attend meetings with involved parties</w:t>
            </w: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2.1</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All information and data needed for settlement meetings are documented and prepared accurately and in a professional format prior to meetings</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2.2</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Meetings of involved parties are arranged and conducted in an orderly, courteous, and professional manner t</w:t>
            </w:r>
            <w:r w:rsidRPr="009A37AA">
              <w:t>o ensure resolution of issues and settlement</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2.3</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Outcomes of meetings between involved parties are documented accurately and promptly and are conveyed to clients and all other parties</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2.4</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 xml:space="preserve">Wherever appropriate, all </w:t>
            </w:r>
            <w:r w:rsidRPr="009A37AA">
              <w:rPr>
                <w:rStyle w:val="SpecialBold"/>
              </w:rPr>
              <w:t xml:space="preserve">documents </w:t>
            </w:r>
            <w:r w:rsidRPr="009A37AA">
              <w:t>and information processed as part of the loss adjustment activities are made available to other involved parties promptly</w:t>
            </w:r>
          </w:p>
        </w:tc>
      </w:tr>
      <w:tr w:rsidTr="001779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3</w:t>
            </w:r>
          </w:p>
        </w:tc>
        <w:tc>
          <w:tcPr>
            <w:tcW w:w="3000" w:type="dxa"/>
            <w:vMerge w:val="restart"/>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Represent clients in cases where disputation arises</w:t>
            </w: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3.1</w:t>
            </w:r>
          </w:p>
        </w:tc>
        <w:tc>
          <w:tcPr>
            <w:tcW w:w="51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 xml:space="preserve">Clients or organisational interests are satisfactorily represented and all </w:t>
            </w:r>
            <w:r w:rsidRPr="009A37AA">
              <w:t>relevant documents and information are provided to other involved parties</w:t>
            </w:r>
          </w:p>
        </w:tc>
      </w:tr>
      <w:tr w:rsidTr="001779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3.2</w:t>
            </w:r>
          </w:p>
        </w:tc>
        <w:tc>
          <w:tcPr>
            <w:tcW w:w="51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 xml:space="preserve">Disputations are managed courteously and professionally to ensure the best and most expeditious outcome for clients or organisations at minimum monetary and other </w:t>
            </w:r>
            <w:r w:rsidRPr="009A37AA">
              <w:rPr>
                <w:rStyle w:val="SpecialBold"/>
              </w:rPr>
              <w:t>costs</w:t>
            </w:r>
          </w:p>
        </w:tc>
      </w:tr>
    </w:tbl>
    <w:p w:rsidR="00000000" w:rsidRPr="009A37AA" w:rsidP="009A37AA">
      <w:pPr>
        <w:pStyle w:val="BodyText"/>
      </w:pPr>
    </w:p>
    <w:p w:rsidR="00000000" w:rsidRPr="009A37AA" w:rsidP="009A37AA">
      <w:pPr>
        <w:pStyle w:val="AllowPageBreak"/>
      </w:pPr>
    </w:p>
    <w:p w:rsidR="00000000" w:rsidRPr="009A37AA" w:rsidP="009A37AA">
      <w:pPr>
        <w:pStyle w:val="Heading1"/>
      </w:pPr>
      <w:bookmarkStart w:id="9" w:name="O_318423"/>
      <w:bookmarkEnd w:id="9"/>
      <w:r w:rsidRPr="009A37AA">
        <w:t>Required Skills and Knowledge</w:t>
      </w:r>
    </w:p>
    <w:tbl>
      <w:tblPr>
        <w:tblW w:w="0" w:type="auto"/>
        <w:tblLayout w:type="fixed"/>
        <w:tblCellMar>
          <w:left w:w="62" w:type="dxa"/>
          <w:right w:w="62" w:type="dxa"/>
        </w:tblCellMar>
        <w:tblLook w:val="0000"/>
      </w:tblPr>
      <w:tblGrid>
        <w:gridCol w:w="9000"/>
      </w:tblGrid>
      <w:tr w:rsidTr="001779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REQUIRED KNOWLEDGE</w:t>
            </w:r>
            <w:r w:rsidRPr="009A37AA">
              <w:t>&amp;</w:t>
            </w:r>
            <w:r w:rsidRPr="009A37AA">
              <w:rPr>
                <w:rStyle w:val="SpecialBold"/>
              </w:rPr>
              <w:t>SKILLS</w:t>
            </w:r>
          </w:p>
        </w:tc>
      </w:tr>
      <w:tr w:rsidTr="001779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rPr>
                <w:rStyle w:val="SpecialBold"/>
              </w:rPr>
              <w:t>Knowledge requirements include</w:t>
            </w:r>
            <w:r w:rsidRPr="009A37AA">
              <w:t xml:space="preserve">: </w:t>
            </w:r>
          </w:p>
          <w:p w:rsidR="00000000" w:rsidRPr="009A37AA" w:rsidP="009A37AA">
            <w:pPr>
              <w:pStyle w:val="BodyText"/>
            </w:pPr>
            <w:r w:rsidRPr="009A37AA">
              <w:t>knowledge of the insurance industry</w:t>
            </w:r>
          </w:p>
          <w:p w:rsidR="00000000" w:rsidRPr="009A37AA" w:rsidP="009A37AA">
            <w:pPr>
              <w:pStyle w:val="BodyText"/>
            </w:pPr>
            <w:r w:rsidRPr="009A37AA">
              <w:t>insurance and contract law principles</w:t>
            </w:r>
          </w:p>
          <w:p w:rsidR="00000000" w:rsidRPr="009A37AA" w:rsidP="009A37AA">
            <w:pPr>
              <w:pStyle w:val="BodyText"/>
            </w:pPr>
            <w:r w:rsidRPr="009A37AA">
              <w:t>relevant legislation and industry codes of practice</w:t>
            </w:r>
          </w:p>
          <w:p w:rsidR="00000000" w:rsidRPr="009A37AA" w:rsidP="009A37AA">
            <w:pPr>
              <w:pStyle w:val="BodyText"/>
            </w:pPr>
            <w:r w:rsidRPr="009A37AA">
              <w:t>types/categories of insu</w:t>
            </w:r>
            <w:r w:rsidRPr="009A37AA">
              <w:t>rance policies</w:t>
            </w:r>
          </w:p>
          <w:p w:rsidR="00000000" w:rsidRPr="009A37AA" w:rsidP="009A37AA">
            <w:pPr>
              <w:pStyle w:val="BodyText"/>
            </w:pPr>
            <w:r w:rsidRPr="009A37AA">
              <w:t>policy coverage/requirements</w:t>
            </w:r>
          </w:p>
          <w:p w:rsidR="00000000" w:rsidRPr="009A37AA" w:rsidP="009A37AA">
            <w:pPr>
              <w:pStyle w:val="BodyText"/>
            </w:pPr>
            <w:r w:rsidRPr="009A37AA">
              <w:t>loss adjusting principles and practice</w:t>
            </w:r>
          </w:p>
          <w:p w:rsidR="00000000" w:rsidRPr="009A37AA" w:rsidP="009A37AA">
            <w:pPr>
              <w:pStyle w:val="BodyText"/>
            </w:pPr>
            <w:r w:rsidRPr="009A37AA">
              <w:t>risk management/minimisation</w:t>
            </w:r>
          </w:p>
          <w:p w:rsidR="00000000" w:rsidRPr="009A37AA" w:rsidP="009A37AA">
            <w:pPr>
              <w:pStyle w:val="BodyText"/>
            </w:pPr>
            <w:r w:rsidRPr="009A37AA">
              <w:t>claims management</w:t>
            </w:r>
          </w:p>
          <w:p w:rsidR="00000000" w:rsidRPr="009A37AA" w:rsidP="009A37AA">
            <w:pPr>
              <w:pStyle w:val="BodyText"/>
            </w:pPr>
            <w:r w:rsidRPr="009A37AA">
              <w:t>salvage/disposal methods</w:t>
            </w:r>
          </w:p>
          <w:p w:rsidR="00000000" w:rsidRPr="009A37AA" w:rsidP="009A37AA">
            <w:pPr>
              <w:pStyle w:val="BodyText"/>
            </w:pPr>
            <w:r w:rsidRPr="009A37AA">
              <w:t>recovery</w:t>
            </w:r>
          </w:p>
          <w:p w:rsidR="00000000" w:rsidP="009A37AA">
            <w:pPr>
              <w:pStyle w:val="BodyText"/>
              <w:rPr>
                <w:lang w:val="en-NZ"/>
              </w:rPr>
            </w:pPr>
            <w:r w:rsidRPr="009A37AA">
              <w:t xml:space="preserve">subrogation </w:t>
            </w:r>
          </w:p>
        </w:tc>
      </w:tr>
      <w:tr w:rsidTr="001779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rPr>
                <w:rStyle w:val="SpecialBold"/>
              </w:rPr>
              <w:t>Skills requirements include</w:t>
            </w:r>
            <w:r w:rsidRPr="009A37AA">
              <w:t xml:space="preserve">: </w:t>
            </w:r>
          </w:p>
          <w:p w:rsidR="00000000" w:rsidRPr="009A37AA" w:rsidP="009A37AA">
            <w:pPr>
              <w:pStyle w:val="BodyText"/>
            </w:pPr>
            <w:r w:rsidRPr="009A37AA">
              <w:t>analytical, evaluative and deductive reasoning</w:t>
            </w:r>
          </w:p>
          <w:p w:rsidR="00000000" w:rsidRPr="009A37AA" w:rsidP="009A37AA">
            <w:pPr>
              <w:pStyle w:val="BodyText"/>
            </w:pPr>
            <w:r w:rsidRPr="009A37AA">
              <w:t>problem solving</w:t>
            </w:r>
          </w:p>
          <w:p w:rsidR="00000000" w:rsidRPr="009A37AA" w:rsidP="009A37AA">
            <w:pPr>
              <w:pStyle w:val="BodyText"/>
            </w:pPr>
            <w:r w:rsidRPr="009A37AA">
              <w:t>presentation skills</w:t>
            </w:r>
          </w:p>
          <w:p w:rsidR="00000000" w:rsidRPr="009A37AA" w:rsidP="009A37AA">
            <w:pPr>
              <w:pStyle w:val="BodyText"/>
            </w:pPr>
            <w:r w:rsidRPr="009A37AA">
              <w:t>planning and organising</w:t>
            </w:r>
          </w:p>
          <w:p w:rsidR="00000000" w:rsidRPr="009A37AA" w:rsidP="009A37AA">
            <w:pPr>
              <w:pStyle w:val="BodyText"/>
            </w:pPr>
            <w:r w:rsidRPr="009A37AA">
              <w:t>record keeping</w:t>
            </w:r>
          </w:p>
          <w:p w:rsidR="00000000" w:rsidRPr="009A37AA" w:rsidP="009A37AA">
            <w:pPr>
              <w:pStyle w:val="BodyText"/>
            </w:pPr>
            <w:r w:rsidRPr="009A37AA">
              <w:t>interview, consultation and negotiation</w:t>
            </w:r>
          </w:p>
          <w:p w:rsidR="00000000" w:rsidRPr="009A37AA" w:rsidP="009A37AA">
            <w:pPr>
              <w:pStyle w:val="BodyText"/>
            </w:pPr>
            <w:r w:rsidRPr="009A37AA">
              <w:t>communication and listening skills</w:t>
            </w:r>
          </w:p>
          <w:p w:rsidR="00000000" w:rsidRPr="009A37AA" w:rsidP="009A37AA">
            <w:pPr>
              <w:pStyle w:val="BodyText"/>
            </w:pPr>
            <w:r w:rsidRPr="009A37AA">
              <w:t>time management</w:t>
            </w:r>
          </w:p>
          <w:p w:rsidR="00000000" w:rsidRPr="009A37AA" w:rsidP="009A37AA">
            <w:pPr>
              <w:pStyle w:val="BodyText"/>
            </w:pPr>
            <w:r w:rsidRPr="009A37AA">
              <w:t xml:space="preserve">using computer databases, member/client databases and telecommunication devices </w:t>
            </w:r>
          </w:p>
        </w:tc>
      </w:tr>
    </w:tbl>
    <w:p w:rsidR="00000000" w:rsidRPr="009A37AA" w:rsidP="009A37AA">
      <w:pPr>
        <w:pStyle w:val="BodyText"/>
      </w:pPr>
    </w:p>
    <w:p w:rsidR="00000000" w:rsidRPr="009A37AA" w:rsidP="009A37AA">
      <w:pPr>
        <w:pStyle w:val="AllowPageBreak"/>
      </w:pPr>
    </w:p>
    <w:p w:rsidR="00000000" w:rsidRPr="009A37AA" w:rsidP="009A37AA">
      <w:pPr>
        <w:pStyle w:val="Heading1"/>
      </w:pPr>
      <w:bookmarkStart w:id="10" w:name="O_318433"/>
      <w:bookmarkEnd w:id="10"/>
      <w:r w:rsidRPr="009A37AA">
        <w:t>Evidence Guide</w:t>
      </w:r>
    </w:p>
    <w:tbl>
      <w:tblPr>
        <w:tblW w:w="0" w:type="auto"/>
        <w:tblLayout w:type="fixed"/>
        <w:tblCellMar>
          <w:left w:w="62" w:type="dxa"/>
          <w:right w:w="62" w:type="dxa"/>
        </w:tblCellMar>
        <w:tblLook w:val="0000"/>
      </w:tblPr>
      <w:tblGrid>
        <w:gridCol w:w="4500"/>
        <w:gridCol w:w="4500"/>
      </w:tblGrid>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 xml:space="preserve"> EVIDENCE GUIDE</w:t>
            </w:r>
          </w:p>
        </w:tc>
      </w:tr>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 xml:space="preserve">Assessment of performance requirements in the unit should be undertaken in an industry context. The Evidence Guide identifies the critical </w:t>
            </w:r>
            <w:r w:rsidRPr="009A37AA">
              <w:t xml:space="preserve">aspects, knowledge and skills to be demonstrated to confirm competency for the unit. Competency is demonstrated by performance of all stated criteria including the Range Statement applicable to the workplace. </w:t>
            </w:r>
          </w:p>
        </w:tc>
      </w:tr>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Overview of assessment requirements</w:t>
            </w:r>
          </w:p>
        </w:tc>
      </w:tr>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To ach</w:t>
            </w:r>
            <w:r w:rsidRPr="009A37AA">
              <w:t xml:space="preserve">ieve competency in this unit, a person must be able to demonstrate: </w:t>
            </w:r>
          </w:p>
          <w:p w:rsidR="00000000" w:rsidRPr="009A37AA" w:rsidP="009A37AA">
            <w:pPr>
              <w:pStyle w:val="BodyText"/>
            </w:pPr>
            <w:r w:rsidRPr="009A37AA">
              <w:t>thorough knowledge of types and categories of insurance policies, industry codes of practice and relevant legislation</w:t>
            </w:r>
          </w:p>
          <w:p w:rsidR="00000000" w:rsidRPr="009A37AA" w:rsidP="009A37AA">
            <w:pPr>
              <w:pStyle w:val="BodyText"/>
            </w:pPr>
            <w:r w:rsidRPr="009A37AA">
              <w:t>loss adjusting principles and practice</w:t>
            </w:r>
          </w:p>
          <w:p w:rsidR="00000000" w:rsidRPr="009A37AA" w:rsidP="009A37AA">
            <w:pPr>
              <w:pStyle w:val="BodyText"/>
            </w:pPr>
            <w:r w:rsidRPr="009A37AA">
              <w:t>security practices and princip</w:t>
            </w:r>
            <w:r w:rsidRPr="009A37AA">
              <w:t>les</w:t>
            </w:r>
          </w:p>
          <w:p w:rsidR="00000000" w:rsidP="009A37AA">
            <w:pPr>
              <w:pStyle w:val="BodyText"/>
              <w:rPr>
                <w:lang w:val="en-NZ"/>
              </w:rPr>
            </w:pPr>
            <w:r w:rsidRPr="009A37AA">
              <w:t xml:space="preserve">risk management/minimisation practices </w:t>
            </w:r>
          </w:p>
        </w:tc>
      </w:tr>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Critical aspects of evidence</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Evidence required for demonstration of consistent performance</w:t>
            </w:r>
            <w:r w:rsidRPr="009A37AA">
              <w:t xml:space="preserve">: </w:t>
            </w:r>
          </w:p>
        </w:tc>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t>Competency is demonstrated by performance of all stated criteria including the Range Statement applicable to the pa</w:t>
            </w:r>
            <w:r w:rsidRPr="009A37AA">
              <w:t xml:space="preserve">rticular workplace environment and should cover all necessary knowledge and skills requirements.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Delivery</w:t>
            </w:r>
            <w:r w:rsidRPr="009A37AA">
              <w:t>/</w:t>
            </w:r>
            <w:r w:rsidRPr="009A37AA">
              <w:rPr>
                <w:rStyle w:val="SpecialBold"/>
              </w:rPr>
              <w:t>assessment relationship to other units</w:t>
            </w:r>
            <w:r w:rsidRPr="009A37AA">
              <w:t xml:space="preserve">: </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 xml:space="preserve">This unit may be assessed independently, however demonstration of competency the following unit is a prerequisite:   </w:t>
            </w:r>
          </w:p>
          <w:p w:rsidR="00000000" w:rsidP="009A37AA">
            <w:pPr>
              <w:pStyle w:val="BodyText"/>
              <w:rPr>
                <w:lang w:val="en-NZ"/>
              </w:rPr>
            </w:pPr>
            <w:r w:rsidRPr="009A37AA">
              <w:t xml:space="preserve">FNSLOSS502B Evaluate collected information. </w:t>
            </w:r>
          </w:p>
        </w:tc>
      </w:tr>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Assessment requirements</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Method of assessment</w:t>
            </w:r>
            <w:r w:rsidRPr="009A37AA">
              <w:t xml:space="preserve">: </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For valid and reliable assessment of this u</w:t>
            </w:r>
            <w:r w:rsidRPr="009A37AA">
              <w:t>nit, evidence should be gathered through a range of methods to indicate consistent performance.</w:t>
            </w:r>
          </w:p>
          <w:p w:rsidR="00000000" w:rsidP="009A37AA">
            <w:pPr>
              <w:pStyle w:val="BodyText"/>
              <w:rPr>
                <w:lang w:val="en-NZ"/>
              </w:rPr>
            </w:pPr>
            <w:r w:rsidRPr="009A37AA">
              <w:t>Assessment of this unit of competence will usually include observation of processes and procedures, oral and/or written questioning on required knowledge and sk</w:t>
            </w:r>
            <w:r w:rsidRPr="009A37AA">
              <w:t xml:space="preserve">ills and other methods as required.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Context of assessment</w:t>
            </w:r>
            <w:r w:rsidRPr="009A37AA">
              <w:t xml:space="preserve">: </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Assessment of performance requirements in this unit should be undertaken within the financial services industry context and should cover aspects of personal/financial responsibility and accounta</w:t>
            </w:r>
            <w:r w:rsidRPr="009A37AA">
              <w:t xml:space="preserve">bility. </w:t>
            </w:r>
          </w:p>
          <w:p w:rsidR="00000000" w:rsidP="009A37AA">
            <w:pPr>
              <w:pStyle w:val="BodyText"/>
              <w:rPr>
                <w:lang w:val="en-NZ"/>
              </w:rPr>
            </w:pPr>
            <w:r w:rsidRPr="009A37AA">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Resou</w:t>
            </w:r>
            <w:r w:rsidRPr="009A37AA">
              <w:rPr>
                <w:rStyle w:val="SpecialBold"/>
              </w:rPr>
              <w:t>rces required for assessment</w:t>
            </w:r>
            <w:r w:rsidRPr="009A37AA">
              <w:t xml:space="preserve">: </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 xml:space="preserve">This unit may involve simulation equipment, facilities for workplace or simulated environment assessment, availability of qualified assessors. </w:t>
            </w:r>
          </w:p>
        </w:tc>
      </w:tr>
    </w:tbl>
    <w:p w:rsidR="00000000" w:rsidRPr="009A37AA" w:rsidP="009A37AA">
      <w:pPr>
        <w:pStyle w:val="BodyText"/>
      </w:pPr>
    </w:p>
    <w:p w:rsidR="00000000" w:rsidRPr="009A37AA" w:rsidP="009A37AA">
      <w:pPr>
        <w:pStyle w:val="AllowPageBreak"/>
      </w:pPr>
    </w:p>
    <w:p w:rsidR="00000000" w:rsidRPr="009A37AA" w:rsidP="009A37AA">
      <w:pPr>
        <w:pStyle w:val="Heading1"/>
      </w:pPr>
      <w:bookmarkStart w:id="11" w:name="O_318434"/>
      <w:bookmarkEnd w:id="11"/>
      <w:r w:rsidRPr="009A37AA">
        <w:t>Range Statement</w:t>
      </w:r>
    </w:p>
    <w:tbl>
      <w:tblPr>
        <w:tblW w:w="0" w:type="auto"/>
        <w:tblLayout w:type="fixed"/>
        <w:tblCellMar>
          <w:left w:w="62" w:type="dxa"/>
          <w:right w:w="62" w:type="dxa"/>
        </w:tblCellMar>
        <w:tblLook w:val="0000"/>
      </w:tblPr>
      <w:tblGrid>
        <w:gridCol w:w="4500"/>
        <w:gridCol w:w="4500"/>
      </w:tblGrid>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37AA">
            <w:pPr>
              <w:pStyle w:val="BodyText"/>
              <w:rPr>
                <w:lang w:val="en-NZ"/>
              </w:rPr>
            </w:pPr>
          </w:p>
        </w:tc>
      </w:tr>
      <w:tr w:rsidTr="001779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The range statement relates to the unit of competency as a whole. It allows for different work environments and situations that will affect performance.</w:t>
            </w:r>
          </w:p>
          <w:p w:rsidR="00000000" w:rsidP="009A37AA">
            <w:pPr>
              <w:pStyle w:val="BodyText"/>
              <w:rPr>
                <w:lang w:val="en-NZ"/>
              </w:rPr>
            </w:pPr>
            <w:r w:rsidRPr="009A37AA">
              <w:t>The following variables may be present with training and assessment depending on the work situation, ne</w:t>
            </w:r>
            <w:r w:rsidRPr="009A37AA">
              <w:t xml:space="preserve">eds of the candidate, accessibility of the item, and local industry and regional contexts. If </w:t>
            </w:r>
            <w:r w:rsidRPr="009A37AA">
              <w:rPr>
                <w:rStyle w:val="SpecialBold"/>
              </w:rPr>
              <w:t>bold italicised</w:t>
            </w:r>
            <w:r w:rsidRPr="009A37AA">
              <w:t xml:space="preserve"> text is shown in Performance Criteria, details of the text are provided in the Range Statement.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Settlement</w:t>
            </w:r>
            <w:r w:rsidRPr="009A37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reinstatement or replac</w:t>
            </w:r>
            <w:r w:rsidRPr="009A37AA">
              <w:t>ement</w:t>
            </w:r>
          </w:p>
          <w:p w:rsidR="00000000" w:rsidRPr="009A37AA" w:rsidP="009A37AA">
            <w:pPr>
              <w:pStyle w:val="BodyText"/>
            </w:pPr>
            <w:r w:rsidRPr="009A37AA">
              <w:t>repair</w:t>
            </w:r>
          </w:p>
          <w:p w:rsidR="00000000" w:rsidRPr="009A37AA" w:rsidP="009A37AA">
            <w:pPr>
              <w:pStyle w:val="BodyText"/>
            </w:pPr>
            <w:r w:rsidRPr="009A37AA">
              <w:t>monetary pay out</w:t>
            </w:r>
          </w:p>
          <w:p w:rsidR="00000000" w:rsidRPr="009A37AA" w:rsidP="009A37AA">
            <w:pPr>
              <w:pStyle w:val="BodyText"/>
            </w:pPr>
            <w:r w:rsidRPr="009A37AA">
              <w:t>acceptance or denial of claim</w:t>
            </w:r>
          </w:p>
          <w:p w:rsidR="00000000" w:rsidP="009A37AA">
            <w:pPr>
              <w:pStyle w:val="BodyText"/>
              <w:rPr>
                <w:lang w:val="en-NZ"/>
              </w:rPr>
            </w:pPr>
            <w:r w:rsidRPr="009A37AA">
              <w:t xml:space="preserve">withdrawal of claim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Client or company policy and guidelines may include</w:t>
            </w:r>
            <w:r w:rsidRPr="009A37AA">
              <w:t>:</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policies and procedures in relation to risks</w:t>
            </w:r>
          </w:p>
          <w:p w:rsidR="00000000" w:rsidRPr="009A37AA" w:rsidP="009A37AA">
            <w:pPr>
              <w:pStyle w:val="BodyText"/>
            </w:pPr>
            <w:r w:rsidRPr="009A37AA">
              <w:t>claims</w:t>
            </w:r>
          </w:p>
          <w:p w:rsidR="00000000" w:rsidRPr="009A37AA" w:rsidP="009A37AA">
            <w:pPr>
              <w:pStyle w:val="BodyText"/>
            </w:pPr>
            <w:r w:rsidRPr="009A37AA">
              <w:t>loss</w:t>
            </w:r>
          </w:p>
          <w:p w:rsidR="00000000" w:rsidRPr="009A37AA" w:rsidP="009A37AA">
            <w:pPr>
              <w:pStyle w:val="BodyText"/>
            </w:pPr>
            <w:r w:rsidRPr="009A37AA">
              <w:t>loss recovery</w:t>
            </w:r>
          </w:p>
          <w:p w:rsidR="00000000" w:rsidRPr="009A37AA" w:rsidP="009A37AA">
            <w:pPr>
              <w:pStyle w:val="BodyText"/>
            </w:pPr>
            <w:r w:rsidRPr="009A37AA">
              <w:t>codes of practice</w:t>
            </w:r>
          </w:p>
          <w:p w:rsidR="00000000" w:rsidRPr="009A37AA" w:rsidP="009A37AA">
            <w:pPr>
              <w:pStyle w:val="BodyText"/>
            </w:pPr>
            <w:r w:rsidRPr="009A37AA">
              <w:t>clerical</w:t>
            </w:r>
          </w:p>
          <w:p w:rsidR="00000000" w:rsidRPr="009A37AA" w:rsidP="009A37AA">
            <w:pPr>
              <w:pStyle w:val="BodyText"/>
            </w:pPr>
            <w:r w:rsidRPr="009A37AA">
              <w:t>information technology and administrative systems</w:t>
            </w:r>
          </w:p>
          <w:p w:rsidR="00000000" w:rsidRPr="009A37AA" w:rsidP="009A37AA">
            <w:pPr>
              <w:pStyle w:val="BodyText"/>
            </w:pPr>
            <w:r w:rsidRPr="009A37AA">
              <w:t>complaints and dispute resolution procedures</w:t>
            </w:r>
          </w:p>
          <w:p w:rsidR="00000000" w:rsidP="009A37AA">
            <w:pPr>
              <w:pStyle w:val="BodyText"/>
              <w:rPr>
                <w:lang w:val="en-NZ"/>
              </w:rPr>
            </w:pPr>
            <w:r w:rsidRPr="009A37AA">
              <w:t xml:space="preserve">Australian Institute of Chartered Loss Adjusters (AICLA) Charter of Objects and Professional Conduct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Relevant legislation may include</w:t>
            </w:r>
            <w:r w:rsidRPr="009A37AA">
              <w:t>:</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Insurance Contracts Act</w:t>
            </w:r>
          </w:p>
          <w:p w:rsidR="00000000" w:rsidRPr="009A37AA" w:rsidP="009A37AA">
            <w:pPr>
              <w:pStyle w:val="BodyText"/>
            </w:pPr>
            <w:r w:rsidRPr="009A37AA">
              <w:t>Insurance Agents and Brokers Act</w:t>
            </w:r>
          </w:p>
          <w:p w:rsidR="00000000" w:rsidRPr="009A37AA" w:rsidP="009A37AA">
            <w:pPr>
              <w:pStyle w:val="BodyText"/>
            </w:pPr>
            <w:r w:rsidRPr="009A37AA">
              <w:t>Consumer Credit Code</w:t>
            </w:r>
          </w:p>
          <w:p w:rsidR="00000000" w:rsidRPr="009A37AA" w:rsidP="009A37AA">
            <w:pPr>
              <w:pStyle w:val="BodyText"/>
            </w:pPr>
            <w:r w:rsidRPr="009A37AA">
              <w:t>Privacy Act</w:t>
            </w:r>
          </w:p>
          <w:p w:rsidR="00000000" w:rsidRPr="009A37AA" w:rsidP="009A37AA">
            <w:pPr>
              <w:pStyle w:val="BodyText"/>
            </w:pPr>
            <w:r w:rsidRPr="009A37AA">
              <w:t>Contracts Law</w:t>
            </w:r>
          </w:p>
          <w:p w:rsidR="00000000" w:rsidRPr="009A37AA" w:rsidP="009A37AA">
            <w:pPr>
              <w:pStyle w:val="BodyText"/>
            </w:pPr>
            <w:r w:rsidRPr="009A37AA">
              <w:t>Trade Practices Act</w:t>
            </w:r>
          </w:p>
          <w:p w:rsidR="00000000" w:rsidRPr="009A37AA" w:rsidP="009A37AA">
            <w:pPr>
              <w:pStyle w:val="BodyText"/>
            </w:pPr>
            <w:r w:rsidRPr="009A37AA">
              <w:t>industry codes of practice</w:t>
            </w:r>
          </w:p>
          <w:p w:rsidR="00000000" w:rsidRPr="009A37AA" w:rsidP="009A37AA">
            <w:pPr>
              <w:pStyle w:val="BodyText"/>
            </w:pPr>
            <w:r w:rsidRPr="009A37AA">
              <w:t>environmental</w:t>
            </w:r>
          </w:p>
          <w:p w:rsidR="00000000" w:rsidRPr="009A37AA" w:rsidP="009A37AA">
            <w:pPr>
              <w:pStyle w:val="BodyText"/>
            </w:pPr>
            <w:r w:rsidRPr="009A37AA">
              <w:t>building or construction</w:t>
            </w:r>
          </w:p>
          <w:p w:rsidR="00000000" w:rsidRPr="009A37AA" w:rsidP="009A37AA">
            <w:pPr>
              <w:pStyle w:val="BodyText"/>
            </w:pPr>
            <w:r w:rsidRPr="009A37AA">
              <w:t>hazardous materials</w:t>
            </w:r>
          </w:p>
          <w:p w:rsidR="00000000" w:rsidRPr="009A37AA" w:rsidP="009A37AA">
            <w:pPr>
              <w:pStyle w:val="BodyText"/>
            </w:pPr>
            <w:r w:rsidRPr="009A37AA">
              <w:t>occupational health and safety (OH&amp;S)</w:t>
            </w:r>
          </w:p>
          <w:p w:rsidR="00000000" w:rsidP="009A37AA">
            <w:pPr>
              <w:pStyle w:val="BodyText"/>
              <w:rPr>
                <w:lang w:val="en-NZ"/>
              </w:rPr>
            </w:pPr>
            <w:r w:rsidRPr="009A37AA">
              <w:t xml:space="preserve">motor vehicle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Documentation</w:t>
            </w:r>
            <w:r w:rsidRPr="009A37A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reference to all evidence/information considered</w:t>
            </w:r>
          </w:p>
          <w:p w:rsidR="00000000" w:rsidRPr="009A37AA" w:rsidP="009A37AA">
            <w:pPr>
              <w:pStyle w:val="BodyText"/>
            </w:pPr>
            <w:r w:rsidRPr="009A37AA">
              <w:t>reasons for adopting/incorporating certain evidence/information preferred over other evidence/information</w:t>
            </w:r>
          </w:p>
          <w:p w:rsidR="00000000" w:rsidRPr="009A37AA" w:rsidP="009A37AA">
            <w:pPr>
              <w:pStyle w:val="BodyText"/>
            </w:pPr>
            <w:r w:rsidRPr="009A37AA">
              <w:t>the basis on which the decision was determined</w:t>
            </w:r>
          </w:p>
          <w:p w:rsidR="00000000" w:rsidRPr="009A37AA" w:rsidP="009A37AA">
            <w:pPr>
              <w:pStyle w:val="BodyText"/>
            </w:pPr>
            <w:r w:rsidRPr="009A37AA">
              <w:t>legal/government/professional/other docu</w:t>
            </w:r>
            <w:r w:rsidRPr="009A37AA">
              <w:t>ments</w:t>
            </w:r>
          </w:p>
          <w:p w:rsidR="00000000" w:rsidRPr="009A37AA" w:rsidP="009A37AA">
            <w:pPr>
              <w:pStyle w:val="BodyText"/>
            </w:pPr>
            <w:r w:rsidRPr="009A37AA">
              <w:t>reports from others such as loss adjusters/assessors/ insurers, medical providers and others</w:t>
            </w:r>
          </w:p>
          <w:p w:rsidR="00000000" w:rsidP="009A37AA">
            <w:pPr>
              <w:pStyle w:val="BodyText"/>
              <w:rPr>
                <w:lang w:val="en-NZ"/>
              </w:rPr>
            </w:pPr>
            <w:r w:rsidRPr="009A37AA">
              <w:t xml:space="preserve">minutes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meeting notes</w:t>
            </w:r>
          </w:p>
          <w:p w:rsidR="00000000" w:rsidRPr="009A37AA" w:rsidP="009A37AA">
            <w:pPr>
              <w:pStyle w:val="BodyText"/>
            </w:pPr>
            <w:r w:rsidRPr="009A37AA">
              <w:t>records of telephone conversations</w:t>
            </w:r>
          </w:p>
          <w:p w:rsidR="00000000" w:rsidRPr="009A37AA" w:rsidP="009A37AA">
            <w:pPr>
              <w:pStyle w:val="BodyText"/>
            </w:pPr>
            <w:r w:rsidRPr="009A37AA">
              <w:t>time sheets</w:t>
            </w:r>
          </w:p>
          <w:p w:rsidR="00000000" w:rsidRPr="009A37AA" w:rsidP="009A37AA">
            <w:pPr>
              <w:pStyle w:val="BodyText"/>
            </w:pPr>
            <w:r w:rsidRPr="009A37AA">
              <w:t>interview records</w:t>
            </w:r>
          </w:p>
          <w:p w:rsidR="00000000" w:rsidP="009A37AA">
            <w:pPr>
              <w:pStyle w:val="BodyText"/>
              <w:rPr>
                <w:lang w:val="en-NZ"/>
              </w:rPr>
            </w:pPr>
            <w:r w:rsidRPr="009A37AA">
              <w:t xml:space="preserve">official/general/other correspondence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Representing clients in dis</w:t>
            </w:r>
            <w:r w:rsidRPr="009A37AA">
              <w:rPr>
                <w:rStyle w:val="SpecialBold"/>
              </w:rPr>
              <w:t>putations may involve</w:t>
            </w:r>
            <w:r w:rsidRPr="009A37AA">
              <w:t xml:space="preserve">: </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informal meetings between involved parties</w:t>
            </w:r>
          </w:p>
          <w:p w:rsidR="00000000" w:rsidRPr="009A37AA" w:rsidP="009A37AA">
            <w:pPr>
              <w:pStyle w:val="BodyText"/>
            </w:pPr>
            <w:r w:rsidRPr="009A37AA">
              <w:t xml:space="preserve">more formal conciliation </w:t>
            </w:r>
          </w:p>
          <w:p w:rsidR="00000000" w:rsidP="009A37AA">
            <w:pPr>
              <w:pStyle w:val="BodyText"/>
              <w:rPr>
                <w:lang w:val="en-NZ"/>
              </w:rPr>
            </w:pPr>
            <w:r w:rsidRPr="009A37AA">
              <w:t xml:space="preserve">formal legal proceedings </w:t>
            </w:r>
          </w:p>
        </w:tc>
      </w:tr>
      <w:tr w:rsidTr="001779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37AA">
            <w:pPr>
              <w:pStyle w:val="BodyText"/>
              <w:rPr>
                <w:lang w:val="en-NZ"/>
              </w:rPr>
            </w:pPr>
            <w:r w:rsidRPr="009A37AA">
              <w:rPr>
                <w:rStyle w:val="SpecialBold"/>
              </w:rPr>
              <w:t>Costs</w:t>
            </w:r>
            <w:r w:rsidRPr="009A37A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A37AA" w:rsidP="009A37AA">
            <w:pPr>
              <w:pStyle w:val="BodyText"/>
            </w:pPr>
            <w:r w:rsidRPr="009A37AA">
              <w:t>money</w:t>
            </w:r>
          </w:p>
          <w:p w:rsidR="00000000" w:rsidRPr="009A37AA" w:rsidP="009A37AA">
            <w:pPr>
              <w:pStyle w:val="BodyText"/>
            </w:pPr>
            <w:r w:rsidRPr="009A37AA">
              <w:t>time</w:t>
            </w:r>
          </w:p>
          <w:p w:rsidR="00000000" w:rsidRPr="009A37AA" w:rsidP="009A37AA">
            <w:pPr>
              <w:pStyle w:val="BodyText"/>
            </w:pPr>
            <w:r w:rsidRPr="009A37AA">
              <w:t>legal</w:t>
            </w:r>
          </w:p>
          <w:p w:rsidR="00000000" w:rsidRPr="009A37AA" w:rsidP="009A37AA">
            <w:pPr>
              <w:pStyle w:val="BodyText"/>
            </w:pPr>
            <w:r w:rsidRPr="009A37AA">
              <w:t>administrative</w:t>
            </w:r>
          </w:p>
          <w:p w:rsidR="00000000" w:rsidRPr="009A37AA" w:rsidP="009A37AA">
            <w:pPr>
              <w:pStyle w:val="BodyText"/>
            </w:pPr>
            <w:r w:rsidRPr="009A37AA">
              <w:t>professional</w:t>
            </w:r>
          </w:p>
          <w:p w:rsidR="00000000" w:rsidRPr="009A37AA" w:rsidP="009A37AA">
            <w:pPr>
              <w:pStyle w:val="BodyText"/>
            </w:pPr>
            <w:r w:rsidRPr="009A37AA">
              <w:t xml:space="preserve">reputation </w:t>
            </w:r>
          </w:p>
        </w:tc>
      </w:tr>
    </w:tbl>
    <w:p w:rsidR="00000000" w:rsidRPr="009A37AA" w:rsidP="009A37AA">
      <w:pPr>
        <w:pStyle w:val="BodyText"/>
      </w:pPr>
    </w:p>
    <w:p w:rsidR="00000000" w:rsidRPr="009A37AA" w:rsidP="009A37AA">
      <w:pPr>
        <w:pStyle w:val="AllowPageBreak"/>
      </w:pPr>
    </w:p>
    <w:p w:rsidR="00000000" w:rsidRPr="009A37AA" w:rsidP="009A37AA">
      <w:pPr>
        <w:pStyle w:val="Heading1"/>
      </w:pPr>
      <w:bookmarkStart w:id="12" w:name="O_318435"/>
      <w:bookmarkEnd w:id="12"/>
      <w:r w:rsidRPr="009A37AA">
        <w:t>Unit Sector(s)</w:t>
      </w:r>
    </w:p>
    <w:p w:rsidR="00000000" w:rsidRPr="009A37AA" w:rsidP="009A37AA">
      <w:pPr>
        <w:pStyle w:val="BodyText"/>
      </w:pPr>
      <w:r w:rsidRPr="009A37AA">
        <w:t>Not applicable.</w:t>
      </w:r>
    </w:p>
    <w:p w:rsidR="00000000" w:rsidRPr="009A37AA" w:rsidP="009A37AA">
      <w:pPr>
        <w:pStyle w:val="AllowPageBreak"/>
      </w:pPr>
    </w:p>
    <w:p w:rsidR="00000000" w:rsidRPr="009A37AA" w:rsidP="009A37AA">
      <w:pPr>
        <w:pStyle w:val="Heading1"/>
      </w:pPr>
      <w:bookmarkStart w:id="13" w:name="O_318424"/>
      <w:bookmarkEnd w:id="13"/>
      <w:r w:rsidRPr="009A37AA">
        <w:t>Relationship to other units</w:t>
      </w:r>
    </w:p>
    <w:p w:rsidR="00000000" w:rsidRPr="009A37AA" w:rsidP="009A37AA">
      <w:pPr>
        <w:pStyle w:val="BodyText"/>
      </w:pPr>
      <w:r w:rsidRPr="009A37AA">
        <w:t>This unit replaces FNSLOSS504A.</w:t>
      </w:r>
    </w:p>
    <w:p w:rsidR="00000000" w:rsidRPr="009A37AA" w:rsidP="009A37AA">
      <w:pPr>
        <w:pStyle w:val="BodyText"/>
      </w:pPr>
      <w:r w:rsidRPr="009A37AA">
        <w:t>This unit replaces FNSLOSS504A.</w:t>
      </w:r>
    </w:p>
    <w:p w:rsidR="00000000" w:rsidRPr="009A37AA" w:rsidP="009A37AA"/>
    <w:sectPr w:rsidSect="009A3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90E" w:rsidP="00177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0E" w:rsidP="009A3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90E" w:rsidP="009A37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790E" w:rsidP="009A37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90E" w:rsidP="001779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90E" w:rsidP="009A37AA">
    <w:pPr>
      <w:pStyle w:val="Header"/>
      <w:framePr w:wrap="around"/>
    </w:pPr>
    <w:r>
      <w:fldChar w:fldCharType="begin"/>
    </w:r>
    <w:r>
      <w:instrText xml:space="preserve"> TITLE   \* MERGEFORMAT </w:instrText>
    </w:r>
    <w:r>
      <w:fldChar w:fldCharType="separate"/>
    </w:r>
    <w:r>
      <w:t>FNSLOSS504B Negotiate/effect settlement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790E" w:rsidP="009A37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7AA"/>
    <w:pPr>
      <w:spacing w:before="360" w:after="60"/>
      <w:outlineLvl w:val="0"/>
    </w:pPr>
    <w:rPr>
      <w:sz w:val="32"/>
    </w:rPr>
  </w:style>
  <w:style w:type="paragraph" w:styleId="Heading2">
    <w:name w:val="heading 2"/>
    <w:basedOn w:val="HeadingBase"/>
    <w:next w:val="BodyText"/>
    <w:link w:val="Heading2Char"/>
    <w:qFormat/>
    <w:rsid w:val="009A37AA"/>
    <w:pPr>
      <w:keepLines/>
      <w:spacing w:before="240" w:after="120"/>
      <w:outlineLvl w:val="1"/>
    </w:pPr>
    <w:rPr>
      <w:sz w:val="28"/>
      <w:szCs w:val="40"/>
    </w:rPr>
  </w:style>
  <w:style w:type="paragraph" w:styleId="Heading3">
    <w:name w:val="heading 3"/>
    <w:basedOn w:val="HeadingBase"/>
    <w:next w:val="BodyText"/>
    <w:link w:val="Heading3Char"/>
    <w:qFormat/>
    <w:rsid w:val="009A37AA"/>
    <w:pPr>
      <w:spacing w:before="180" w:after="120"/>
      <w:outlineLvl w:val="2"/>
    </w:pPr>
    <w:rPr>
      <w:spacing w:val="-10"/>
      <w:kern w:val="32"/>
    </w:rPr>
  </w:style>
  <w:style w:type="paragraph" w:styleId="Heading4">
    <w:name w:val="heading 4"/>
    <w:basedOn w:val="HeadingBase"/>
    <w:next w:val="BodyText"/>
    <w:link w:val="Heading4Char"/>
    <w:qFormat/>
    <w:rsid w:val="009A37AA"/>
    <w:pPr>
      <w:spacing w:before="160" w:after="120"/>
      <w:outlineLvl w:val="3"/>
    </w:pPr>
    <w:rPr>
      <w:sz w:val="22"/>
    </w:rPr>
  </w:style>
  <w:style w:type="paragraph" w:styleId="Heading5">
    <w:name w:val="heading 5"/>
    <w:basedOn w:val="HeadingBase"/>
    <w:next w:val="Normal"/>
    <w:link w:val="Heading5Char"/>
    <w:qFormat/>
    <w:rsid w:val="009A37AA"/>
    <w:pPr>
      <w:spacing w:before="80"/>
      <w:outlineLvl w:val="4"/>
    </w:pPr>
    <w:rPr>
      <w:color w:val="918585"/>
      <w:sz w:val="20"/>
    </w:rPr>
  </w:style>
  <w:style w:type="paragraph" w:styleId="Heading6">
    <w:name w:val="heading 6"/>
    <w:basedOn w:val="HeadingBase"/>
    <w:next w:val="Normal"/>
    <w:link w:val="Heading6Char"/>
    <w:qFormat/>
    <w:rsid w:val="009A37AA"/>
    <w:pPr>
      <w:spacing w:before="60"/>
      <w:outlineLvl w:val="5"/>
    </w:pPr>
    <w:rPr>
      <w:color w:val="918585"/>
      <w:sz w:val="20"/>
    </w:rPr>
  </w:style>
  <w:style w:type="paragraph" w:styleId="Heading7">
    <w:name w:val="heading 7"/>
    <w:basedOn w:val="Normal"/>
    <w:next w:val="Normal"/>
    <w:link w:val="Heading7Char"/>
    <w:qFormat/>
    <w:rsid w:val="009A37AA"/>
    <w:pPr>
      <w:ind w:left="720"/>
      <w:outlineLvl w:val="6"/>
    </w:pPr>
    <w:rPr>
      <w:i/>
    </w:rPr>
  </w:style>
  <w:style w:type="paragraph" w:styleId="Heading8">
    <w:name w:val="heading 8"/>
    <w:basedOn w:val="Normal"/>
    <w:next w:val="Normal"/>
    <w:link w:val="Heading8Char"/>
    <w:qFormat/>
    <w:rsid w:val="009A37AA"/>
    <w:pPr>
      <w:ind w:left="720"/>
      <w:outlineLvl w:val="7"/>
    </w:pPr>
    <w:rPr>
      <w:i/>
    </w:rPr>
  </w:style>
  <w:style w:type="paragraph" w:styleId="Heading9">
    <w:name w:val="heading 9"/>
    <w:basedOn w:val="Normal"/>
    <w:next w:val="Normal"/>
    <w:link w:val="Heading9Char"/>
    <w:qFormat/>
    <w:rsid w:val="009A37AA"/>
    <w:pPr>
      <w:ind w:left="720"/>
      <w:outlineLvl w:val="8"/>
    </w:pPr>
    <w:rPr>
      <w:i/>
    </w:rPr>
  </w:style>
  <w:style w:type="character" w:default="1" w:styleId="DefaultParagraphFont">
    <w:name w:val="Default Paragraph Font"/>
    <w:uiPriority w:val="1"/>
    <w:unhideWhenUsed/>
    <w:rsid w:val="009A3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7AA"/>
  </w:style>
  <w:style w:type="character" w:customStyle="1" w:styleId="Heading1Char">
    <w:name w:val="Heading 1 Char"/>
    <w:basedOn w:val="DefaultParagraphFont"/>
    <w:link w:val="Heading1"/>
    <w:rsid w:val="009A37AA"/>
    <w:rPr>
      <w:rFonts w:ascii="Times New Roman" w:eastAsia="Times New Roman" w:hAnsi="Times New Roman" w:cs="Times New Roman"/>
      <w:b/>
      <w:sz w:val="32"/>
      <w:szCs w:val="20"/>
      <w:lang w:eastAsia="en-US"/>
    </w:rPr>
  </w:style>
  <w:style w:type="paragraph" w:styleId="BodyText">
    <w:name w:val="Body Text"/>
    <w:basedOn w:val="Normal"/>
    <w:link w:val="BodyTextChar"/>
    <w:rsid w:val="009A3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7AA"/>
    <w:rPr>
      <w:rFonts w:ascii="Times New Roman" w:eastAsia="Times New Roman" w:hAnsi="Times New Roman" w:cs="Times New Roman"/>
      <w:sz w:val="24"/>
      <w:lang w:val="en-US" w:eastAsia="en-US"/>
    </w:rPr>
  </w:style>
  <w:style w:type="paragraph" w:styleId="Footer">
    <w:name w:val="footer"/>
    <w:basedOn w:val="Normal"/>
    <w:link w:val="FooterChar"/>
    <w:rsid w:val="009A3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7A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A37AA"/>
    <w:rPr>
      <w:b/>
      <w:spacing w:val="0"/>
    </w:rPr>
  </w:style>
  <w:style w:type="paragraph" w:styleId="Header">
    <w:name w:val="header"/>
    <w:basedOn w:val="Normal"/>
    <w:link w:val="HeaderChar"/>
    <w:rsid w:val="009A3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7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37AA"/>
    <w:pPr>
      <w:spacing w:before="240" w:after="120"/>
      <w:outlineLvl w:val="0"/>
    </w:pPr>
    <w:rPr>
      <w:rFonts w:ascii="Times New Roman" w:hAnsi="Times New Roman"/>
      <w:b/>
      <w:sz w:val="28"/>
    </w:rPr>
  </w:style>
  <w:style w:type="paragraph" w:customStyle="1" w:styleId="AllowPageBreak">
    <w:name w:val="AllowPageBreak"/>
    <w:rsid w:val="009A3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7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7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7AA"/>
    <w:rPr>
      <w:rFonts w:ascii="Courier New" w:eastAsia="Times New Roman" w:hAnsi="Courier New" w:cs="Times New Roman"/>
      <w:i/>
      <w:szCs w:val="20"/>
      <w:lang w:val="en-US" w:eastAsia="en-US"/>
    </w:rPr>
  </w:style>
  <w:style w:type="paragraph" w:customStyle="1" w:styleId="HeadingBase">
    <w:name w:val="Heading Base"/>
    <w:rsid w:val="009A3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7AA"/>
    <w:pPr>
      <w:tabs>
        <w:tab w:val="right" w:leader="dot" w:pos="9072"/>
      </w:tabs>
      <w:ind w:left="567"/>
    </w:pPr>
    <w:rPr>
      <w:szCs w:val="22"/>
    </w:rPr>
  </w:style>
  <w:style w:type="paragraph" w:customStyle="1" w:styleId="TOCBase">
    <w:name w:val="TOC Base"/>
    <w:rsid w:val="009A3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7AA"/>
    <w:pPr>
      <w:tabs>
        <w:tab w:val="right" w:leader="dot" w:pos="9072"/>
      </w:tabs>
      <w:spacing w:before="40" w:after="40"/>
      <w:ind w:left="284"/>
    </w:pPr>
    <w:rPr>
      <w:rFonts w:ascii="Times New Roman" w:hAnsi="Times New Roman"/>
    </w:rPr>
  </w:style>
  <w:style w:type="paragraph" w:styleId="TOC1">
    <w:name w:val="toc 1"/>
    <w:basedOn w:val="TOCBase"/>
    <w:next w:val="Normal"/>
    <w:rsid w:val="009A37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7AA"/>
    <w:pPr>
      <w:spacing w:before="5040"/>
      <w:jc w:val="center"/>
    </w:pPr>
    <w:rPr>
      <w:sz w:val="48"/>
      <w:szCs w:val="72"/>
      <w:lang w:val="en-US"/>
    </w:rPr>
  </w:style>
  <w:style w:type="character" w:customStyle="1" w:styleId="TitleChar">
    <w:name w:val="Title Char"/>
    <w:basedOn w:val="DefaultParagraphFont"/>
    <w:link w:val="Title"/>
    <w:rsid w:val="009A3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7AA"/>
    <w:pPr>
      <w:tabs>
        <w:tab w:val="left" w:pos="3600"/>
        <w:tab w:val="left" w:pos="3958"/>
      </w:tabs>
    </w:pPr>
  </w:style>
  <w:style w:type="paragraph" w:styleId="List">
    <w:name w:val="List"/>
    <w:basedOn w:val="BodyText"/>
    <w:next w:val="BodyText"/>
    <w:rsid w:val="009A37AA"/>
    <w:pPr>
      <w:tabs>
        <w:tab w:val="left" w:pos="340"/>
      </w:tabs>
      <w:spacing w:before="60" w:after="60"/>
      <w:ind w:left="340" w:hanging="340"/>
    </w:pPr>
  </w:style>
  <w:style w:type="paragraph" w:styleId="ListBullet">
    <w:name w:val="List Bullet"/>
    <w:basedOn w:val="List"/>
    <w:rsid w:val="009A37AA"/>
    <w:pPr>
      <w:numPr>
        <w:numId w:val="11"/>
      </w:numPr>
      <w:tabs>
        <w:tab w:val="clear" w:pos="340"/>
      </w:tabs>
      <w:spacing w:before="40" w:after="40"/>
    </w:pPr>
  </w:style>
  <w:style w:type="paragraph" w:customStyle="1" w:styleId="Note">
    <w:name w:val="Note"/>
    <w:basedOn w:val="BodyText"/>
    <w:rsid w:val="009A3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7AA"/>
    <w:pPr>
      <w:framePr w:wrap="auto" w:hAnchor="text" w:y="6049"/>
    </w:pPr>
    <w:rPr>
      <w:color w:val="000000"/>
      <w:sz w:val="40"/>
    </w:rPr>
  </w:style>
  <w:style w:type="paragraph" w:customStyle="1" w:styleId="TOCTitle">
    <w:name w:val="TOCTitle"/>
    <w:basedOn w:val="Heading1"/>
    <w:rsid w:val="009A37AA"/>
    <w:pPr>
      <w:spacing w:after="240"/>
      <w:jc w:val="center"/>
      <w:outlineLvl w:val="9"/>
    </w:pPr>
    <w:rPr>
      <w:caps/>
    </w:rPr>
  </w:style>
  <w:style w:type="paragraph" w:customStyle="1" w:styleId="Version">
    <w:name w:val="Version"/>
    <w:rsid w:val="009A37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7AA"/>
    <w:pPr>
      <w:numPr>
        <w:numId w:val="12"/>
      </w:numPr>
      <w:tabs>
        <w:tab w:val="clear" w:pos="680"/>
      </w:tabs>
    </w:pPr>
  </w:style>
  <w:style w:type="paragraph" w:styleId="Index1">
    <w:name w:val="index 1"/>
    <w:basedOn w:val="Normal"/>
    <w:next w:val="Normal"/>
    <w:semiHidden/>
    <w:rsid w:val="009A37AA"/>
    <w:pPr>
      <w:keepNext w:val="0"/>
      <w:tabs>
        <w:tab w:val="right" w:pos="4176"/>
      </w:tabs>
      <w:ind w:left="198" w:hanging="198"/>
    </w:pPr>
    <w:rPr>
      <w:rFonts w:ascii="Garamond" w:hAnsi="Garamond"/>
    </w:rPr>
  </w:style>
  <w:style w:type="paragraph" w:styleId="IndexHeading">
    <w:name w:val="index heading"/>
    <w:basedOn w:val="Normal"/>
    <w:next w:val="Index1"/>
    <w:semiHidden/>
    <w:rsid w:val="009A37AA"/>
    <w:pPr>
      <w:spacing w:before="120" w:after="120"/>
    </w:pPr>
    <w:rPr>
      <w:rFonts w:ascii="Arial" w:hAnsi="Arial"/>
      <w:b/>
      <w:color w:val="918585"/>
      <w:sz w:val="24"/>
    </w:rPr>
  </w:style>
  <w:style w:type="paragraph" w:customStyle="1" w:styleId="Chapter">
    <w:name w:val="Chapter"/>
    <w:basedOn w:val="Normal"/>
    <w:rsid w:val="009A37AA"/>
    <w:pPr>
      <w:spacing w:before="240"/>
    </w:pPr>
    <w:rPr>
      <w:rFonts w:ascii="Times New Roman" w:hAnsi="Times New Roman"/>
      <w:smallCaps/>
      <w:spacing w:val="80"/>
      <w:sz w:val="28"/>
    </w:rPr>
  </w:style>
  <w:style w:type="paragraph" w:customStyle="1" w:styleId="InChapter">
    <w:name w:val="InChapter"/>
    <w:basedOn w:val="Heading3"/>
    <w:rsid w:val="009A37AA"/>
    <w:pPr>
      <w:spacing w:after="240"/>
      <w:outlineLvl w:val="9"/>
    </w:pPr>
    <w:rPr>
      <w:noProof/>
    </w:rPr>
  </w:style>
  <w:style w:type="paragraph" w:styleId="Index2">
    <w:name w:val="index 2"/>
    <w:basedOn w:val="Normal"/>
    <w:next w:val="Normal"/>
    <w:semiHidden/>
    <w:rsid w:val="009A37AA"/>
    <w:pPr>
      <w:tabs>
        <w:tab w:val="right" w:pos="4176"/>
      </w:tabs>
      <w:ind w:left="568" w:hanging="284"/>
    </w:pPr>
    <w:rPr>
      <w:rFonts w:ascii="Garamond" w:hAnsi="Garamond"/>
    </w:rPr>
  </w:style>
  <w:style w:type="paragraph" w:customStyle="1" w:styleId="Byline">
    <w:name w:val="Byline"/>
    <w:rsid w:val="009A3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7AA"/>
    <w:pPr>
      <w:tabs>
        <w:tab w:val="clear" w:pos="3600"/>
        <w:tab w:val="clear" w:pos="3958"/>
      </w:tabs>
      <w:jc w:val="right"/>
    </w:pPr>
  </w:style>
  <w:style w:type="character" w:styleId="Emphasis">
    <w:name w:val="Emphasis"/>
    <w:basedOn w:val="DefaultParagraphFont"/>
    <w:qFormat/>
    <w:rsid w:val="009A37AA"/>
    <w:rPr>
      <w:i/>
    </w:rPr>
  </w:style>
  <w:style w:type="paragraph" w:styleId="Caption">
    <w:name w:val="caption"/>
    <w:basedOn w:val="BodyText"/>
    <w:next w:val="Normal"/>
    <w:qFormat/>
    <w:rsid w:val="009A37AA"/>
    <w:pPr>
      <w:framePr w:w="2268" w:hSpace="181" w:vSpace="181" w:wrap="around" w:vAnchor="text" w:hAnchor="page" w:x="1135" w:y="285" w:anchorLock="1"/>
    </w:pPr>
    <w:rPr>
      <w:i/>
    </w:rPr>
  </w:style>
  <w:style w:type="paragraph" w:customStyle="1" w:styleId="MiniTOCTitle">
    <w:name w:val="MiniTOCTitle"/>
    <w:basedOn w:val="Heading4"/>
    <w:rsid w:val="009A37AA"/>
    <w:pPr>
      <w:spacing w:before="240"/>
      <w:outlineLvl w:val="9"/>
    </w:pPr>
    <w:rPr>
      <w:noProof/>
      <w:sz w:val="24"/>
    </w:rPr>
  </w:style>
  <w:style w:type="paragraph" w:customStyle="1" w:styleId="MiniTOCItem">
    <w:name w:val="MiniTOCItem"/>
    <w:basedOn w:val="ListBullet"/>
    <w:rsid w:val="009A37AA"/>
    <w:pPr>
      <w:numPr>
        <w:numId w:val="0"/>
      </w:numPr>
      <w:tabs>
        <w:tab w:val="right" w:leader="dot" w:pos="6521"/>
      </w:tabs>
      <w:spacing w:before="0" w:after="0"/>
    </w:pPr>
  </w:style>
  <w:style w:type="paragraph" w:customStyle="1" w:styleId="TOFTitle">
    <w:name w:val="TOFTitle"/>
    <w:basedOn w:val="TOCTitle"/>
    <w:rsid w:val="009A37AA"/>
  </w:style>
  <w:style w:type="paragraph" w:styleId="TableofFigures">
    <w:name w:val="table of figures"/>
    <w:basedOn w:val="Normal"/>
    <w:next w:val="Normal"/>
    <w:semiHidden/>
    <w:rsid w:val="009A37AA"/>
    <w:pPr>
      <w:tabs>
        <w:tab w:val="right" w:leader="dot" w:pos="9072"/>
      </w:tabs>
      <w:ind w:left="970" w:hanging="403"/>
    </w:pPr>
    <w:rPr>
      <w:rFonts w:ascii="Times New Roman" w:hAnsi="Times New Roman"/>
      <w:b/>
    </w:rPr>
  </w:style>
  <w:style w:type="paragraph" w:styleId="ListNumber">
    <w:name w:val="List Number"/>
    <w:basedOn w:val="List"/>
    <w:rsid w:val="009A37AA"/>
    <w:pPr>
      <w:numPr>
        <w:numId w:val="9"/>
      </w:numPr>
    </w:pPr>
  </w:style>
  <w:style w:type="character" w:customStyle="1" w:styleId="WingdingSymbols">
    <w:name w:val="Wingding Symbols"/>
    <w:rsid w:val="009A37AA"/>
    <w:rPr>
      <w:rFonts w:ascii="Wingdings" w:hAnsi="Wingdings"/>
    </w:rPr>
  </w:style>
  <w:style w:type="paragraph" w:customStyle="1" w:styleId="TableHeading">
    <w:name w:val="Table Heading"/>
    <w:basedOn w:val="HeadingBase"/>
    <w:rsid w:val="009A37AA"/>
    <w:pPr>
      <w:keepLines/>
      <w:pBdr>
        <w:bottom w:val="single" w:sz="6" w:space="1" w:color="918585"/>
      </w:pBdr>
      <w:spacing w:before="240"/>
    </w:pPr>
  </w:style>
  <w:style w:type="character" w:customStyle="1" w:styleId="HotSpot">
    <w:name w:val="HotSpot"/>
    <w:rsid w:val="009A37AA"/>
    <w:rPr>
      <w:color w:val="0033CC"/>
      <w:u w:val="none"/>
    </w:rPr>
  </w:style>
  <w:style w:type="paragraph" w:customStyle="1" w:styleId="BodyTextRight">
    <w:name w:val="Body Text Right"/>
    <w:basedOn w:val="BodyText"/>
    <w:rsid w:val="009A37AA"/>
    <w:pPr>
      <w:spacing w:before="0" w:after="0"/>
      <w:jc w:val="right"/>
    </w:pPr>
  </w:style>
  <w:style w:type="paragraph" w:styleId="Index3">
    <w:name w:val="index 3"/>
    <w:basedOn w:val="ListNumber2"/>
    <w:next w:val="Normal"/>
    <w:semiHidden/>
    <w:rsid w:val="009A37AA"/>
    <w:pPr>
      <w:numPr>
        <w:numId w:val="0"/>
      </w:numPr>
      <w:tabs>
        <w:tab w:val="right" w:leader="dot" w:pos="4176"/>
      </w:tabs>
    </w:pPr>
  </w:style>
  <w:style w:type="paragraph" w:styleId="ListNumber2">
    <w:name w:val="List Number 2"/>
    <w:basedOn w:val="List2"/>
    <w:rsid w:val="009A37AA"/>
    <w:pPr>
      <w:numPr>
        <w:numId w:val="8"/>
      </w:numPr>
      <w:tabs>
        <w:tab w:val="clear" w:pos="1060"/>
      </w:tabs>
    </w:pPr>
  </w:style>
  <w:style w:type="paragraph" w:customStyle="1" w:styleId="MarginNote">
    <w:name w:val="Margin Note"/>
    <w:basedOn w:val="BodyText"/>
    <w:rsid w:val="009A3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7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7AA"/>
    <w:rPr>
      <w:sz w:val="32"/>
    </w:rPr>
  </w:style>
  <w:style w:type="paragraph" w:customStyle="1" w:styleId="HeadingProcedure">
    <w:name w:val="Heading Procedure"/>
    <w:basedOn w:val="HeadingBase"/>
    <w:next w:val="Normal"/>
    <w:rsid w:val="009A37AA"/>
    <w:pPr>
      <w:tabs>
        <w:tab w:val="left" w:pos="0"/>
      </w:tabs>
      <w:spacing w:before="120" w:after="60"/>
    </w:pPr>
    <w:rPr>
      <w:i/>
      <w:color w:val="918585"/>
      <w:sz w:val="22"/>
    </w:rPr>
  </w:style>
  <w:style w:type="paragraph" w:customStyle="1" w:styleId="TableBodyText">
    <w:name w:val="Table Body Text"/>
    <w:basedOn w:val="BodyText"/>
    <w:rsid w:val="009A37AA"/>
    <w:pPr>
      <w:spacing w:before="60" w:after="60"/>
    </w:pPr>
  </w:style>
  <w:style w:type="paragraph" w:styleId="ListContinue">
    <w:name w:val="List Continue"/>
    <w:basedOn w:val="List"/>
    <w:rsid w:val="009A37AA"/>
    <w:pPr>
      <w:ind w:firstLine="0"/>
    </w:pPr>
  </w:style>
  <w:style w:type="paragraph" w:customStyle="1" w:styleId="ListNote">
    <w:name w:val="List Note"/>
    <w:basedOn w:val="List"/>
    <w:rsid w:val="009A37AA"/>
    <w:pPr>
      <w:pBdr>
        <w:top w:val="single" w:sz="6" w:space="2" w:color="918585"/>
        <w:bottom w:val="single" w:sz="6" w:space="2" w:color="918585"/>
      </w:pBdr>
      <w:tabs>
        <w:tab w:val="left" w:pos="1021"/>
      </w:tabs>
      <w:ind w:firstLine="0"/>
    </w:pPr>
  </w:style>
  <w:style w:type="paragraph" w:customStyle="1" w:styleId="Warning">
    <w:name w:val="Warning"/>
    <w:basedOn w:val="BodyText"/>
    <w:rsid w:val="009A37AA"/>
    <w:pPr>
      <w:shd w:val="clear" w:color="auto" w:fill="D9D9D9"/>
      <w:tabs>
        <w:tab w:val="left" w:pos="992"/>
      </w:tabs>
      <w:ind w:left="119" w:right="119"/>
    </w:pPr>
    <w:rPr>
      <w:sz w:val="20"/>
    </w:rPr>
  </w:style>
  <w:style w:type="paragraph" w:customStyle="1" w:styleId="MarginIcons">
    <w:name w:val="Margin Icons"/>
    <w:basedOn w:val="BodyText"/>
    <w:rsid w:val="009A3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7AA"/>
    <w:rPr>
      <w:rFonts w:ascii="Courier New" w:hAnsi="Courier New"/>
    </w:rPr>
  </w:style>
  <w:style w:type="paragraph" w:customStyle="1" w:styleId="NoteBullet">
    <w:name w:val="Note Bullet"/>
    <w:basedOn w:val="Note"/>
    <w:rsid w:val="009A37AA"/>
    <w:pPr>
      <w:tabs>
        <w:tab w:val="clear" w:pos="680"/>
      </w:tabs>
      <w:spacing w:before="60" w:after="60"/>
    </w:pPr>
  </w:style>
  <w:style w:type="paragraph" w:customStyle="1" w:styleId="SubHeading2">
    <w:name w:val="SubHeading2"/>
    <w:basedOn w:val="HeadingBase"/>
    <w:rsid w:val="009A37AA"/>
    <w:pPr>
      <w:spacing w:before="240" w:after="60"/>
    </w:pPr>
    <w:rPr>
      <w:sz w:val="20"/>
    </w:rPr>
  </w:style>
  <w:style w:type="paragraph" w:customStyle="1" w:styleId="SubHeading1">
    <w:name w:val="SubHeading1"/>
    <w:basedOn w:val="HeadingBase"/>
    <w:rsid w:val="009A37AA"/>
    <w:pPr>
      <w:spacing w:before="240" w:after="60"/>
    </w:pPr>
    <w:rPr>
      <w:color w:val="918585"/>
      <w:sz w:val="22"/>
    </w:rPr>
  </w:style>
  <w:style w:type="paragraph" w:customStyle="1" w:styleId="SideHeading">
    <w:name w:val="Side Heading"/>
    <w:basedOn w:val="HeadingBase"/>
    <w:rsid w:val="009A3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7AA"/>
    <w:pPr>
      <w:numPr>
        <w:numId w:val="10"/>
      </w:numPr>
    </w:pPr>
  </w:style>
  <w:style w:type="paragraph" w:styleId="PlainText">
    <w:name w:val="Plain Text"/>
    <w:basedOn w:val="Normal"/>
    <w:link w:val="PlainTextChar"/>
    <w:rsid w:val="009A37AA"/>
    <w:rPr>
      <w:sz w:val="20"/>
    </w:rPr>
  </w:style>
  <w:style w:type="character" w:customStyle="1" w:styleId="PlainTextChar">
    <w:name w:val="Plain Text Char"/>
    <w:basedOn w:val="DefaultParagraphFont"/>
    <w:link w:val="PlainText"/>
    <w:rsid w:val="009A37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37AA"/>
    <w:rPr>
      <w:b/>
      <w:smallCaps/>
    </w:rPr>
  </w:style>
  <w:style w:type="paragraph" w:customStyle="1" w:styleId="TableListNumber">
    <w:name w:val="Table List Number"/>
    <w:basedOn w:val="ListNumber"/>
    <w:rsid w:val="009A37AA"/>
    <w:pPr>
      <w:numPr>
        <w:numId w:val="0"/>
      </w:numPr>
    </w:pPr>
  </w:style>
  <w:style w:type="paragraph" w:styleId="TOC4">
    <w:name w:val="toc 4"/>
    <w:basedOn w:val="TOCBase"/>
    <w:next w:val="Normal"/>
    <w:semiHidden/>
    <w:rsid w:val="009A37AA"/>
    <w:pPr>
      <w:tabs>
        <w:tab w:val="right" w:leader="dot" w:pos="9071"/>
      </w:tabs>
      <w:ind w:left="1701"/>
    </w:pPr>
  </w:style>
  <w:style w:type="paragraph" w:customStyle="1" w:styleId="ListAlpha">
    <w:name w:val="List Alpha"/>
    <w:basedOn w:val="List"/>
    <w:rsid w:val="009A37AA"/>
    <w:pPr>
      <w:numPr>
        <w:numId w:val="7"/>
      </w:numPr>
    </w:pPr>
  </w:style>
  <w:style w:type="paragraph" w:customStyle="1" w:styleId="ListAlpha2">
    <w:name w:val="List Alpha 2"/>
    <w:basedOn w:val="List2"/>
    <w:rsid w:val="009A37AA"/>
    <w:pPr>
      <w:numPr>
        <w:numId w:val="6"/>
      </w:numPr>
    </w:pPr>
  </w:style>
  <w:style w:type="paragraph" w:styleId="List2">
    <w:name w:val="List 2"/>
    <w:basedOn w:val="BodyText"/>
    <w:rsid w:val="009A37AA"/>
    <w:pPr>
      <w:tabs>
        <w:tab w:val="left" w:pos="680"/>
      </w:tabs>
      <w:spacing w:before="60" w:after="60"/>
      <w:ind w:left="680" w:hanging="340"/>
    </w:pPr>
  </w:style>
  <w:style w:type="paragraph" w:styleId="List3">
    <w:name w:val="List 3"/>
    <w:basedOn w:val="BodyText"/>
    <w:rsid w:val="009A37AA"/>
    <w:pPr>
      <w:tabs>
        <w:tab w:val="left" w:pos="1021"/>
      </w:tabs>
      <w:spacing w:before="60" w:after="60"/>
      <w:ind w:left="1020" w:hanging="340"/>
    </w:pPr>
  </w:style>
  <w:style w:type="paragraph" w:styleId="List4">
    <w:name w:val="List 4"/>
    <w:basedOn w:val="BodyText"/>
    <w:rsid w:val="009A37AA"/>
    <w:pPr>
      <w:tabs>
        <w:tab w:val="left" w:pos="1361"/>
      </w:tabs>
      <w:spacing w:before="60" w:after="60"/>
      <w:ind w:left="1361" w:hanging="340"/>
    </w:pPr>
  </w:style>
  <w:style w:type="paragraph" w:styleId="List5">
    <w:name w:val="List 5"/>
    <w:basedOn w:val="BodyText"/>
    <w:rsid w:val="009A37AA"/>
    <w:pPr>
      <w:tabs>
        <w:tab w:val="left" w:pos="1701"/>
      </w:tabs>
      <w:spacing w:before="60" w:after="60"/>
      <w:ind w:left="1701" w:hanging="340"/>
    </w:pPr>
  </w:style>
  <w:style w:type="paragraph" w:styleId="ListBullet3">
    <w:name w:val="List Bullet 3"/>
    <w:basedOn w:val="List3"/>
    <w:rsid w:val="009A37AA"/>
    <w:pPr>
      <w:numPr>
        <w:numId w:val="13"/>
      </w:numPr>
      <w:tabs>
        <w:tab w:val="clear" w:pos="1021"/>
      </w:tabs>
      <w:ind w:left="1037" w:hanging="357"/>
    </w:pPr>
  </w:style>
  <w:style w:type="paragraph" w:styleId="ListBullet4">
    <w:name w:val="List Bullet 4"/>
    <w:basedOn w:val="List4"/>
    <w:rsid w:val="009A37AA"/>
    <w:pPr>
      <w:numPr>
        <w:numId w:val="1"/>
      </w:numPr>
    </w:pPr>
  </w:style>
  <w:style w:type="paragraph" w:styleId="ListBullet5">
    <w:name w:val="List Bullet 5"/>
    <w:basedOn w:val="List5"/>
    <w:rsid w:val="009A37AA"/>
    <w:pPr>
      <w:numPr>
        <w:numId w:val="2"/>
      </w:numPr>
    </w:pPr>
  </w:style>
  <w:style w:type="paragraph" w:styleId="ListContinue2">
    <w:name w:val="List Continue 2"/>
    <w:basedOn w:val="List2"/>
    <w:rsid w:val="009A37AA"/>
    <w:pPr>
      <w:ind w:firstLine="0"/>
    </w:pPr>
  </w:style>
  <w:style w:type="paragraph" w:styleId="ListContinue3">
    <w:name w:val="List Continue 3"/>
    <w:basedOn w:val="List3"/>
    <w:rsid w:val="009A37AA"/>
    <w:pPr>
      <w:ind w:left="1021" w:firstLine="0"/>
    </w:pPr>
  </w:style>
  <w:style w:type="paragraph" w:styleId="ListContinue4">
    <w:name w:val="List Continue 4"/>
    <w:basedOn w:val="List4"/>
    <w:rsid w:val="009A37AA"/>
    <w:pPr>
      <w:ind w:firstLine="0"/>
    </w:pPr>
  </w:style>
  <w:style w:type="paragraph" w:styleId="ListContinue5">
    <w:name w:val="List Continue 5"/>
    <w:basedOn w:val="List5"/>
    <w:rsid w:val="009A37AA"/>
    <w:pPr>
      <w:ind w:firstLine="0"/>
    </w:pPr>
  </w:style>
  <w:style w:type="paragraph" w:styleId="ListNumber3">
    <w:name w:val="List Number 3"/>
    <w:basedOn w:val="List3"/>
    <w:rsid w:val="009A37AA"/>
    <w:pPr>
      <w:numPr>
        <w:numId w:val="3"/>
      </w:numPr>
    </w:pPr>
  </w:style>
  <w:style w:type="paragraph" w:styleId="ListNumber4">
    <w:name w:val="List Number 4"/>
    <w:basedOn w:val="List4"/>
    <w:rsid w:val="009A37AA"/>
    <w:pPr>
      <w:numPr>
        <w:numId w:val="4"/>
      </w:numPr>
    </w:pPr>
  </w:style>
  <w:style w:type="paragraph" w:styleId="ListNumber5">
    <w:name w:val="List Number 5"/>
    <w:basedOn w:val="List5"/>
    <w:rsid w:val="009A37AA"/>
    <w:pPr>
      <w:numPr>
        <w:numId w:val="5"/>
      </w:numPr>
    </w:pPr>
  </w:style>
  <w:style w:type="paragraph" w:styleId="BlockText">
    <w:name w:val="Block Text"/>
    <w:basedOn w:val="Normal"/>
    <w:rsid w:val="009A37AA"/>
    <w:pPr>
      <w:spacing w:after="120"/>
      <w:ind w:left="1440" w:right="1440"/>
    </w:pPr>
  </w:style>
  <w:style w:type="character" w:customStyle="1" w:styleId="Subscript">
    <w:name w:val="Subscript"/>
    <w:basedOn w:val="DefaultParagraphFont"/>
    <w:rsid w:val="009A37AA"/>
    <w:rPr>
      <w:sz w:val="16"/>
      <w:vertAlign w:val="subscript"/>
    </w:rPr>
  </w:style>
  <w:style w:type="character" w:customStyle="1" w:styleId="Superscript">
    <w:name w:val="Superscript"/>
    <w:basedOn w:val="DefaultParagraphFont"/>
    <w:rsid w:val="009A37AA"/>
    <w:rPr>
      <w:sz w:val="16"/>
      <w:vertAlign w:val="superscript"/>
    </w:rPr>
  </w:style>
  <w:style w:type="character" w:customStyle="1" w:styleId="Symbols">
    <w:name w:val="Symbols"/>
    <w:basedOn w:val="DefaultParagraphFont"/>
    <w:rsid w:val="009A37AA"/>
    <w:rPr>
      <w:rFonts w:ascii="Symbol" w:hAnsi="Symbol"/>
    </w:rPr>
  </w:style>
  <w:style w:type="character" w:customStyle="1" w:styleId="MenuOptions">
    <w:name w:val="Menu Options"/>
    <w:basedOn w:val="DefaultParagraphFont"/>
    <w:rsid w:val="009A37AA"/>
    <w:rPr>
      <w:rFonts w:ascii="Arial Narrow" w:hAnsi="Arial Narrow"/>
      <w:smallCaps/>
    </w:rPr>
  </w:style>
  <w:style w:type="character" w:customStyle="1" w:styleId="Buttons">
    <w:name w:val="Buttons"/>
    <w:basedOn w:val="DefaultParagraphFont"/>
    <w:rsid w:val="009A37AA"/>
    <w:rPr>
      <w:b/>
    </w:rPr>
  </w:style>
  <w:style w:type="character" w:customStyle="1" w:styleId="Underlined">
    <w:name w:val="Underlined"/>
    <w:basedOn w:val="DefaultParagraphFont"/>
    <w:rsid w:val="009A37AA"/>
    <w:rPr>
      <w:u w:val="single"/>
    </w:rPr>
  </w:style>
  <w:style w:type="paragraph" w:customStyle="1" w:styleId="TableBodyTextRight">
    <w:name w:val="Table Body Text Right"/>
    <w:basedOn w:val="TableBodyText"/>
    <w:rsid w:val="009A37AA"/>
    <w:pPr>
      <w:widowControl w:val="0"/>
      <w:autoSpaceDE w:val="0"/>
      <w:autoSpaceDN w:val="0"/>
      <w:adjustRightInd w:val="0"/>
      <w:jc w:val="right"/>
    </w:pPr>
    <w:rPr>
      <w:rFonts w:cs="Arial"/>
      <w:szCs w:val="18"/>
    </w:rPr>
  </w:style>
  <w:style w:type="paragraph" w:customStyle="1" w:styleId="CopyrightText">
    <w:name w:val="Copyright Text"/>
    <w:basedOn w:val="BodyText"/>
    <w:rsid w:val="009A37AA"/>
    <w:rPr>
      <w:sz w:val="18"/>
    </w:rPr>
  </w:style>
  <w:style w:type="paragraph" w:customStyle="1" w:styleId="BodySmallRight">
    <w:name w:val="Body Small Right"/>
    <w:basedOn w:val="BodyTextRight"/>
    <w:rsid w:val="009A37AA"/>
    <w:rPr>
      <w:sz w:val="18"/>
      <w:szCs w:val="18"/>
    </w:rPr>
  </w:style>
  <w:style w:type="paragraph" w:customStyle="1" w:styleId="MarginEdition">
    <w:name w:val="Margin Edition"/>
    <w:basedOn w:val="MarginNote"/>
    <w:rsid w:val="009A37AA"/>
    <w:pPr>
      <w:spacing w:before="0" w:after="0"/>
    </w:pPr>
    <w:rPr>
      <w:rFonts w:ascii="Times New Roman" w:hAnsi="Times New Roman"/>
      <w:color w:val="999999"/>
    </w:rPr>
  </w:style>
  <w:style w:type="paragraph" w:customStyle="1" w:styleId="Spacer">
    <w:name w:val="Spacer"/>
    <w:basedOn w:val="Normal"/>
    <w:rsid w:val="009A37AA"/>
    <w:rPr>
      <w:sz w:val="2"/>
      <w:szCs w:val="2"/>
    </w:rPr>
  </w:style>
  <w:style w:type="character" w:customStyle="1" w:styleId="Small">
    <w:name w:val="Small"/>
    <w:basedOn w:val="DefaultParagraphFont"/>
    <w:rsid w:val="009A37AA"/>
    <w:rPr>
      <w:sz w:val="16"/>
    </w:rPr>
  </w:style>
  <w:style w:type="paragraph" w:customStyle="1" w:styleId="WideTable">
    <w:name w:val="Wide Table"/>
    <w:basedOn w:val="Normal"/>
    <w:rsid w:val="009A37AA"/>
    <w:pPr>
      <w:ind w:left="-1418"/>
    </w:pPr>
    <w:rPr>
      <w:sz w:val="2"/>
      <w:szCs w:val="2"/>
    </w:rPr>
  </w:style>
  <w:style w:type="character" w:styleId="PageNumber">
    <w:name w:val="page number"/>
    <w:basedOn w:val="DefaultParagraphFont"/>
    <w:rsid w:val="009A37AA"/>
  </w:style>
  <w:style w:type="paragraph" w:styleId="Quote">
    <w:name w:val="Quote"/>
    <w:basedOn w:val="Heading1"/>
    <w:link w:val="QuoteChar"/>
    <w:qFormat/>
    <w:rsid w:val="009A37AA"/>
    <w:rPr>
      <w:b w:val="0"/>
      <w:sz w:val="72"/>
      <w:szCs w:val="72"/>
      <w:lang w:val="en-NZ"/>
    </w:rPr>
  </w:style>
  <w:style w:type="character" w:customStyle="1" w:styleId="QuoteChar">
    <w:name w:val="Quote Char"/>
    <w:basedOn w:val="DefaultParagraphFont"/>
    <w:link w:val="Quote"/>
    <w:rsid w:val="009A3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7AA"/>
    <w:pPr>
      <w:pageBreakBefore/>
    </w:pPr>
  </w:style>
  <w:style w:type="paragraph" w:customStyle="1" w:styleId="Border">
    <w:name w:val="Border"/>
    <w:basedOn w:val="Normal"/>
    <w:qFormat/>
    <w:rsid w:val="009A3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7AA"/>
    <w:rPr>
      <w:b/>
      <w:bCs/>
      <w:i/>
      <w:iCs/>
      <w:color w:val="auto"/>
    </w:rPr>
  </w:style>
  <w:style w:type="paragraph" w:styleId="IntenseQuote">
    <w:name w:val="Intense Quote"/>
    <w:basedOn w:val="Normal"/>
    <w:next w:val="Normal"/>
    <w:link w:val="IntenseQuoteChar"/>
    <w:uiPriority w:val="30"/>
    <w:qFormat/>
    <w:rsid w:val="009A3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7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37AA"/>
    <w:rPr>
      <w:smallCaps/>
      <w:color w:val="auto"/>
      <w:u w:val="single"/>
    </w:rPr>
  </w:style>
  <w:style w:type="character" w:styleId="IntenseReference">
    <w:name w:val="Intense Reference"/>
    <w:basedOn w:val="DefaultParagraphFont"/>
    <w:uiPriority w:val="32"/>
    <w:qFormat/>
    <w:rsid w:val="009A37AA"/>
    <w:rPr>
      <w:b/>
      <w:bCs/>
      <w:smallCaps/>
      <w:color w:val="auto"/>
      <w:spacing w:val="5"/>
      <w:u w:val="single"/>
    </w:rPr>
  </w:style>
  <w:style w:type="paragraph" w:customStyle="1" w:styleId="2ColumnHeading">
    <w:name w:val="2Column Heading"/>
    <w:basedOn w:val="BodyText"/>
    <w:qFormat/>
    <w:rsid w:val="009A37AA"/>
    <w:pPr>
      <w:spacing w:after="60"/>
      <w:ind w:left="-2268"/>
    </w:pPr>
    <w:rPr>
      <w:b/>
    </w:rPr>
  </w:style>
  <w:style w:type="paragraph" w:customStyle="1" w:styleId="Heading1TOC">
    <w:name w:val="Heading1 TOC"/>
    <w:basedOn w:val="Normal"/>
    <w:qFormat/>
    <w:rsid w:val="009A37AA"/>
    <w:pPr>
      <w:spacing w:before="240" w:after="120"/>
    </w:pPr>
    <w:rPr>
      <w:rFonts w:ascii="Times New Roman" w:hAnsi="Times New Roman"/>
      <w:b/>
      <w:sz w:val="32"/>
    </w:rPr>
  </w:style>
  <w:style w:type="paragraph" w:customStyle="1" w:styleId="Heading2TOC">
    <w:name w:val="Heading2 TOC"/>
    <w:basedOn w:val="Normal"/>
    <w:qFormat/>
    <w:rsid w:val="009A37AA"/>
    <w:pPr>
      <w:spacing w:before="240" w:after="60"/>
    </w:pPr>
    <w:rPr>
      <w:rFonts w:ascii="Times New Roman" w:hAnsi="Times New Roman"/>
      <w:b/>
      <w:sz w:val="28"/>
    </w:rPr>
  </w:style>
  <w:style w:type="character" w:customStyle="1" w:styleId="Underline">
    <w:name w:val="Underline"/>
    <w:basedOn w:val="DefaultParagraphFont"/>
    <w:qFormat/>
    <w:rsid w:val="009A37AA"/>
    <w:rPr>
      <w:u w:val="single"/>
    </w:rPr>
  </w:style>
  <w:style w:type="character" w:customStyle="1" w:styleId="BoldandItalics">
    <w:name w:val="Bold and Italics"/>
    <w:qFormat/>
    <w:rsid w:val="009A37AA"/>
    <w:rPr>
      <w:b/>
      <w:i/>
      <w:u w:val="none"/>
    </w:rPr>
  </w:style>
  <w:style w:type="paragraph" w:styleId="BalloonText">
    <w:name w:val="Balloon Text"/>
    <w:basedOn w:val="Normal"/>
    <w:link w:val="BalloonTextChar"/>
    <w:rsid w:val="009A37AA"/>
    <w:rPr>
      <w:rFonts w:ascii="Tahoma" w:hAnsi="Tahoma" w:cs="Tahoma"/>
      <w:sz w:val="16"/>
      <w:szCs w:val="16"/>
    </w:rPr>
  </w:style>
  <w:style w:type="character" w:customStyle="1" w:styleId="BalloonTextChar">
    <w:name w:val="Balloon Text Char"/>
    <w:basedOn w:val="DefaultParagraphFont"/>
    <w:link w:val="BalloonText"/>
    <w:rsid w:val="009A37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7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7898</Characters>
  <Application>Microsoft Office Word</Application>
  <DocSecurity>0</DocSecurity>
  <Lines>283</Lines>
  <Paragraphs>161</Paragraphs>
  <ScaleCrop>false</ScaleCrop>
  <Company>Author-it Software Corporation Ltd.</Company>
  <LinksUpToDate>false</LinksUpToDate>
  <CharactersWithSpaces>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FNSLOSS504B Negotiate/effect settlement</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2012-05-26T07:00:00Z</dcterms:created>
  <dcterms:modified xsi:type="dcterms:W3CDTF">2012-05-26T07:00:00Z</dcterms:modified>
</cp:coreProperties>
</file>