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2CD" w:rsidP="005C02CD">
      <w:pPr>
        <w:pStyle w:val="Title"/>
      </w:pPr>
      <w:r>
        <w:fldChar w:fldCharType="begin"/>
      </w:r>
      <w:r>
        <w:instrText xml:space="preserve"> TITLE   \* MERGEFORMAT </w:instrText>
      </w:r>
      <w:r>
        <w:fldChar w:fldCharType="separate"/>
      </w:r>
      <w:r>
        <w:t>FNSICSAM402B Implement a sales plan</w:t>
      </w:r>
      <w:r>
        <w:fldChar w:fldCharType="end"/>
      </w:r>
    </w:p>
    <w:p w:rsidR="005C02CD" w:rsidP="005C02CD">
      <w:pPr>
        <w:pStyle w:val="Version"/>
        <w:sectPr w:rsidSect="004B0D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D1F" w:rsidP="004B0D1F">
      <w:pPr>
        <w:pStyle w:val="SuperHeading"/>
      </w:pPr>
      <w:r w:rsidRPr="004B0D1F">
        <w:t>FNSICSAM402B Implement a sales plan</w:t>
      </w:r>
    </w:p>
    <w:p w:rsidR="00000000" w:rsidRPr="004B0D1F" w:rsidP="004B0D1F">
      <w:pPr>
        <w:pStyle w:val="Heading1"/>
      </w:pPr>
      <w:bookmarkStart w:id="1" w:name="O_318590"/>
      <w:bookmarkEnd w:id="1"/>
      <w:r w:rsidRPr="004B0D1F">
        <w:t>Modification History</w:t>
      </w:r>
    </w:p>
    <w:p w:rsidR="00000000" w:rsidRPr="004B0D1F" w:rsidP="004B0D1F">
      <w:pPr>
        <w:pStyle w:val="BodyText"/>
      </w:pPr>
      <w:r w:rsidRPr="004B0D1F">
        <w:t>Not applicable.</w:t>
      </w:r>
    </w:p>
    <w:p w:rsidR="00000000" w:rsidRPr="004B0D1F" w:rsidP="004B0D1F">
      <w:pPr>
        <w:pStyle w:val="AllowPageBreak"/>
      </w:pPr>
    </w:p>
    <w:p w:rsidR="00000000" w:rsidRPr="004B0D1F" w:rsidP="004B0D1F">
      <w:pPr>
        <w:pStyle w:val="Heading1"/>
      </w:pPr>
      <w:bookmarkStart w:id="2" w:name="O_318589"/>
      <w:bookmarkEnd w:id="2"/>
      <w:r w:rsidRPr="004B0D1F">
        <w:t>Unit Descriptor</w:t>
      </w:r>
    </w:p>
    <w:p w:rsidR="00000000" w:rsidRPr="004B0D1F" w:rsidP="004B0D1F">
      <w:pPr>
        <w:pStyle w:val="BodyText"/>
      </w:pPr>
      <w:r w:rsidRPr="004B0D1F">
        <w:t>This unit describes the functions involved in developing, implementing and reviewing a sales and promotional strategy for a financ</w:t>
      </w:r>
      <w:r w:rsidRPr="004B0D1F">
        <w:t>ial services organisation.</w:t>
      </w:r>
    </w:p>
    <w:p w:rsidR="00000000" w:rsidRPr="004B0D1F" w:rsidP="004B0D1F">
      <w:pPr>
        <w:pStyle w:val="BodyText"/>
      </w:pPr>
      <w:r w:rsidRPr="004B0D1F">
        <w:t>This unit describes the functions involved in developing, implementing and reviewing a sales and promotional strategy for a financial services organisation.</w:t>
      </w:r>
    </w:p>
    <w:p w:rsidR="00000000" w:rsidRPr="004B0D1F" w:rsidP="004B0D1F">
      <w:pPr>
        <w:pStyle w:val="AllowPageBreak"/>
      </w:pPr>
    </w:p>
    <w:p w:rsidR="00000000" w:rsidRPr="004B0D1F" w:rsidP="004B0D1F">
      <w:pPr>
        <w:pStyle w:val="Heading1"/>
      </w:pPr>
      <w:bookmarkStart w:id="3" w:name="O_318588"/>
      <w:bookmarkEnd w:id="3"/>
      <w:r w:rsidRPr="004B0D1F">
        <w:t>Application of the Unit</w:t>
      </w:r>
    </w:p>
    <w:p w:rsidR="00000000" w:rsidRPr="004B0D1F" w:rsidP="004B0D1F">
      <w:pPr>
        <w:pStyle w:val="BodyText"/>
      </w:pPr>
      <w:r w:rsidRPr="004B0D1F">
        <w:t>This unit requires the applicat</w:t>
      </w:r>
      <w:r w:rsidRPr="004B0D1F">
        <w:t>ion of planning knowledge and skills to the development and management of the promotion of products or services. It includes the development of a promotions package based on an existing plan, training personnel to support the promotional strategy and revie</w:t>
      </w:r>
      <w:r w:rsidRPr="004B0D1F">
        <w:t>w of the promotional strategy and the sales. It may be applied in any sector of the financial services industry.</w:t>
      </w:r>
    </w:p>
    <w:p w:rsidR="00000000" w:rsidRPr="004B0D1F" w:rsidP="004B0D1F">
      <w:pPr>
        <w:pStyle w:val="BodyText"/>
      </w:pPr>
      <w:r w:rsidRPr="004B0D1F">
        <w:t>This unit requires the application of planning knowledge and skills to the development and management of the promotion of products or services.</w:t>
      </w:r>
      <w:r w:rsidRPr="004B0D1F">
        <w:t xml:space="preserve"> It includes the development of a promotions package based on an existing plan, training personnel to support the promotional strategy and review of the promotional strategy and the sales. It may be applied in any sector of the financial services industry.</w:t>
      </w:r>
    </w:p>
    <w:p w:rsidR="00000000" w:rsidRPr="004B0D1F" w:rsidP="004B0D1F">
      <w:pPr>
        <w:pStyle w:val="AllowPageBreak"/>
      </w:pPr>
    </w:p>
    <w:p w:rsidR="00000000" w:rsidRPr="004B0D1F" w:rsidP="004B0D1F">
      <w:pPr>
        <w:pStyle w:val="Heading1"/>
      </w:pPr>
      <w:bookmarkStart w:id="4" w:name="O_318587"/>
      <w:bookmarkEnd w:id="4"/>
      <w:r w:rsidRPr="004B0D1F">
        <w:t>Licensing/Regulatory Information</w:t>
      </w:r>
    </w:p>
    <w:p w:rsidR="00000000" w:rsidRPr="004B0D1F" w:rsidP="004B0D1F">
      <w:pPr>
        <w:pStyle w:val="BodyText"/>
      </w:pPr>
      <w:r w:rsidRPr="004B0D1F">
        <w:t>Not applicable.</w:t>
      </w:r>
    </w:p>
    <w:p w:rsidR="00000000" w:rsidRPr="004B0D1F" w:rsidP="004B0D1F">
      <w:pPr>
        <w:pStyle w:val="AllowPageBreak"/>
      </w:pPr>
    </w:p>
    <w:p w:rsidR="00000000" w:rsidRPr="004B0D1F" w:rsidP="004B0D1F">
      <w:pPr>
        <w:pStyle w:val="Heading1"/>
      </w:pPr>
      <w:bookmarkStart w:id="5" w:name="O_318579"/>
      <w:bookmarkEnd w:id="5"/>
      <w:r w:rsidRPr="004B0D1F">
        <w:t>Pre-Requisites</w:t>
      </w:r>
    </w:p>
    <w:p w:rsidR="00000000" w:rsidRPr="004B0D1F" w:rsidP="004B0D1F">
      <w:pPr>
        <w:pStyle w:val="BodyText"/>
      </w:pPr>
      <w:r w:rsidRPr="004B0D1F">
        <w:t>Not applicable.</w:t>
      </w:r>
    </w:p>
    <w:p w:rsidR="00000000" w:rsidRPr="004B0D1F" w:rsidP="004B0D1F">
      <w:pPr>
        <w:pStyle w:val="AllowPageBreak"/>
      </w:pPr>
    </w:p>
    <w:p w:rsidR="00000000" w:rsidRPr="004B0D1F" w:rsidP="004B0D1F">
      <w:pPr>
        <w:pStyle w:val="Heading1"/>
      </w:pPr>
      <w:bookmarkStart w:id="6" w:name="O_318585"/>
      <w:bookmarkEnd w:id="6"/>
      <w:r w:rsidRPr="004B0D1F">
        <w:t>Employability Skills Information</w:t>
      </w:r>
    </w:p>
    <w:p w:rsidR="00000000" w:rsidRPr="004B0D1F" w:rsidP="004B0D1F">
      <w:pPr>
        <w:pStyle w:val="BodyText"/>
      </w:pPr>
      <w:r w:rsidRPr="004B0D1F">
        <w:t>The required outcomes described in this unit of competency contain applicable facets of employability skills. The Employability Skills Summary for the qualification in which this unit of competency is packaged, will assist in identifying employability skil</w:t>
      </w:r>
      <w:r w:rsidRPr="004B0D1F">
        <w:t>ls requirements.</w:t>
      </w:r>
    </w:p>
    <w:p w:rsidR="00000000" w:rsidRPr="004B0D1F" w:rsidP="004B0D1F">
      <w:pPr>
        <w:pStyle w:val="BodyText"/>
      </w:pPr>
      <w:r w:rsidRPr="004B0D1F">
        <w:t>The required outcomes described in this unit of competency contain applicable facets of employability skills. The Employability Skills Summary for the qualification in which this unit of competency is packaged, will assist in identifying e</w:t>
      </w:r>
      <w:r w:rsidRPr="004B0D1F">
        <w:t>mployability skills requirements.</w:t>
      </w:r>
    </w:p>
    <w:p w:rsidR="00000000" w:rsidRPr="004B0D1F" w:rsidP="004B0D1F">
      <w:pPr>
        <w:pStyle w:val="AllowPageBreak"/>
      </w:pPr>
    </w:p>
    <w:p w:rsidR="00000000" w:rsidRPr="004B0D1F" w:rsidP="004B0D1F">
      <w:pPr>
        <w:pStyle w:val="Heading1"/>
      </w:pPr>
      <w:bookmarkStart w:id="7" w:name="O_318591"/>
      <w:bookmarkEnd w:id="7"/>
      <w:r w:rsidRPr="004B0D1F">
        <w:t>Elements and Performance Criteria Pre-Content</w:t>
      </w:r>
    </w:p>
    <w:p w:rsidR="00000000" w:rsidRPr="004B0D1F" w:rsidP="004B0D1F">
      <w:pPr>
        <w:pStyle w:val="BodyText"/>
      </w:pPr>
      <w:r w:rsidRPr="004B0D1F">
        <w:t>Elements define the essential outcomes of a unit of competency.</w:t>
      </w:r>
    </w:p>
    <w:p w:rsidR="00000000" w:rsidRPr="004B0D1F" w:rsidP="004B0D1F">
      <w:pPr>
        <w:pStyle w:val="BodyText"/>
      </w:pPr>
      <w:r w:rsidRPr="004B0D1F">
        <w:t xml:space="preserve">Performance Criteria describe the required performance needed to demonstrate achievement of the Element. </w:t>
      </w:r>
      <w:r w:rsidRPr="004B0D1F">
        <w:rPr>
          <w:rStyle w:val="SpecialBold"/>
        </w:rPr>
        <w:t xml:space="preserve">Bold, italicised </w:t>
      </w:r>
      <w:r w:rsidRPr="004B0D1F">
        <w:t>terms are elaborated in the Range Statement. Assessment of performance is to be consistent with the Evidence Guide.</w:t>
      </w:r>
    </w:p>
    <w:p w:rsidR="00000000" w:rsidRPr="004B0D1F" w:rsidP="004B0D1F">
      <w:pPr>
        <w:pStyle w:val="BodyText"/>
      </w:pPr>
      <w:r w:rsidRPr="004B0D1F">
        <w:t>Elements define th</w:t>
      </w:r>
      <w:r w:rsidRPr="004B0D1F">
        <w:t>e essential outcomes of a unit of competency.</w:t>
      </w:r>
    </w:p>
    <w:p w:rsidR="00000000" w:rsidRPr="004B0D1F" w:rsidP="004B0D1F">
      <w:pPr>
        <w:pStyle w:val="BodyText"/>
      </w:pPr>
      <w:r w:rsidRPr="004B0D1F">
        <w:t xml:space="preserve">Performance Criteria describe the required performance needed to demonstrate achievement of the Element. </w:t>
      </w:r>
      <w:r w:rsidRPr="004B0D1F">
        <w:rPr>
          <w:rStyle w:val="SpecialBold"/>
        </w:rPr>
        <w:t xml:space="preserve">Bold, italicised </w:t>
      </w:r>
      <w:r w:rsidRPr="004B0D1F">
        <w:t>terms are elaborated in the Range Statement. Assessment of performance is to be consiste</w:t>
      </w:r>
      <w:r w:rsidRPr="004B0D1F">
        <w:t>nt with the Evidence Guide.</w:t>
      </w:r>
    </w:p>
    <w:p w:rsidR="00000000" w:rsidRPr="004B0D1F" w:rsidP="004B0D1F">
      <w:pPr>
        <w:pStyle w:val="AllowPageBreak"/>
      </w:pPr>
    </w:p>
    <w:p w:rsidR="00000000" w:rsidRPr="004B0D1F" w:rsidP="004B0D1F">
      <w:pPr>
        <w:pStyle w:val="Heading1"/>
      </w:pPr>
      <w:bookmarkStart w:id="8" w:name="O_318584"/>
      <w:bookmarkEnd w:id="8"/>
      <w:r w:rsidRPr="004B0D1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5C02C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Elements and Performance Criteria</w:t>
            </w:r>
          </w:p>
        </w:tc>
      </w:tr>
      <w:tr w:rsidTr="005C02C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Performance Criteria</w:t>
            </w:r>
          </w:p>
        </w:tc>
      </w:tr>
      <w:tr w:rsidTr="005C02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1</w:t>
            </w:r>
          </w:p>
        </w:tc>
        <w:tc>
          <w:tcPr>
            <w:tcW w:w="3000" w:type="dxa"/>
            <w:vMerge w:val="restart"/>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Implement promotional strategy</w:t>
            </w:r>
          </w:p>
        </w:tc>
        <w:tc>
          <w:tcPr>
            <w:tcW w:w="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1.1</w:t>
            </w:r>
          </w:p>
        </w:tc>
        <w:tc>
          <w:tcPr>
            <w:tcW w:w="51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Sales plan is analysed to clarify strategy and sales targets</w:t>
            </w:r>
          </w:p>
        </w:tc>
      </w:tr>
      <w:tr w:rsidTr="005C0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t>1.2</w:t>
            </w:r>
          </w:p>
        </w:tc>
        <w:tc>
          <w:tcPr>
            <w:tcW w:w="51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 xml:space="preserve">Promotional package </w:t>
            </w:r>
            <w:r w:rsidRPr="004B0D1F">
              <w:t xml:space="preserve">is created to meet the requirements of the sales plan and enhance the business corporate image and satisfy all relevant </w:t>
            </w:r>
            <w:r w:rsidRPr="004B0D1F">
              <w:rPr>
                <w:rStyle w:val="SpecialBold"/>
              </w:rPr>
              <w:t>legislation, regulations and codes of practice</w:t>
            </w:r>
          </w:p>
        </w:tc>
      </w:tr>
      <w:tr w:rsidTr="005C0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1.3</w:t>
            </w:r>
          </w:p>
        </w:tc>
        <w:tc>
          <w:tcPr>
            <w:tcW w:w="51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Promotional strategy is implemented within budget and in the t</w:t>
            </w:r>
            <w:r w:rsidRPr="004B0D1F">
              <w:t>imeframes specified</w:t>
            </w:r>
          </w:p>
        </w:tc>
      </w:tr>
      <w:tr w:rsidTr="005C02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2</w:t>
            </w:r>
          </w:p>
        </w:tc>
        <w:tc>
          <w:tcPr>
            <w:tcW w:w="3000" w:type="dxa"/>
            <w:vMerge w:val="restart"/>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Prepare distribution channels</w:t>
            </w:r>
          </w:p>
        </w:tc>
        <w:tc>
          <w:tcPr>
            <w:tcW w:w="500" w:type="dxa"/>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t>2.1</w:t>
            </w:r>
          </w:p>
        </w:tc>
        <w:tc>
          <w:tcPr>
            <w:tcW w:w="51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 xml:space="preserve">Distribution channels </w:t>
            </w:r>
            <w:r w:rsidRPr="004B0D1F">
              <w:t>are identified and agreements for selling products and/or services are reached</w:t>
            </w:r>
          </w:p>
        </w:tc>
      </w:tr>
      <w:tr w:rsidTr="005C0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2.2</w:t>
            </w:r>
          </w:p>
        </w:tc>
        <w:tc>
          <w:tcPr>
            <w:tcW w:w="51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Training of personnel is undertaken to develop product and service knowledge and to ensure quality customer service is maximised</w:t>
            </w:r>
          </w:p>
        </w:tc>
      </w:tr>
      <w:tr w:rsidTr="005C0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2.3</w:t>
            </w:r>
          </w:p>
        </w:tc>
        <w:tc>
          <w:tcPr>
            <w:tcW w:w="51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Promotional materials are distributed to sales people and distribution channels within appropriate timeframes</w:t>
            </w:r>
          </w:p>
        </w:tc>
      </w:tr>
      <w:tr w:rsidTr="005C02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3</w:t>
            </w:r>
          </w:p>
        </w:tc>
        <w:tc>
          <w:tcPr>
            <w:tcW w:w="3000" w:type="dxa"/>
            <w:vMerge w:val="restart"/>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Monitor</w:t>
            </w:r>
            <w:r w:rsidRPr="004B0D1F">
              <w:t xml:space="preserve"> and review sales plan implementation</w:t>
            </w:r>
          </w:p>
        </w:tc>
        <w:tc>
          <w:tcPr>
            <w:tcW w:w="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3.1</w:t>
            </w:r>
          </w:p>
        </w:tc>
        <w:tc>
          <w:tcPr>
            <w:tcW w:w="51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Criteria to measure the effectiveness of the promotional strategy are established</w:t>
            </w:r>
          </w:p>
        </w:tc>
      </w:tr>
      <w:tr w:rsidTr="005C0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3.2</w:t>
            </w:r>
          </w:p>
        </w:tc>
        <w:tc>
          <w:tcPr>
            <w:tcW w:w="51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Adjustments to the promotional strategy or product and/or service distribution are made, as necessary, to ensure the required result is being obtained</w:t>
            </w:r>
          </w:p>
        </w:tc>
      </w:tr>
      <w:tr w:rsidTr="005C0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3.3</w:t>
            </w:r>
          </w:p>
        </w:tc>
        <w:tc>
          <w:tcPr>
            <w:tcW w:w="5100" w:type="dxa"/>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t>Feedback on the implementation of the sales plan and promotional strategy is contributed to the sa</w:t>
            </w:r>
            <w:r w:rsidRPr="004B0D1F">
              <w:t>les planning process</w:t>
            </w:r>
          </w:p>
        </w:tc>
      </w:tr>
    </w:tbl>
    <w:p w:rsidR="00000000" w:rsidRPr="004B0D1F" w:rsidP="004B0D1F">
      <w:pPr>
        <w:pStyle w:val="BodyText"/>
      </w:pPr>
    </w:p>
    <w:p w:rsidR="00000000" w:rsidRPr="004B0D1F" w:rsidP="004B0D1F">
      <w:pPr>
        <w:pStyle w:val="AllowPageBreak"/>
      </w:pPr>
    </w:p>
    <w:p w:rsidR="00000000" w:rsidRPr="004B0D1F" w:rsidP="004B0D1F">
      <w:pPr>
        <w:pStyle w:val="Heading1"/>
      </w:pPr>
      <w:bookmarkStart w:id="9" w:name="O_318583"/>
      <w:bookmarkEnd w:id="9"/>
      <w:r w:rsidRPr="004B0D1F">
        <w:t>Required Skills and Knowledge</w:t>
      </w:r>
    </w:p>
    <w:tbl>
      <w:tblPr>
        <w:tblW w:w="0" w:type="auto"/>
        <w:tblLayout w:type="fixed"/>
        <w:tblCellMar>
          <w:left w:w="62" w:type="dxa"/>
          <w:right w:w="62" w:type="dxa"/>
        </w:tblCellMar>
        <w:tblLook w:val="0000"/>
      </w:tblPr>
      <w:tblGrid>
        <w:gridCol w:w="9000"/>
      </w:tblGrid>
      <w:tr w:rsidTr="005C0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REQUIRED KNOWLEDGE</w:t>
            </w:r>
            <w:r w:rsidRPr="004B0D1F">
              <w:t>&amp;</w:t>
            </w:r>
            <w:r w:rsidRPr="004B0D1F">
              <w:rPr>
                <w:rStyle w:val="SpecialBold"/>
              </w:rPr>
              <w:t>SKILLS</w:t>
            </w:r>
          </w:p>
        </w:tc>
      </w:tr>
      <w:tr w:rsidTr="005C0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rPr>
                <w:rStyle w:val="SpecialBold"/>
              </w:rPr>
              <w:t>Knowledge requirements include</w:t>
            </w:r>
            <w:r w:rsidRPr="004B0D1F">
              <w:t xml:space="preserve">: </w:t>
            </w:r>
          </w:p>
          <w:p w:rsidR="00000000" w:rsidRPr="004B0D1F" w:rsidP="004B0D1F">
            <w:pPr>
              <w:pStyle w:val="BodyText"/>
            </w:pPr>
            <w:r w:rsidRPr="004B0D1F">
              <w:t>sales and promotion techniques</w:t>
            </w:r>
          </w:p>
          <w:p w:rsidR="00000000" w:rsidRPr="004B0D1F" w:rsidP="004B0D1F">
            <w:pPr>
              <w:pStyle w:val="BodyText"/>
            </w:pPr>
            <w:r w:rsidRPr="004B0D1F">
              <w:t>marking techniques and market trends</w:t>
            </w:r>
          </w:p>
          <w:p w:rsidR="00000000" w:rsidRPr="004B0D1F" w:rsidP="004B0D1F">
            <w:pPr>
              <w:pStyle w:val="BodyText"/>
            </w:pPr>
            <w:r w:rsidRPr="004B0D1F">
              <w:t>products and/or services provided by the company</w:t>
            </w:r>
          </w:p>
          <w:p w:rsidR="00000000" w:rsidP="004B0D1F">
            <w:pPr>
              <w:pStyle w:val="BodyText"/>
              <w:rPr>
                <w:lang w:val="en-NZ"/>
              </w:rPr>
            </w:pPr>
            <w:r w:rsidRPr="004B0D1F">
              <w:t xml:space="preserve">training strategies </w:t>
            </w:r>
          </w:p>
        </w:tc>
      </w:tr>
      <w:tr w:rsidTr="005C0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rPr>
                <w:rStyle w:val="SpecialBold"/>
              </w:rPr>
              <w:t>Skills requirements include</w:t>
            </w:r>
            <w:r w:rsidRPr="004B0D1F">
              <w:t xml:space="preserve">: </w:t>
            </w:r>
          </w:p>
          <w:p w:rsidR="00000000" w:rsidRPr="004B0D1F" w:rsidP="004B0D1F">
            <w:pPr>
              <w:pStyle w:val="BodyText"/>
            </w:pPr>
            <w:r w:rsidRPr="004B0D1F">
              <w:t>communication skills</w:t>
            </w:r>
          </w:p>
          <w:p w:rsidR="00000000" w:rsidRPr="004B0D1F" w:rsidP="004B0D1F">
            <w:pPr>
              <w:pStyle w:val="BodyText"/>
            </w:pPr>
            <w:r w:rsidRPr="004B0D1F">
              <w:t>marketing skills</w:t>
            </w:r>
          </w:p>
          <w:p w:rsidR="00000000" w:rsidRPr="004B0D1F" w:rsidP="004B0D1F">
            <w:pPr>
              <w:pStyle w:val="BodyText"/>
            </w:pPr>
            <w:r w:rsidRPr="004B0D1F">
              <w:t>project management</w:t>
            </w:r>
          </w:p>
          <w:p w:rsidR="00000000" w:rsidRPr="004B0D1F" w:rsidP="004B0D1F">
            <w:pPr>
              <w:pStyle w:val="BodyText"/>
            </w:pPr>
            <w:r w:rsidRPr="004B0D1F">
              <w:t>use computers, telecommunication devices, databases, company proformas</w:t>
            </w:r>
          </w:p>
        </w:tc>
      </w:tr>
    </w:tbl>
    <w:p w:rsidR="00000000" w:rsidRPr="004B0D1F" w:rsidP="004B0D1F">
      <w:pPr>
        <w:pStyle w:val="BodyText"/>
      </w:pPr>
    </w:p>
    <w:p w:rsidR="00000000" w:rsidRPr="004B0D1F" w:rsidP="004B0D1F">
      <w:pPr>
        <w:pStyle w:val="AllowPageBreak"/>
      </w:pPr>
    </w:p>
    <w:p w:rsidR="00000000" w:rsidRPr="004B0D1F" w:rsidP="004B0D1F">
      <w:pPr>
        <w:pStyle w:val="Heading1"/>
      </w:pPr>
      <w:bookmarkStart w:id="10" w:name="O_318582"/>
      <w:bookmarkEnd w:id="10"/>
      <w:r w:rsidRPr="004B0D1F">
        <w:t>Evidence Guide</w:t>
      </w:r>
    </w:p>
    <w:tbl>
      <w:tblPr>
        <w:tblW w:w="0" w:type="auto"/>
        <w:tblLayout w:type="fixed"/>
        <w:tblCellMar>
          <w:left w:w="62" w:type="dxa"/>
          <w:right w:w="62" w:type="dxa"/>
        </w:tblCellMar>
        <w:tblLook w:val="0000"/>
      </w:tblPr>
      <w:tblGrid>
        <w:gridCol w:w="4500"/>
        <w:gridCol w:w="4500"/>
      </w:tblGrid>
      <w:tr w:rsidTr="005C02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 xml:space="preserve"> EVIDENCE GUIDE</w:t>
            </w:r>
          </w:p>
        </w:tc>
      </w:tr>
      <w:tr w:rsidTr="005C02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Assessment of performance requirements in the unit should be undertaken in an industry context. The Evidence Guide identifies the critical aspects, knowledge and skills to be demonstrated to confirm competency for the unit. Competency is demonstrated by pe</w:t>
            </w:r>
            <w:r w:rsidRPr="004B0D1F">
              <w:t xml:space="preserve">rformance of all stated criteria including the Range Statement applicable to the workplace. </w:t>
            </w:r>
          </w:p>
        </w:tc>
      </w:tr>
      <w:tr w:rsidTr="005C02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Overview of assessment requirements</w:t>
            </w:r>
          </w:p>
        </w:tc>
      </w:tr>
      <w:tr w:rsidTr="005C02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t xml:space="preserve">To achieve competency in this unit, a person must be able to demonstrate: </w:t>
            </w:r>
          </w:p>
          <w:p w:rsidR="00000000" w:rsidRPr="004B0D1F" w:rsidP="004B0D1F">
            <w:pPr>
              <w:pStyle w:val="BodyText"/>
            </w:pPr>
            <w:r w:rsidRPr="004B0D1F">
              <w:t>the successful implementation of a sales plan ba</w:t>
            </w:r>
            <w:r w:rsidRPr="004B0D1F">
              <w:t>sed on analysis of the plan</w:t>
            </w:r>
          </w:p>
          <w:p w:rsidR="00000000" w:rsidRPr="004B0D1F" w:rsidP="004B0D1F">
            <w:pPr>
              <w:pStyle w:val="BodyText"/>
            </w:pPr>
            <w:r w:rsidRPr="004B0D1F">
              <w:t>development of an implementation strategy</w:t>
            </w:r>
          </w:p>
          <w:p w:rsidR="00000000" w:rsidRPr="004B0D1F" w:rsidP="004B0D1F">
            <w:pPr>
              <w:pStyle w:val="BodyText"/>
            </w:pPr>
            <w:r w:rsidRPr="004B0D1F">
              <w:t>communication of the strategy to relevant people</w:t>
            </w:r>
          </w:p>
          <w:p w:rsidR="00000000" w:rsidRPr="004B0D1F" w:rsidP="004B0D1F">
            <w:pPr>
              <w:pStyle w:val="BodyText"/>
            </w:pPr>
            <w:r w:rsidRPr="004B0D1F">
              <w:t>ability to put training in place</w:t>
            </w:r>
          </w:p>
          <w:p w:rsidR="00000000" w:rsidP="004B0D1F">
            <w:pPr>
              <w:pStyle w:val="BodyText"/>
              <w:rPr>
                <w:lang w:val="en-NZ"/>
              </w:rPr>
            </w:pPr>
            <w:r w:rsidRPr="004B0D1F">
              <w:t xml:space="preserve">implementing the plan and making necessary adjustments and measuring the success of the plan </w:t>
            </w:r>
          </w:p>
        </w:tc>
      </w:tr>
      <w:tr w:rsidTr="005C02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Critical</w:t>
            </w:r>
            <w:r w:rsidRPr="004B0D1F">
              <w:rPr>
                <w:rStyle w:val="SpecialBold"/>
              </w:rPr>
              <w:t xml:space="preserve"> aspects of evidence</w:t>
            </w:r>
          </w:p>
        </w:tc>
      </w:tr>
      <w:tr w:rsidTr="005C0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Evidence required for demonstration of consistent performance</w:t>
            </w:r>
            <w:r w:rsidRPr="004B0D1F">
              <w:t xml:space="preserve">: </w:t>
            </w:r>
          </w:p>
        </w:tc>
        <w:tc>
          <w:tcPr>
            <w:tcW w:w="4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Competence in this unit must be assessed over a period of time in order to ensure consistency of performance over the Range Statement and contexts applicable to the work</w:t>
            </w:r>
            <w:r w:rsidRPr="004B0D1F">
              <w:t xml:space="preserve"> environment. </w:t>
            </w:r>
          </w:p>
        </w:tc>
      </w:tr>
      <w:tr w:rsidTr="005C0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Delivery</w:t>
            </w:r>
            <w:r w:rsidRPr="004B0D1F">
              <w:t>/</w:t>
            </w:r>
            <w:r w:rsidRPr="004B0D1F">
              <w:rPr>
                <w:rStyle w:val="SpecialBold"/>
              </w:rPr>
              <w:t>assessment relationship to other units</w:t>
            </w:r>
            <w:r w:rsidRPr="004B0D1F">
              <w:t xml:space="preserve">: </w:t>
            </w:r>
          </w:p>
        </w:tc>
        <w:tc>
          <w:tcPr>
            <w:tcW w:w="4500" w:type="dxa"/>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t>This unit may be assessed on its own or it may be assessed with other units that cover related skills and knowledge.</w:t>
            </w:r>
          </w:p>
          <w:p w:rsidR="00000000" w:rsidP="004B0D1F">
            <w:pPr>
              <w:pStyle w:val="BodyText"/>
              <w:rPr>
                <w:lang w:val="en-NZ"/>
              </w:rPr>
            </w:pPr>
            <w:r w:rsidRPr="004B0D1F">
              <w:t xml:space="preserve">Evidence is most relevant when provided through an integrated activity which combines the elements of competency for the unit, or a cluster of units of competency. </w:t>
            </w:r>
          </w:p>
        </w:tc>
      </w:tr>
      <w:tr w:rsidTr="005C02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Assessment requirements</w:t>
            </w:r>
          </w:p>
        </w:tc>
      </w:tr>
      <w:tr w:rsidTr="005C0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Method of assessment</w:t>
            </w:r>
            <w:r w:rsidRPr="004B0D1F">
              <w:t xml:space="preserve">: </w:t>
            </w:r>
          </w:p>
        </w:tc>
        <w:tc>
          <w:tcPr>
            <w:tcW w:w="4500" w:type="dxa"/>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t>For valid and reliable assessment of this</w:t>
            </w:r>
            <w:r w:rsidRPr="004B0D1F">
              <w:t xml:space="preserve"> unit, evidence should be gathered through a range of methods to indicate consistent performance.</w:t>
            </w:r>
          </w:p>
          <w:p w:rsidR="00000000" w:rsidP="004B0D1F">
            <w:pPr>
              <w:pStyle w:val="BodyText"/>
              <w:rPr>
                <w:lang w:val="en-NZ"/>
              </w:rPr>
            </w:pPr>
            <w:r w:rsidRPr="004B0D1F">
              <w:t xml:space="preserve">Assessment of this unit of competence will usually include observation of processes and procedures, oral and/or written questioning on underpinning knowledge </w:t>
            </w:r>
            <w:r w:rsidRPr="004B0D1F">
              <w:t xml:space="preserve">and skills and other methods as required. </w:t>
            </w:r>
          </w:p>
        </w:tc>
      </w:tr>
      <w:tr w:rsidTr="005C0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Context of assessment</w:t>
            </w:r>
            <w:r w:rsidRPr="004B0D1F">
              <w:t xml:space="preserve">: </w:t>
            </w:r>
          </w:p>
        </w:tc>
        <w:tc>
          <w:tcPr>
            <w:tcW w:w="4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t xml:space="preserve">This unit may be assessed at work, in a simulated work environment or a combination of these two approaches. </w:t>
            </w:r>
          </w:p>
        </w:tc>
      </w:tr>
      <w:tr w:rsidTr="005C0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Resources required for assessment</w:t>
            </w:r>
            <w:r w:rsidRPr="004B0D1F">
              <w:t xml:space="preserve">: </w:t>
            </w:r>
          </w:p>
        </w:tc>
        <w:tc>
          <w:tcPr>
            <w:tcW w:w="4500" w:type="dxa"/>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t>Assessment of this unit of competence req</w:t>
            </w:r>
            <w:r w:rsidRPr="004B0D1F">
              <w:t xml:space="preserve">uires access to workplace document, policies and procedures, computers and other office equipment. </w:t>
            </w:r>
          </w:p>
        </w:tc>
      </w:tr>
    </w:tbl>
    <w:p w:rsidR="00000000" w:rsidRPr="004B0D1F" w:rsidP="004B0D1F">
      <w:pPr>
        <w:pStyle w:val="BodyText"/>
      </w:pPr>
    </w:p>
    <w:p w:rsidR="00000000" w:rsidRPr="004B0D1F" w:rsidP="004B0D1F">
      <w:pPr>
        <w:pStyle w:val="AllowPageBreak"/>
      </w:pPr>
    </w:p>
    <w:p w:rsidR="00000000" w:rsidRPr="004B0D1F" w:rsidP="004B0D1F">
      <w:pPr>
        <w:pStyle w:val="Heading1"/>
      </w:pPr>
      <w:bookmarkStart w:id="11" w:name="O_318581"/>
      <w:bookmarkEnd w:id="11"/>
      <w:r w:rsidRPr="004B0D1F">
        <w:t>Range Statement</w:t>
      </w:r>
    </w:p>
    <w:tbl>
      <w:tblPr>
        <w:tblW w:w="0" w:type="auto"/>
        <w:tblLayout w:type="fixed"/>
        <w:tblCellMar>
          <w:left w:w="62" w:type="dxa"/>
          <w:right w:w="62" w:type="dxa"/>
        </w:tblCellMar>
        <w:tblLook w:val="0000"/>
      </w:tblPr>
      <w:tblGrid>
        <w:gridCol w:w="4500"/>
        <w:gridCol w:w="4500"/>
      </w:tblGrid>
      <w:tr w:rsidTr="005C02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B0D1F">
            <w:pPr>
              <w:pStyle w:val="BodyText"/>
              <w:rPr>
                <w:lang w:val="en-NZ"/>
              </w:rPr>
            </w:pPr>
          </w:p>
        </w:tc>
      </w:tr>
      <w:tr w:rsidTr="005C02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t>The Range Statement relates to the unit of compete</w:t>
            </w:r>
            <w:r w:rsidRPr="004B0D1F">
              <w:t>ncy as a whole. It allows for different work environments and situations that will affect performance.</w:t>
            </w:r>
          </w:p>
          <w:p w:rsidR="00000000" w:rsidP="004B0D1F">
            <w:pPr>
              <w:pStyle w:val="BodyText"/>
              <w:rPr>
                <w:lang w:val="en-NZ"/>
              </w:rPr>
            </w:pPr>
            <w:r w:rsidRPr="004B0D1F">
              <w:t>The following variables may be present with training and assessment depending on the work situation, needs of the candidate, accessibility of the item, a</w:t>
            </w:r>
            <w:r w:rsidRPr="004B0D1F">
              <w:t xml:space="preserve">nd local industry and regional contexts. If </w:t>
            </w:r>
            <w:r w:rsidRPr="004B0D1F">
              <w:rPr>
                <w:rStyle w:val="SpecialBold"/>
              </w:rPr>
              <w:t>bold italicised</w:t>
            </w:r>
            <w:r w:rsidRPr="004B0D1F">
              <w:t xml:space="preserve"> text is shown in Performance Criteria, details of the text are provided in the Range Statement. </w:t>
            </w:r>
          </w:p>
        </w:tc>
      </w:tr>
      <w:tr w:rsidTr="005C0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Promotional materials</w:t>
            </w:r>
            <w:r w:rsidRPr="004B0D1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t>product and/or services brochures</w:t>
            </w:r>
          </w:p>
          <w:p w:rsidR="00000000" w:rsidRPr="004B0D1F" w:rsidP="004B0D1F">
            <w:pPr>
              <w:pStyle w:val="BodyText"/>
            </w:pPr>
            <w:r w:rsidRPr="004B0D1F">
              <w:t>client newsletters/bulletin</w:t>
            </w:r>
            <w:r w:rsidRPr="004B0D1F">
              <w:t>s</w:t>
            </w:r>
          </w:p>
          <w:p w:rsidR="00000000" w:rsidRPr="004B0D1F" w:rsidP="004B0D1F">
            <w:pPr>
              <w:pStyle w:val="BodyText"/>
            </w:pPr>
            <w:r w:rsidRPr="004B0D1F">
              <w:t>promotional products or give-aways, third party services</w:t>
            </w:r>
          </w:p>
          <w:p w:rsidR="00000000" w:rsidP="004B0D1F">
            <w:pPr>
              <w:pStyle w:val="BodyText"/>
              <w:rPr>
                <w:lang w:val="en-NZ"/>
              </w:rPr>
            </w:pPr>
            <w:r w:rsidRPr="004B0D1F">
              <w:t xml:space="preserve">media advertising (radio, television, newspapers, trade journals, direct marketing) </w:t>
            </w:r>
          </w:p>
        </w:tc>
      </w:tr>
      <w:tr w:rsidTr="005C0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Legislation</w:t>
            </w:r>
            <w:r w:rsidRPr="004B0D1F">
              <w:t xml:space="preserve">, </w:t>
            </w:r>
            <w:r w:rsidRPr="004B0D1F">
              <w:rPr>
                <w:rStyle w:val="SpecialBold"/>
              </w:rPr>
              <w:t>regulations and codes of practice</w:t>
            </w:r>
            <w:r w:rsidRPr="004B0D1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t>industry codes of practice</w:t>
            </w:r>
          </w:p>
          <w:p w:rsidR="00000000" w:rsidRPr="004B0D1F" w:rsidP="004B0D1F">
            <w:pPr>
              <w:pStyle w:val="BodyText"/>
            </w:pPr>
            <w:r w:rsidRPr="004B0D1F">
              <w:t>occupational health and safety (OH&amp;S) legislation</w:t>
            </w:r>
          </w:p>
          <w:p w:rsidR="00000000" w:rsidRPr="004B0D1F" w:rsidP="004B0D1F">
            <w:pPr>
              <w:pStyle w:val="BodyText"/>
            </w:pPr>
            <w:r w:rsidRPr="004B0D1F">
              <w:t>Anti-discrimination legislation</w:t>
            </w:r>
          </w:p>
          <w:p w:rsidR="00000000" w:rsidRPr="004B0D1F" w:rsidP="004B0D1F">
            <w:pPr>
              <w:pStyle w:val="BodyText"/>
            </w:pPr>
            <w:r w:rsidRPr="004B0D1F">
              <w:t>Consumer Credit Code</w:t>
            </w:r>
          </w:p>
          <w:p w:rsidR="00000000" w:rsidRPr="004B0D1F" w:rsidP="004B0D1F">
            <w:pPr>
              <w:pStyle w:val="BodyText"/>
            </w:pPr>
            <w:r w:rsidRPr="004B0D1F">
              <w:t>Privacy Act</w:t>
            </w:r>
          </w:p>
          <w:p w:rsidR="00000000" w:rsidRPr="004B0D1F" w:rsidP="004B0D1F">
            <w:pPr>
              <w:pStyle w:val="BodyText"/>
            </w:pPr>
            <w:r w:rsidRPr="004B0D1F">
              <w:t>legislation covering competition, prudential regulation</w:t>
            </w:r>
          </w:p>
          <w:p w:rsidR="00000000" w:rsidRPr="004B0D1F" w:rsidP="004B0D1F">
            <w:pPr>
              <w:pStyle w:val="BodyText"/>
            </w:pPr>
            <w:r w:rsidRPr="004B0D1F">
              <w:t>Finance Code</w:t>
            </w:r>
          </w:p>
          <w:p w:rsidR="00000000" w:rsidRPr="004B0D1F" w:rsidP="004B0D1F">
            <w:pPr>
              <w:pStyle w:val="BodyText"/>
            </w:pPr>
            <w:r w:rsidRPr="004B0D1F">
              <w:t>Electronic Funds Transfer (EFT) Code of Conduct</w:t>
            </w:r>
          </w:p>
          <w:p w:rsidR="00000000" w:rsidRPr="004B0D1F" w:rsidP="004B0D1F">
            <w:pPr>
              <w:pStyle w:val="BodyText"/>
            </w:pPr>
            <w:r w:rsidRPr="004B0D1F">
              <w:t>Financial Transaction Re</w:t>
            </w:r>
            <w:r w:rsidRPr="004B0D1F">
              <w:t>ports Act</w:t>
            </w:r>
          </w:p>
          <w:p w:rsidR="00000000" w:rsidRPr="004B0D1F" w:rsidP="004B0D1F">
            <w:pPr>
              <w:pStyle w:val="BodyText"/>
            </w:pPr>
            <w:r w:rsidRPr="004B0D1F">
              <w:t>Corporations Act (including Accounting Standards)</w:t>
            </w:r>
          </w:p>
          <w:p w:rsidR="00000000" w:rsidRPr="004B0D1F" w:rsidP="004B0D1F">
            <w:pPr>
              <w:pStyle w:val="BodyText"/>
            </w:pPr>
            <w:r w:rsidRPr="004B0D1F">
              <w:t>Business Names legislation</w:t>
            </w:r>
          </w:p>
          <w:p w:rsidR="00000000" w:rsidRPr="004B0D1F" w:rsidP="004B0D1F">
            <w:pPr>
              <w:pStyle w:val="BodyText"/>
            </w:pPr>
            <w:r w:rsidRPr="004B0D1F">
              <w:t>Financial Services Reform Act (FSRA)</w:t>
            </w:r>
          </w:p>
          <w:p w:rsidR="00000000" w:rsidRPr="004B0D1F" w:rsidP="004B0D1F">
            <w:pPr>
              <w:pStyle w:val="BodyText"/>
            </w:pPr>
            <w:r w:rsidRPr="004B0D1F">
              <w:t>Taxation Law</w:t>
            </w:r>
          </w:p>
          <w:p w:rsidR="00000000" w:rsidRPr="004B0D1F" w:rsidP="004B0D1F">
            <w:pPr>
              <w:pStyle w:val="BodyText"/>
            </w:pPr>
            <w:r w:rsidRPr="004B0D1F">
              <w:t xml:space="preserve">Australian Accounting Standards </w:t>
            </w:r>
          </w:p>
          <w:p w:rsidR="00000000" w:rsidP="004B0D1F">
            <w:pPr>
              <w:pStyle w:val="BodyText"/>
              <w:rPr>
                <w:lang w:val="en-NZ"/>
              </w:rPr>
            </w:pPr>
            <w:r w:rsidRPr="004B0D1F">
              <w:t xml:space="preserve">Australian Prudential Regulation Authority (APRA) </w:t>
            </w:r>
          </w:p>
        </w:tc>
      </w:tr>
      <w:tr w:rsidTr="005C0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Distribution channels</w:t>
            </w:r>
            <w:r w:rsidRPr="004B0D1F">
              <w:t xml:space="preserve"> may include: </w:t>
            </w:r>
          </w:p>
        </w:tc>
        <w:tc>
          <w:tcPr>
            <w:tcW w:w="4500" w:type="dxa"/>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t>brokers</w:t>
            </w:r>
          </w:p>
          <w:p w:rsidR="00000000" w:rsidRPr="004B0D1F" w:rsidP="004B0D1F">
            <w:pPr>
              <w:pStyle w:val="BodyText"/>
            </w:pPr>
            <w:r w:rsidRPr="004B0D1F">
              <w:t>common interest groups</w:t>
            </w:r>
          </w:p>
          <w:p w:rsidR="00000000" w:rsidRPr="004B0D1F" w:rsidP="004B0D1F">
            <w:pPr>
              <w:pStyle w:val="BodyText"/>
            </w:pPr>
            <w:r w:rsidRPr="004B0D1F">
              <w:t>agents</w:t>
            </w:r>
          </w:p>
          <w:p w:rsidR="00000000" w:rsidRPr="004B0D1F" w:rsidP="004B0D1F">
            <w:pPr>
              <w:pStyle w:val="BodyText"/>
            </w:pPr>
            <w:r w:rsidRPr="004B0D1F">
              <w:t>existing clients</w:t>
            </w:r>
          </w:p>
          <w:p w:rsidR="00000000" w:rsidRPr="004B0D1F" w:rsidP="004B0D1F">
            <w:pPr>
              <w:pStyle w:val="BodyText"/>
            </w:pPr>
            <w:r w:rsidRPr="004B0D1F">
              <w:t>associations</w:t>
            </w:r>
          </w:p>
          <w:p w:rsidR="00000000" w:rsidP="004B0D1F">
            <w:pPr>
              <w:pStyle w:val="BodyText"/>
              <w:rPr>
                <w:lang w:val="en-NZ"/>
              </w:rPr>
            </w:pPr>
            <w:r w:rsidRPr="004B0D1F">
              <w:t xml:space="preserve">telemarketing </w:t>
            </w:r>
          </w:p>
        </w:tc>
      </w:tr>
      <w:tr w:rsidTr="005C0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B0D1F">
            <w:pPr>
              <w:pStyle w:val="BodyText"/>
              <w:rPr>
                <w:lang w:val="en-NZ"/>
              </w:rPr>
            </w:pPr>
            <w:r w:rsidRPr="004B0D1F">
              <w:rPr>
                <w:rStyle w:val="SpecialBold"/>
              </w:rPr>
              <w:t>Criteriamay include</w:t>
            </w:r>
            <w:r w:rsidRPr="004B0D1F">
              <w:t xml:space="preserve">: </w:t>
            </w:r>
          </w:p>
        </w:tc>
        <w:tc>
          <w:tcPr>
            <w:tcW w:w="4500" w:type="dxa"/>
            <w:tcBorders>
              <w:top w:val="nil"/>
              <w:left w:val="nil"/>
              <w:bottom w:val="nil"/>
              <w:right w:val="nil"/>
            </w:tcBorders>
            <w:tcMar>
              <w:top w:w="0" w:type="dxa"/>
              <w:left w:w="62" w:type="dxa"/>
              <w:bottom w:w="0" w:type="dxa"/>
              <w:right w:w="62" w:type="dxa"/>
            </w:tcMar>
          </w:tcPr>
          <w:p w:rsidR="00000000" w:rsidRPr="004B0D1F" w:rsidP="004B0D1F">
            <w:pPr>
              <w:pStyle w:val="BodyText"/>
            </w:pPr>
            <w:r w:rsidRPr="004B0D1F">
              <w:t>volume of sales</w:t>
            </w:r>
          </w:p>
          <w:p w:rsidR="00000000" w:rsidRPr="004B0D1F" w:rsidP="004B0D1F">
            <w:pPr>
              <w:pStyle w:val="BodyText"/>
            </w:pPr>
            <w:r w:rsidRPr="004B0D1F">
              <w:t>surveys of awareness of products and/or services</w:t>
            </w:r>
          </w:p>
          <w:p w:rsidR="00000000" w:rsidRPr="004B0D1F" w:rsidP="004B0D1F">
            <w:pPr>
              <w:pStyle w:val="BodyText"/>
            </w:pPr>
            <w:r w:rsidRPr="004B0D1F">
              <w:t>meeting targets</w:t>
            </w:r>
          </w:p>
          <w:p w:rsidR="00000000" w:rsidRPr="004B0D1F" w:rsidP="004B0D1F">
            <w:pPr>
              <w:pStyle w:val="BodyText"/>
            </w:pPr>
            <w:r w:rsidRPr="004B0D1F">
              <w:t xml:space="preserve">new clients </w:t>
            </w:r>
          </w:p>
        </w:tc>
      </w:tr>
    </w:tbl>
    <w:p w:rsidR="00000000" w:rsidRPr="004B0D1F" w:rsidP="004B0D1F">
      <w:pPr>
        <w:pStyle w:val="BodyText"/>
      </w:pPr>
    </w:p>
    <w:p w:rsidR="00000000" w:rsidRPr="004B0D1F" w:rsidP="004B0D1F">
      <w:pPr>
        <w:pStyle w:val="AllowPageBreak"/>
      </w:pPr>
    </w:p>
    <w:p w:rsidR="00000000" w:rsidRPr="004B0D1F" w:rsidP="004B0D1F">
      <w:pPr>
        <w:pStyle w:val="Heading1"/>
      </w:pPr>
      <w:bookmarkStart w:id="12" w:name="O_318580"/>
      <w:bookmarkEnd w:id="12"/>
      <w:r w:rsidRPr="004B0D1F">
        <w:t>Unit Sector(s)</w:t>
      </w:r>
    </w:p>
    <w:p w:rsidR="00000000" w:rsidRPr="004B0D1F" w:rsidP="004B0D1F">
      <w:pPr>
        <w:pStyle w:val="BodyText"/>
      </w:pPr>
      <w:r w:rsidRPr="004B0D1F">
        <w:t>Not applicable.</w:t>
      </w:r>
    </w:p>
    <w:p w:rsidR="00000000" w:rsidRPr="004B0D1F" w:rsidP="004B0D1F">
      <w:pPr>
        <w:pStyle w:val="AllowPageBreak"/>
      </w:pPr>
    </w:p>
    <w:p w:rsidR="00000000" w:rsidRPr="004B0D1F" w:rsidP="004B0D1F">
      <w:pPr>
        <w:pStyle w:val="Heading1"/>
      </w:pPr>
      <w:bookmarkStart w:id="13" w:name="O_318586"/>
      <w:bookmarkEnd w:id="13"/>
      <w:r w:rsidRPr="004B0D1F">
        <w:t>Relationship to other units</w:t>
      </w:r>
    </w:p>
    <w:p w:rsidR="00000000" w:rsidRPr="004B0D1F" w:rsidP="004B0D1F">
      <w:pPr>
        <w:pStyle w:val="BodyText"/>
      </w:pPr>
      <w:r w:rsidRPr="004B0D1F">
        <w:t>This unit replaces FNSICSAM401A.</w:t>
      </w:r>
    </w:p>
    <w:p w:rsidR="00000000" w:rsidRPr="004B0D1F" w:rsidP="004B0D1F">
      <w:pPr>
        <w:pStyle w:val="BodyText"/>
      </w:pPr>
      <w:r w:rsidRPr="004B0D1F">
        <w:t>This unit replaces FNSICSAM401A.</w:t>
      </w:r>
    </w:p>
    <w:p w:rsidR="00000000" w:rsidRPr="004B0D1F" w:rsidP="004B0D1F"/>
    <w:sectPr w:rsidSect="004B0D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02CD" w:rsidP="005C0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CD" w:rsidP="004B0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C02CD" w:rsidP="004B0D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C02CD" w:rsidP="004B0D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02CD" w:rsidP="005C02C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2CD" w:rsidP="004B0D1F">
    <w:pPr>
      <w:pStyle w:val="Header"/>
      <w:framePr w:wrap="around"/>
    </w:pPr>
    <w:r>
      <w:fldChar w:fldCharType="begin"/>
    </w:r>
    <w:r>
      <w:instrText xml:space="preserve"> TITLE   \* MERGEFORMAT </w:instrText>
    </w:r>
    <w:r>
      <w:fldChar w:fldCharType="separate"/>
    </w:r>
    <w:r>
      <w:t>FNSICSAM402B Implement a sales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C02CD" w:rsidP="004B0D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D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0D1F"/>
    <w:pPr>
      <w:spacing w:before="360" w:after="60"/>
      <w:outlineLvl w:val="0"/>
    </w:pPr>
    <w:rPr>
      <w:sz w:val="32"/>
    </w:rPr>
  </w:style>
  <w:style w:type="paragraph" w:styleId="Heading2">
    <w:name w:val="heading 2"/>
    <w:basedOn w:val="HeadingBase"/>
    <w:next w:val="BodyText"/>
    <w:link w:val="Heading2Char"/>
    <w:qFormat/>
    <w:rsid w:val="004B0D1F"/>
    <w:pPr>
      <w:keepLines/>
      <w:spacing w:before="240" w:after="120"/>
      <w:outlineLvl w:val="1"/>
    </w:pPr>
    <w:rPr>
      <w:sz w:val="28"/>
      <w:szCs w:val="40"/>
    </w:rPr>
  </w:style>
  <w:style w:type="paragraph" w:styleId="Heading3">
    <w:name w:val="heading 3"/>
    <w:basedOn w:val="HeadingBase"/>
    <w:next w:val="BodyText"/>
    <w:link w:val="Heading3Char"/>
    <w:qFormat/>
    <w:rsid w:val="004B0D1F"/>
    <w:pPr>
      <w:spacing w:before="180" w:after="120"/>
      <w:outlineLvl w:val="2"/>
    </w:pPr>
    <w:rPr>
      <w:spacing w:val="-10"/>
      <w:kern w:val="32"/>
    </w:rPr>
  </w:style>
  <w:style w:type="paragraph" w:styleId="Heading4">
    <w:name w:val="heading 4"/>
    <w:basedOn w:val="HeadingBase"/>
    <w:next w:val="BodyText"/>
    <w:link w:val="Heading4Char"/>
    <w:qFormat/>
    <w:rsid w:val="004B0D1F"/>
    <w:pPr>
      <w:spacing w:before="160" w:after="120"/>
      <w:outlineLvl w:val="3"/>
    </w:pPr>
    <w:rPr>
      <w:sz w:val="22"/>
    </w:rPr>
  </w:style>
  <w:style w:type="paragraph" w:styleId="Heading5">
    <w:name w:val="heading 5"/>
    <w:basedOn w:val="HeadingBase"/>
    <w:next w:val="Normal"/>
    <w:link w:val="Heading5Char"/>
    <w:qFormat/>
    <w:rsid w:val="004B0D1F"/>
    <w:pPr>
      <w:spacing w:before="80"/>
      <w:outlineLvl w:val="4"/>
    </w:pPr>
    <w:rPr>
      <w:color w:val="918585"/>
      <w:sz w:val="20"/>
    </w:rPr>
  </w:style>
  <w:style w:type="paragraph" w:styleId="Heading6">
    <w:name w:val="heading 6"/>
    <w:basedOn w:val="HeadingBase"/>
    <w:next w:val="Normal"/>
    <w:link w:val="Heading6Char"/>
    <w:qFormat/>
    <w:rsid w:val="004B0D1F"/>
    <w:pPr>
      <w:spacing w:before="60"/>
      <w:outlineLvl w:val="5"/>
    </w:pPr>
    <w:rPr>
      <w:color w:val="918585"/>
      <w:sz w:val="20"/>
    </w:rPr>
  </w:style>
  <w:style w:type="paragraph" w:styleId="Heading7">
    <w:name w:val="heading 7"/>
    <w:basedOn w:val="Normal"/>
    <w:next w:val="Normal"/>
    <w:link w:val="Heading7Char"/>
    <w:qFormat/>
    <w:rsid w:val="004B0D1F"/>
    <w:pPr>
      <w:ind w:left="720"/>
      <w:outlineLvl w:val="6"/>
    </w:pPr>
    <w:rPr>
      <w:i/>
    </w:rPr>
  </w:style>
  <w:style w:type="paragraph" w:styleId="Heading8">
    <w:name w:val="heading 8"/>
    <w:basedOn w:val="Normal"/>
    <w:next w:val="Normal"/>
    <w:link w:val="Heading8Char"/>
    <w:qFormat/>
    <w:rsid w:val="004B0D1F"/>
    <w:pPr>
      <w:ind w:left="720"/>
      <w:outlineLvl w:val="7"/>
    </w:pPr>
    <w:rPr>
      <w:i/>
    </w:rPr>
  </w:style>
  <w:style w:type="paragraph" w:styleId="Heading9">
    <w:name w:val="heading 9"/>
    <w:basedOn w:val="Normal"/>
    <w:next w:val="Normal"/>
    <w:link w:val="Heading9Char"/>
    <w:qFormat/>
    <w:rsid w:val="004B0D1F"/>
    <w:pPr>
      <w:ind w:left="720"/>
      <w:outlineLvl w:val="8"/>
    </w:pPr>
    <w:rPr>
      <w:i/>
    </w:rPr>
  </w:style>
  <w:style w:type="character" w:default="1" w:styleId="DefaultParagraphFont">
    <w:name w:val="Default Paragraph Font"/>
    <w:uiPriority w:val="1"/>
    <w:unhideWhenUsed/>
    <w:rsid w:val="004B0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D1F"/>
  </w:style>
  <w:style w:type="character" w:customStyle="1" w:styleId="Heading1Char">
    <w:name w:val="Heading 1 Char"/>
    <w:link w:val="Heading1"/>
    <w:rsid w:val="004B0D1F"/>
    <w:rPr>
      <w:rFonts w:ascii="Times New Roman" w:eastAsia="Times New Roman" w:hAnsi="Times New Roman" w:cs="Times New Roman"/>
      <w:b/>
      <w:sz w:val="32"/>
      <w:szCs w:val="20"/>
      <w:lang w:eastAsia="en-US"/>
    </w:rPr>
  </w:style>
  <w:style w:type="paragraph" w:styleId="BodyText">
    <w:name w:val="Body Text"/>
    <w:basedOn w:val="Normal"/>
    <w:link w:val="BodyTextChar"/>
    <w:rsid w:val="004B0D1F"/>
    <w:pPr>
      <w:spacing w:before="120" w:after="120"/>
      <w:contextualSpacing/>
    </w:pPr>
    <w:rPr>
      <w:rFonts w:ascii="Times New Roman" w:hAnsi="Times New Roman"/>
      <w:sz w:val="24"/>
      <w:szCs w:val="22"/>
    </w:rPr>
  </w:style>
  <w:style w:type="character" w:customStyle="1" w:styleId="BodyTextChar">
    <w:name w:val="Body Text Char"/>
    <w:link w:val="BodyText"/>
    <w:rsid w:val="004B0D1F"/>
    <w:rPr>
      <w:rFonts w:ascii="Times New Roman" w:eastAsia="Times New Roman" w:hAnsi="Times New Roman" w:cs="Times New Roman"/>
      <w:sz w:val="24"/>
      <w:lang w:val="en-US" w:eastAsia="en-US"/>
    </w:rPr>
  </w:style>
  <w:style w:type="paragraph" w:styleId="Footer">
    <w:name w:val="footer"/>
    <w:basedOn w:val="Normal"/>
    <w:link w:val="FooterChar"/>
    <w:rsid w:val="004B0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0D1F"/>
    <w:rPr>
      <w:rFonts w:ascii="Times New Roman" w:eastAsia="Times New Roman" w:hAnsi="Times New Roman" w:cs="Times New Roman"/>
      <w:sz w:val="16"/>
      <w:lang w:val="en-US" w:eastAsia="en-US"/>
    </w:rPr>
  </w:style>
  <w:style w:type="character" w:customStyle="1" w:styleId="SpecialBold">
    <w:name w:val="Special Bold"/>
    <w:rsid w:val="004B0D1F"/>
    <w:rPr>
      <w:b/>
      <w:spacing w:val="0"/>
    </w:rPr>
  </w:style>
  <w:style w:type="paragraph" w:styleId="Header">
    <w:name w:val="header"/>
    <w:basedOn w:val="Normal"/>
    <w:link w:val="HeaderChar"/>
    <w:rsid w:val="004B0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0D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0D1F"/>
    <w:pPr>
      <w:spacing w:before="240" w:after="120"/>
      <w:outlineLvl w:val="0"/>
    </w:pPr>
    <w:rPr>
      <w:rFonts w:ascii="Times New Roman" w:hAnsi="Times New Roman"/>
      <w:b/>
      <w:sz w:val="28"/>
    </w:rPr>
  </w:style>
  <w:style w:type="paragraph" w:customStyle="1" w:styleId="AllowPageBreak">
    <w:name w:val="AllowPageBreak"/>
    <w:rsid w:val="004B0D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B0D1F"/>
    <w:rPr>
      <w:rFonts w:ascii="Times New Roman" w:eastAsia="Times New Roman" w:hAnsi="Times New Roman" w:cs="Times New Roman"/>
      <w:b/>
      <w:sz w:val="28"/>
      <w:szCs w:val="40"/>
      <w:lang w:eastAsia="en-US"/>
    </w:rPr>
  </w:style>
  <w:style w:type="character" w:customStyle="1" w:styleId="Heading3Char">
    <w:name w:val="Heading 3 Char"/>
    <w:link w:val="Heading3"/>
    <w:rsid w:val="004B0D1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0D1F"/>
    <w:rPr>
      <w:rFonts w:ascii="Times New Roman" w:eastAsia="Times New Roman" w:hAnsi="Times New Roman" w:cs="Times New Roman"/>
      <w:b/>
      <w:szCs w:val="20"/>
      <w:lang w:eastAsia="en-US"/>
    </w:rPr>
  </w:style>
  <w:style w:type="character" w:customStyle="1" w:styleId="Heading5Char">
    <w:name w:val="Heading 5 Char"/>
    <w:link w:val="Heading5"/>
    <w:rsid w:val="004B0D1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0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D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0D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0D1F"/>
    <w:rPr>
      <w:rFonts w:ascii="Courier New" w:eastAsia="Times New Roman" w:hAnsi="Courier New" w:cs="Times New Roman"/>
      <w:i/>
      <w:szCs w:val="20"/>
      <w:lang w:val="en-US" w:eastAsia="en-US"/>
    </w:rPr>
  </w:style>
  <w:style w:type="paragraph" w:customStyle="1" w:styleId="HeadingBase">
    <w:name w:val="Heading Base"/>
    <w:rsid w:val="004B0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D1F"/>
    <w:pPr>
      <w:tabs>
        <w:tab w:val="right" w:leader="dot" w:pos="9072"/>
      </w:tabs>
      <w:ind w:left="567"/>
    </w:pPr>
    <w:rPr>
      <w:szCs w:val="22"/>
    </w:rPr>
  </w:style>
  <w:style w:type="paragraph" w:customStyle="1" w:styleId="TOCBase">
    <w:name w:val="TOC Base"/>
    <w:rsid w:val="004B0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D1F"/>
    <w:pPr>
      <w:tabs>
        <w:tab w:val="right" w:leader="dot" w:pos="9072"/>
      </w:tabs>
      <w:spacing w:before="40" w:after="40"/>
      <w:ind w:left="284"/>
    </w:pPr>
    <w:rPr>
      <w:rFonts w:ascii="Times New Roman" w:hAnsi="Times New Roman"/>
    </w:rPr>
  </w:style>
  <w:style w:type="paragraph" w:styleId="TOC1">
    <w:name w:val="toc 1"/>
    <w:basedOn w:val="TOCBase"/>
    <w:next w:val="Normal"/>
    <w:rsid w:val="004B0D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0D1F"/>
    <w:pPr>
      <w:spacing w:before="5040"/>
      <w:jc w:val="center"/>
    </w:pPr>
    <w:rPr>
      <w:sz w:val="48"/>
      <w:szCs w:val="72"/>
      <w:lang w:val="en-US"/>
    </w:rPr>
  </w:style>
  <w:style w:type="character" w:customStyle="1" w:styleId="TitleChar">
    <w:name w:val="Title Char"/>
    <w:link w:val="Title"/>
    <w:rsid w:val="004B0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D1F"/>
    <w:pPr>
      <w:tabs>
        <w:tab w:val="left" w:pos="3600"/>
        <w:tab w:val="left" w:pos="3958"/>
      </w:tabs>
    </w:pPr>
  </w:style>
  <w:style w:type="paragraph" w:styleId="List">
    <w:name w:val="List"/>
    <w:basedOn w:val="BodyText"/>
    <w:next w:val="BodyText"/>
    <w:rsid w:val="004B0D1F"/>
    <w:pPr>
      <w:tabs>
        <w:tab w:val="left" w:pos="340"/>
      </w:tabs>
      <w:spacing w:before="60" w:after="60"/>
      <w:ind w:left="340" w:hanging="340"/>
    </w:pPr>
  </w:style>
  <w:style w:type="paragraph" w:styleId="ListBullet">
    <w:name w:val="List Bullet"/>
    <w:basedOn w:val="List"/>
    <w:rsid w:val="004B0D1F"/>
    <w:pPr>
      <w:numPr>
        <w:numId w:val="11"/>
      </w:numPr>
      <w:tabs>
        <w:tab w:val="clear" w:pos="340"/>
      </w:tabs>
      <w:spacing w:before="40" w:after="40"/>
    </w:pPr>
  </w:style>
  <w:style w:type="paragraph" w:customStyle="1" w:styleId="Note">
    <w:name w:val="Note"/>
    <w:basedOn w:val="BodyText"/>
    <w:rsid w:val="004B0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D1F"/>
    <w:pPr>
      <w:framePr w:wrap="auto" w:hAnchor="text" w:y="6049"/>
    </w:pPr>
    <w:rPr>
      <w:color w:val="000000"/>
      <w:sz w:val="40"/>
    </w:rPr>
  </w:style>
  <w:style w:type="paragraph" w:customStyle="1" w:styleId="TOCTitle">
    <w:name w:val="TOCTitle"/>
    <w:basedOn w:val="Heading1"/>
    <w:rsid w:val="004B0D1F"/>
    <w:pPr>
      <w:spacing w:after="240"/>
      <w:jc w:val="center"/>
      <w:outlineLvl w:val="9"/>
    </w:pPr>
    <w:rPr>
      <w:caps/>
    </w:rPr>
  </w:style>
  <w:style w:type="paragraph" w:customStyle="1" w:styleId="Version">
    <w:name w:val="Version"/>
    <w:rsid w:val="004B0D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0D1F"/>
    <w:pPr>
      <w:numPr>
        <w:numId w:val="12"/>
      </w:numPr>
      <w:tabs>
        <w:tab w:val="clear" w:pos="680"/>
      </w:tabs>
    </w:pPr>
  </w:style>
  <w:style w:type="paragraph" w:styleId="Index1">
    <w:name w:val="index 1"/>
    <w:basedOn w:val="Normal"/>
    <w:next w:val="Normal"/>
    <w:semiHidden/>
    <w:rsid w:val="004B0D1F"/>
    <w:pPr>
      <w:keepNext w:val="0"/>
      <w:tabs>
        <w:tab w:val="right" w:pos="4176"/>
      </w:tabs>
      <w:ind w:left="198" w:hanging="198"/>
    </w:pPr>
    <w:rPr>
      <w:rFonts w:ascii="Garamond" w:hAnsi="Garamond"/>
    </w:rPr>
  </w:style>
  <w:style w:type="paragraph" w:styleId="IndexHeading">
    <w:name w:val="index heading"/>
    <w:basedOn w:val="Normal"/>
    <w:next w:val="Index1"/>
    <w:semiHidden/>
    <w:rsid w:val="004B0D1F"/>
    <w:pPr>
      <w:spacing w:before="120" w:after="120"/>
    </w:pPr>
    <w:rPr>
      <w:rFonts w:ascii="Arial" w:hAnsi="Arial"/>
      <w:b/>
      <w:color w:val="918585"/>
      <w:sz w:val="24"/>
    </w:rPr>
  </w:style>
  <w:style w:type="paragraph" w:customStyle="1" w:styleId="Chapter">
    <w:name w:val="Chapter"/>
    <w:basedOn w:val="Normal"/>
    <w:rsid w:val="004B0D1F"/>
    <w:pPr>
      <w:spacing w:before="240"/>
    </w:pPr>
    <w:rPr>
      <w:rFonts w:ascii="Times New Roman" w:hAnsi="Times New Roman"/>
      <w:smallCaps/>
      <w:spacing w:val="80"/>
      <w:sz w:val="28"/>
    </w:rPr>
  </w:style>
  <w:style w:type="paragraph" w:customStyle="1" w:styleId="InChapter">
    <w:name w:val="InChapter"/>
    <w:basedOn w:val="Heading3"/>
    <w:rsid w:val="004B0D1F"/>
    <w:pPr>
      <w:spacing w:after="240"/>
      <w:outlineLvl w:val="9"/>
    </w:pPr>
    <w:rPr>
      <w:noProof/>
    </w:rPr>
  </w:style>
  <w:style w:type="paragraph" w:styleId="Index2">
    <w:name w:val="index 2"/>
    <w:basedOn w:val="Normal"/>
    <w:next w:val="Normal"/>
    <w:semiHidden/>
    <w:rsid w:val="004B0D1F"/>
    <w:pPr>
      <w:tabs>
        <w:tab w:val="right" w:pos="4176"/>
      </w:tabs>
      <w:ind w:left="568" w:hanging="284"/>
    </w:pPr>
    <w:rPr>
      <w:rFonts w:ascii="Garamond" w:hAnsi="Garamond"/>
    </w:rPr>
  </w:style>
  <w:style w:type="paragraph" w:customStyle="1" w:styleId="Byline">
    <w:name w:val="Byline"/>
    <w:rsid w:val="004B0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D1F"/>
    <w:pPr>
      <w:tabs>
        <w:tab w:val="clear" w:pos="3600"/>
        <w:tab w:val="clear" w:pos="3958"/>
      </w:tabs>
      <w:jc w:val="right"/>
    </w:pPr>
  </w:style>
  <w:style w:type="character" w:styleId="Emphasis">
    <w:name w:val="Emphasis"/>
    <w:qFormat/>
    <w:rsid w:val="004B0D1F"/>
    <w:rPr>
      <w:i/>
    </w:rPr>
  </w:style>
  <w:style w:type="paragraph" w:styleId="Caption">
    <w:name w:val="caption"/>
    <w:basedOn w:val="BodyText"/>
    <w:next w:val="Normal"/>
    <w:qFormat/>
    <w:rsid w:val="004B0D1F"/>
    <w:pPr>
      <w:framePr w:w="2268" w:hSpace="181" w:vSpace="181" w:wrap="around" w:vAnchor="text" w:hAnchor="page" w:x="1135" w:y="285" w:anchorLock="1"/>
    </w:pPr>
    <w:rPr>
      <w:i/>
    </w:rPr>
  </w:style>
  <w:style w:type="paragraph" w:customStyle="1" w:styleId="MiniTOCTitle">
    <w:name w:val="MiniTOCTitle"/>
    <w:basedOn w:val="Heading4"/>
    <w:rsid w:val="004B0D1F"/>
    <w:pPr>
      <w:spacing w:before="240"/>
      <w:outlineLvl w:val="9"/>
    </w:pPr>
    <w:rPr>
      <w:noProof/>
      <w:sz w:val="24"/>
    </w:rPr>
  </w:style>
  <w:style w:type="paragraph" w:customStyle="1" w:styleId="MiniTOCItem">
    <w:name w:val="MiniTOCItem"/>
    <w:basedOn w:val="ListBullet"/>
    <w:rsid w:val="004B0D1F"/>
    <w:pPr>
      <w:numPr>
        <w:numId w:val="0"/>
      </w:numPr>
      <w:tabs>
        <w:tab w:val="right" w:leader="dot" w:pos="6521"/>
      </w:tabs>
      <w:spacing w:before="0" w:after="0"/>
    </w:pPr>
  </w:style>
  <w:style w:type="paragraph" w:customStyle="1" w:styleId="TOFTitle">
    <w:name w:val="TOFTitle"/>
    <w:basedOn w:val="TOCTitle"/>
    <w:rsid w:val="004B0D1F"/>
  </w:style>
  <w:style w:type="paragraph" w:styleId="TableofFigures">
    <w:name w:val="table of figures"/>
    <w:basedOn w:val="Normal"/>
    <w:next w:val="Normal"/>
    <w:semiHidden/>
    <w:rsid w:val="004B0D1F"/>
    <w:pPr>
      <w:tabs>
        <w:tab w:val="right" w:leader="dot" w:pos="9072"/>
      </w:tabs>
      <w:ind w:left="970" w:hanging="403"/>
    </w:pPr>
    <w:rPr>
      <w:rFonts w:ascii="Times New Roman" w:hAnsi="Times New Roman"/>
      <w:b/>
    </w:rPr>
  </w:style>
  <w:style w:type="paragraph" w:styleId="ListNumber">
    <w:name w:val="List Number"/>
    <w:basedOn w:val="List"/>
    <w:rsid w:val="004B0D1F"/>
    <w:pPr>
      <w:numPr>
        <w:numId w:val="9"/>
      </w:numPr>
    </w:pPr>
  </w:style>
  <w:style w:type="character" w:customStyle="1" w:styleId="WingdingSymbols">
    <w:name w:val="Wingding Symbols"/>
    <w:rsid w:val="004B0D1F"/>
    <w:rPr>
      <w:rFonts w:ascii="Wingdings" w:hAnsi="Wingdings"/>
    </w:rPr>
  </w:style>
  <w:style w:type="paragraph" w:customStyle="1" w:styleId="TableHeading">
    <w:name w:val="Table Heading"/>
    <w:basedOn w:val="HeadingBase"/>
    <w:rsid w:val="004B0D1F"/>
    <w:pPr>
      <w:keepLines/>
      <w:pBdr>
        <w:bottom w:val="single" w:sz="6" w:space="1" w:color="918585"/>
      </w:pBdr>
      <w:spacing w:before="240"/>
    </w:pPr>
  </w:style>
  <w:style w:type="character" w:customStyle="1" w:styleId="HotSpot">
    <w:name w:val="HotSpot"/>
    <w:rsid w:val="004B0D1F"/>
    <w:rPr>
      <w:color w:val="0033CC"/>
      <w:u w:val="none"/>
    </w:rPr>
  </w:style>
  <w:style w:type="paragraph" w:customStyle="1" w:styleId="BodyTextRight">
    <w:name w:val="Body Text Right"/>
    <w:basedOn w:val="BodyText"/>
    <w:rsid w:val="004B0D1F"/>
    <w:pPr>
      <w:spacing w:before="0" w:after="0"/>
      <w:jc w:val="right"/>
    </w:pPr>
  </w:style>
  <w:style w:type="paragraph" w:styleId="Index3">
    <w:name w:val="index 3"/>
    <w:basedOn w:val="ListNumber2"/>
    <w:next w:val="Normal"/>
    <w:semiHidden/>
    <w:rsid w:val="004B0D1F"/>
    <w:pPr>
      <w:numPr>
        <w:numId w:val="0"/>
      </w:numPr>
      <w:tabs>
        <w:tab w:val="right" w:leader="dot" w:pos="4176"/>
      </w:tabs>
    </w:pPr>
  </w:style>
  <w:style w:type="paragraph" w:styleId="ListNumber2">
    <w:name w:val="List Number 2"/>
    <w:basedOn w:val="List2"/>
    <w:rsid w:val="004B0D1F"/>
    <w:pPr>
      <w:numPr>
        <w:numId w:val="8"/>
      </w:numPr>
      <w:tabs>
        <w:tab w:val="clear" w:pos="1060"/>
      </w:tabs>
    </w:pPr>
  </w:style>
  <w:style w:type="paragraph" w:customStyle="1" w:styleId="MarginNote">
    <w:name w:val="Margin Note"/>
    <w:basedOn w:val="BodyText"/>
    <w:rsid w:val="004B0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0D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0D1F"/>
    <w:rPr>
      <w:sz w:val="32"/>
    </w:rPr>
  </w:style>
  <w:style w:type="paragraph" w:customStyle="1" w:styleId="HeadingProcedure">
    <w:name w:val="Heading Procedure"/>
    <w:basedOn w:val="HeadingBase"/>
    <w:next w:val="Normal"/>
    <w:rsid w:val="004B0D1F"/>
    <w:pPr>
      <w:tabs>
        <w:tab w:val="left" w:pos="0"/>
      </w:tabs>
      <w:spacing w:before="120" w:after="60"/>
    </w:pPr>
    <w:rPr>
      <w:i/>
      <w:color w:val="918585"/>
      <w:sz w:val="22"/>
    </w:rPr>
  </w:style>
  <w:style w:type="paragraph" w:customStyle="1" w:styleId="TableBodyText">
    <w:name w:val="Table Body Text"/>
    <w:basedOn w:val="BodyText"/>
    <w:rsid w:val="004B0D1F"/>
    <w:pPr>
      <w:spacing w:before="60" w:after="60"/>
    </w:pPr>
  </w:style>
  <w:style w:type="paragraph" w:styleId="ListContinue">
    <w:name w:val="List Continue"/>
    <w:basedOn w:val="List"/>
    <w:rsid w:val="004B0D1F"/>
    <w:pPr>
      <w:ind w:firstLine="0"/>
    </w:pPr>
  </w:style>
  <w:style w:type="paragraph" w:customStyle="1" w:styleId="ListNote">
    <w:name w:val="List Note"/>
    <w:basedOn w:val="List"/>
    <w:rsid w:val="004B0D1F"/>
    <w:pPr>
      <w:pBdr>
        <w:top w:val="single" w:sz="6" w:space="2" w:color="918585"/>
        <w:bottom w:val="single" w:sz="6" w:space="2" w:color="918585"/>
      </w:pBdr>
      <w:tabs>
        <w:tab w:val="left" w:pos="1021"/>
      </w:tabs>
      <w:ind w:firstLine="0"/>
    </w:pPr>
  </w:style>
  <w:style w:type="paragraph" w:customStyle="1" w:styleId="Warning">
    <w:name w:val="Warning"/>
    <w:basedOn w:val="BodyText"/>
    <w:rsid w:val="004B0D1F"/>
    <w:pPr>
      <w:shd w:val="clear" w:color="auto" w:fill="D9D9D9"/>
      <w:tabs>
        <w:tab w:val="left" w:pos="992"/>
      </w:tabs>
      <w:ind w:left="119" w:right="119"/>
    </w:pPr>
    <w:rPr>
      <w:sz w:val="20"/>
    </w:rPr>
  </w:style>
  <w:style w:type="paragraph" w:customStyle="1" w:styleId="MarginIcons">
    <w:name w:val="Margin Icons"/>
    <w:basedOn w:val="BodyText"/>
    <w:rsid w:val="004B0D1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0D1F"/>
    <w:rPr>
      <w:rFonts w:ascii="Courier New" w:hAnsi="Courier New"/>
    </w:rPr>
  </w:style>
  <w:style w:type="paragraph" w:customStyle="1" w:styleId="NoteBullet">
    <w:name w:val="Note Bullet"/>
    <w:basedOn w:val="Note"/>
    <w:rsid w:val="004B0D1F"/>
    <w:pPr>
      <w:tabs>
        <w:tab w:val="clear" w:pos="680"/>
      </w:tabs>
      <w:spacing w:before="60" w:after="60"/>
    </w:pPr>
  </w:style>
  <w:style w:type="paragraph" w:customStyle="1" w:styleId="SubHeading2">
    <w:name w:val="SubHeading2"/>
    <w:basedOn w:val="HeadingBase"/>
    <w:rsid w:val="004B0D1F"/>
    <w:pPr>
      <w:spacing w:before="240" w:after="60"/>
    </w:pPr>
    <w:rPr>
      <w:sz w:val="20"/>
    </w:rPr>
  </w:style>
  <w:style w:type="paragraph" w:customStyle="1" w:styleId="SubHeading1">
    <w:name w:val="SubHeading1"/>
    <w:basedOn w:val="HeadingBase"/>
    <w:rsid w:val="004B0D1F"/>
    <w:pPr>
      <w:spacing w:before="240" w:after="60"/>
    </w:pPr>
    <w:rPr>
      <w:color w:val="918585"/>
      <w:sz w:val="22"/>
    </w:rPr>
  </w:style>
  <w:style w:type="paragraph" w:customStyle="1" w:styleId="SideHeading">
    <w:name w:val="Side Heading"/>
    <w:basedOn w:val="HeadingBase"/>
    <w:rsid w:val="004B0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D1F"/>
    <w:pPr>
      <w:numPr>
        <w:numId w:val="10"/>
      </w:numPr>
    </w:pPr>
  </w:style>
  <w:style w:type="paragraph" w:styleId="PlainText">
    <w:name w:val="Plain Text"/>
    <w:basedOn w:val="Normal"/>
    <w:link w:val="PlainTextChar"/>
    <w:rsid w:val="004B0D1F"/>
    <w:rPr>
      <w:sz w:val="20"/>
    </w:rPr>
  </w:style>
  <w:style w:type="character" w:customStyle="1" w:styleId="PlainTextChar">
    <w:name w:val="Plain Text Char"/>
    <w:basedOn w:val="DefaultParagraphFont"/>
    <w:link w:val="PlainText"/>
    <w:rsid w:val="004B0D1F"/>
    <w:rPr>
      <w:rFonts w:ascii="Courier New" w:eastAsia="Times New Roman" w:hAnsi="Courier New" w:cs="Times New Roman"/>
      <w:sz w:val="20"/>
      <w:szCs w:val="20"/>
      <w:lang w:val="en-US" w:eastAsia="en-US"/>
    </w:rPr>
  </w:style>
  <w:style w:type="character" w:customStyle="1" w:styleId="MenuOption">
    <w:name w:val="Menu Option"/>
    <w:rsid w:val="004B0D1F"/>
    <w:rPr>
      <w:b/>
      <w:smallCaps/>
    </w:rPr>
  </w:style>
  <w:style w:type="paragraph" w:customStyle="1" w:styleId="TableListNumber">
    <w:name w:val="Table List Number"/>
    <w:basedOn w:val="ListNumber"/>
    <w:rsid w:val="004B0D1F"/>
    <w:pPr>
      <w:numPr>
        <w:numId w:val="0"/>
      </w:numPr>
    </w:pPr>
  </w:style>
  <w:style w:type="paragraph" w:styleId="TOC4">
    <w:name w:val="toc 4"/>
    <w:basedOn w:val="TOCBase"/>
    <w:next w:val="Normal"/>
    <w:semiHidden/>
    <w:rsid w:val="004B0D1F"/>
    <w:pPr>
      <w:tabs>
        <w:tab w:val="right" w:leader="dot" w:pos="9071"/>
      </w:tabs>
      <w:ind w:left="1701"/>
    </w:pPr>
  </w:style>
  <w:style w:type="paragraph" w:customStyle="1" w:styleId="ListAlpha">
    <w:name w:val="List Alpha"/>
    <w:basedOn w:val="List"/>
    <w:rsid w:val="004B0D1F"/>
    <w:pPr>
      <w:numPr>
        <w:numId w:val="7"/>
      </w:numPr>
    </w:pPr>
  </w:style>
  <w:style w:type="paragraph" w:customStyle="1" w:styleId="ListAlpha2">
    <w:name w:val="List Alpha 2"/>
    <w:basedOn w:val="List2"/>
    <w:rsid w:val="004B0D1F"/>
    <w:pPr>
      <w:numPr>
        <w:numId w:val="6"/>
      </w:numPr>
    </w:pPr>
  </w:style>
  <w:style w:type="paragraph" w:styleId="List2">
    <w:name w:val="List 2"/>
    <w:basedOn w:val="BodyText"/>
    <w:rsid w:val="004B0D1F"/>
    <w:pPr>
      <w:tabs>
        <w:tab w:val="left" w:pos="680"/>
      </w:tabs>
      <w:spacing w:before="60" w:after="60"/>
      <w:ind w:left="680" w:hanging="340"/>
    </w:pPr>
  </w:style>
  <w:style w:type="paragraph" w:styleId="List3">
    <w:name w:val="List 3"/>
    <w:basedOn w:val="BodyText"/>
    <w:rsid w:val="004B0D1F"/>
    <w:pPr>
      <w:tabs>
        <w:tab w:val="left" w:pos="1021"/>
      </w:tabs>
      <w:spacing w:before="60" w:after="60"/>
      <w:ind w:left="1020" w:hanging="340"/>
    </w:pPr>
  </w:style>
  <w:style w:type="paragraph" w:styleId="List4">
    <w:name w:val="List 4"/>
    <w:basedOn w:val="BodyText"/>
    <w:rsid w:val="004B0D1F"/>
    <w:pPr>
      <w:tabs>
        <w:tab w:val="left" w:pos="1361"/>
      </w:tabs>
      <w:spacing w:before="60" w:after="60"/>
      <w:ind w:left="1361" w:hanging="340"/>
    </w:pPr>
  </w:style>
  <w:style w:type="paragraph" w:styleId="List5">
    <w:name w:val="List 5"/>
    <w:basedOn w:val="BodyText"/>
    <w:rsid w:val="004B0D1F"/>
    <w:pPr>
      <w:tabs>
        <w:tab w:val="left" w:pos="1701"/>
      </w:tabs>
      <w:spacing w:before="60" w:after="60"/>
      <w:ind w:left="1701" w:hanging="340"/>
    </w:pPr>
  </w:style>
  <w:style w:type="paragraph" w:styleId="ListBullet3">
    <w:name w:val="List Bullet 3"/>
    <w:basedOn w:val="List3"/>
    <w:rsid w:val="004B0D1F"/>
    <w:pPr>
      <w:numPr>
        <w:numId w:val="13"/>
      </w:numPr>
      <w:tabs>
        <w:tab w:val="clear" w:pos="1021"/>
      </w:tabs>
      <w:ind w:left="1037" w:hanging="357"/>
    </w:pPr>
  </w:style>
  <w:style w:type="paragraph" w:styleId="ListBullet4">
    <w:name w:val="List Bullet 4"/>
    <w:basedOn w:val="List4"/>
    <w:rsid w:val="004B0D1F"/>
    <w:pPr>
      <w:numPr>
        <w:numId w:val="1"/>
      </w:numPr>
    </w:pPr>
  </w:style>
  <w:style w:type="paragraph" w:styleId="ListBullet5">
    <w:name w:val="List Bullet 5"/>
    <w:basedOn w:val="List5"/>
    <w:rsid w:val="004B0D1F"/>
    <w:pPr>
      <w:numPr>
        <w:numId w:val="2"/>
      </w:numPr>
    </w:pPr>
  </w:style>
  <w:style w:type="paragraph" w:styleId="ListContinue2">
    <w:name w:val="List Continue 2"/>
    <w:basedOn w:val="List2"/>
    <w:rsid w:val="004B0D1F"/>
    <w:pPr>
      <w:ind w:firstLine="0"/>
    </w:pPr>
  </w:style>
  <w:style w:type="paragraph" w:styleId="ListContinue3">
    <w:name w:val="List Continue 3"/>
    <w:basedOn w:val="List3"/>
    <w:rsid w:val="004B0D1F"/>
    <w:pPr>
      <w:ind w:left="1021" w:firstLine="0"/>
    </w:pPr>
  </w:style>
  <w:style w:type="paragraph" w:styleId="ListContinue4">
    <w:name w:val="List Continue 4"/>
    <w:basedOn w:val="List4"/>
    <w:rsid w:val="004B0D1F"/>
    <w:pPr>
      <w:ind w:firstLine="0"/>
    </w:pPr>
  </w:style>
  <w:style w:type="paragraph" w:styleId="ListContinue5">
    <w:name w:val="List Continue 5"/>
    <w:basedOn w:val="List5"/>
    <w:rsid w:val="004B0D1F"/>
    <w:pPr>
      <w:ind w:firstLine="0"/>
    </w:pPr>
  </w:style>
  <w:style w:type="paragraph" w:styleId="ListNumber3">
    <w:name w:val="List Number 3"/>
    <w:basedOn w:val="List3"/>
    <w:rsid w:val="004B0D1F"/>
    <w:pPr>
      <w:numPr>
        <w:numId w:val="3"/>
      </w:numPr>
    </w:pPr>
  </w:style>
  <w:style w:type="paragraph" w:styleId="ListNumber4">
    <w:name w:val="List Number 4"/>
    <w:basedOn w:val="List4"/>
    <w:rsid w:val="004B0D1F"/>
    <w:pPr>
      <w:numPr>
        <w:numId w:val="4"/>
      </w:numPr>
    </w:pPr>
  </w:style>
  <w:style w:type="paragraph" w:styleId="ListNumber5">
    <w:name w:val="List Number 5"/>
    <w:basedOn w:val="List5"/>
    <w:rsid w:val="004B0D1F"/>
    <w:pPr>
      <w:numPr>
        <w:numId w:val="5"/>
      </w:numPr>
    </w:pPr>
  </w:style>
  <w:style w:type="paragraph" w:styleId="BlockText">
    <w:name w:val="Block Text"/>
    <w:basedOn w:val="Normal"/>
    <w:rsid w:val="004B0D1F"/>
    <w:pPr>
      <w:spacing w:after="120"/>
      <w:ind w:left="1440" w:right="1440"/>
    </w:pPr>
  </w:style>
  <w:style w:type="character" w:customStyle="1" w:styleId="Subscript">
    <w:name w:val="Subscript"/>
    <w:rsid w:val="004B0D1F"/>
    <w:rPr>
      <w:sz w:val="16"/>
      <w:vertAlign w:val="subscript"/>
    </w:rPr>
  </w:style>
  <w:style w:type="character" w:customStyle="1" w:styleId="Superscript">
    <w:name w:val="Superscript"/>
    <w:rsid w:val="004B0D1F"/>
    <w:rPr>
      <w:sz w:val="16"/>
      <w:vertAlign w:val="superscript"/>
    </w:rPr>
  </w:style>
  <w:style w:type="character" w:customStyle="1" w:styleId="Symbols">
    <w:name w:val="Symbols"/>
    <w:rsid w:val="004B0D1F"/>
    <w:rPr>
      <w:rFonts w:ascii="Symbol" w:hAnsi="Symbol"/>
    </w:rPr>
  </w:style>
  <w:style w:type="character" w:customStyle="1" w:styleId="MenuOptions">
    <w:name w:val="Menu Options"/>
    <w:rsid w:val="004B0D1F"/>
    <w:rPr>
      <w:rFonts w:ascii="Arial Narrow" w:hAnsi="Arial Narrow"/>
      <w:smallCaps/>
    </w:rPr>
  </w:style>
  <w:style w:type="character" w:customStyle="1" w:styleId="Buttons">
    <w:name w:val="Buttons"/>
    <w:rsid w:val="004B0D1F"/>
    <w:rPr>
      <w:b/>
    </w:rPr>
  </w:style>
  <w:style w:type="character" w:customStyle="1" w:styleId="Underlined">
    <w:name w:val="Underlined"/>
    <w:rsid w:val="004B0D1F"/>
    <w:rPr>
      <w:u w:val="single"/>
    </w:rPr>
  </w:style>
  <w:style w:type="paragraph" w:customStyle="1" w:styleId="TableBodyTextRight">
    <w:name w:val="Table Body Text Right"/>
    <w:basedOn w:val="TableBodyText"/>
    <w:rsid w:val="004B0D1F"/>
    <w:pPr>
      <w:widowControl w:val="0"/>
      <w:autoSpaceDE w:val="0"/>
      <w:autoSpaceDN w:val="0"/>
      <w:adjustRightInd w:val="0"/>
      <w:jc w:val="right"/>
    </w:pPr>
    <w:rPr>
      <w:rFonts w:cs="Arial"/>
      <w:szCs w:val="18"/>
    </w:rPr>
  </w:style>
  <w:style w:type="paragraph" w:customStyle="1" w:styleId="CopyrightText">
    <w:name w:val="Copyright Text"/>
    <w:basedOn w:val="BodyText"/>
    <w:rsid w:val="004B0D1F"/>
    <w:rPr>
      <w:sz w:val="18"/>
    </w:rPr>
  </w:style>
  <w:style w:type="paragraph" w:customStyle="1" w:styleId="BodySmallRight">
    <w:name w:val="Body Small Right"/>
    <w:basedOn w:val="BodyTextRight"/>
    <w:rsid w:val="004B0D1F"/>
    <w:rPr>
      <w:sz w:val="18"/>
      <w:szCs w:val="18"/>
    </w:rPr>
  </w:style>
  <w:style w:type="paragraph" w:customStyle="1" w:styleId="MarginEdition">
    <w:name w:val="Margin Edition"/>
    <w:basedOn w:val="MarginNote"/>
    <w:rsid w:val="004B0D1F"/>
    <w:pPr>
      <w:spacing w:before="0" w:after="0"/>
    </w:pPr>
    <w:rPr>
      <w:rFonts w:ascii="Times New Roman" w:hAnsi="Times New Roman"/>
      <w:color w:val="999999"/>
    </w:rPr>
  </w:style>
  <w:style w:type="paragraph" w:customStyle="1" w:styleId="Spacer">
    <w:name w:val="Spacer"/>
    <w:basedOn w:val="Normal"/>
    <w:rsid w:val="004B0D1F"/>
    <w:rPr>
      <w:sz w:val="2"/>
      <w:szCs w:val="2"/>
    </w:rPr>
  </w:style>
  <w:style w:type="character" w:customStyle="1" w:styleId="Small">
    <w:name w:val="Small"/>
    <w:rsid w:val="004B0D1F"/>
    <w:rPr>
      <w:sz w:val="16"/>
    </w:rPr>
  </w:style>
  <w:style w:type="paragraph" w:customStyle="1" w:styleId="WideTable">
    <w:name w:val="Wide Table"/>
    <w:basedOn w:val="Normal"/>
    <w:rsid w:val="004B0D1F"/>
    <w:pPr>
      <w:ind w:left="-1418"/>
    </w:pPr>
    <w:rPr>
      <w:sz w:val="2"/>
      <w:szCs w:val="2"/>
    </w:rPr>
  </w:style>
  <w:style w:type="character" w:styleId="PageNumber">
    <w:name w:val="page number"/>
    <w:rsid w:val="004B0D1F"/>
  </w:style>
  <w:style w:type="paragraph" w:styleId="Quote">
    <w:name w:val="Quote"/>
    <w:basedOn w:val="Heading1"/>
    <w:link w:val="QuoteChar"/>
    <w:qFormat/>
    <w:rsid w:val="004B0D1F"/>
    <w:rPr>
      <w:b w:val="0"/>
      <w:sz w:val="72"/>
      <w:szCs w:val="72"/>
      <w:lang w:val="en-NZ"/>
    </w:rPr>
  </w:style>
  <w:style w:type="character" w:customStyle="1" w:styleId="QuoteChar">
    <w:name w:val="Quote Char"/>
    <w:link w:val="Quote"/>
    <w:rsid w:val="004B0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D1F"/>
    <w:pPr>
      <w:pageBreakBefore/>
    </w:pPr>
  </w:style>
  <w:style w:type="paragraph" w:customStyle="1" w:styleId="Border">
    <w:name w:val="Border"/>
    <w:basedOn w:val="Normal"/>
    <w:qFormat/>
    <w:rsid w:val="004B0D1F"/>
    <w:pPr>
      <w:pBdr>
        <w:top w:val="single" w:sz="18" w:space="1" w:color="auto"/>
      </w:pBdr>
    </w:pPr>
    <w:rPr>
      <w:rFonts w:ascii="Times New Roman" w:hAnsi="Times New Roman"/>
      <w:color w:val="FFFFFF"/>
      <w:sz w:val="2"/>
    </w:rPr>
  </w:style>
  <w:style w:type="character" w:styleId="IntenseEmphasis">
    <w:name w:val="Intense Emphasis"/>
    <w:uiPriority w:val="21"/>
    <w:qFormat/>
    <w:rsid w:val="004B0D1F"/>
    <w:rPr>
      <w:b/>
      <w:bCs/>
      <w:i/>
      <w:iCs/>
      <w:color w:val="auto"/>
    </w:rPr>
  </w:style>
  <w:style w:type="paragraph" w:styleId="IntenseQuote">
    <w:name w:val="Intense Quote"/>
    <w:basedOn w:val="Normal"/>
    <w:next w:val="Normal"/>
    <w:link w:val="IntenseQuoteChar"/>
    <w:uiPriority w:val="30"/>
    <w:qFormat/>
    <w:rsid w:val="004B0D1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0D1F"/>
    <w:rPr>
      <w:rFonts w:ascii="Courier New" w:eastAsia="Times New Roman" w:hAnsi="Courier New" w:cs="Times New Roman"/>
      <w:b/>
      <w:bCs/>
      <w:i/>
      <w:iCs/>
      <w:szCs w:val="20"/>
      <w:lang w:val="en-US" w:eastAsia="en-US"/>
    </w:rPr>
  </w:style>
  <w:style w:type="character" w:styleId="SubtleReference">
    <w:name w:val="Subtle Reference"/>
    <w:uiPriority w:val="31"/>
    <w:qFormat/>
    <w:rsid w:val="004B0D1F"/>
    <w:rPr>
      <w:smallCaps/>
      <w:color w:val="auto"/>
      <w:u w:val="single"/>
    </w:rPr>
  </w:style>
  <w:style w:type="character" w:styleId="IntenseReference">
    <w:name w:val="Intense Reference"/>
    <w:uiPriority w:val="32"/>
    <w:qFormat/>
    <w:rsid w:val="004B0D1F"/>
    <w:rPr>
      <w:b/>
      <w:bCs/>
      <w:smallCaps/>
      <w:color w:val="auto"/>
      <w:spacing w:val="5"/>
      <w:u w:val="single"/>
    </w:rPr>
  </w:style>
  <w:style w:type="paragraph" w:customStyle="1" w:styleId="2ColumnHeading">
    <w:name w:val="2Column Heading"/>
    <w:basedOn w:val="BodyText"/>
    <w:qFormat/>
    <w:rsid w:val="004B0D1F"/>
    <w:pPr>
      <w:spacing w:after="60"/>
      <w:ind w:left="-2268"/>
    </w:pPr>
    <w:rPr>
      <w:b/>
    </w:rPr>
  </w:style>
  <w:style w:type="paragraph" w:customStyle="1" w:styleId="Heading1TOC">
    <w:name w:val="Heading1 TOC"/>
    <w:basedOn w:val="Normal"/>
    <w:qFormat/>
    <w:rsid w:val="004B0D1F"/>
    <w:pPr>
      <w:spacing w:before="240" w:after="120"/>
    </w:pPr>
    <w:rPr>
      <w:rFonts w:ascii="Times New Roman" w:hAnsi="Times New Roman"/>
      <w:b/>
      <w:sz w:val="32"/>
    </w:rPr>
  </w:style>
  <w:style w:type="paragraph" w:customStyle="1" w:styleId="Heading2TOC">
    <w:name w:val="Heading2 TOC"/>
    <w:basedOn w:val="Normal"/>
    <w:qFormat/>
    <w:rsid w:val="004B0D1F"/>
    <w:pPr>
      <w:spacing w:before="240" w:after="60"/>
    </w:pPr>
    <w:rPr>
      <w:rFonts w:ascii="Times New Roman" w:hAnsi="Times New Roman"/>
      <w:b/>
      <w:sz w:val="28"/>
    </w:rPr>
  </w:style>
  <w:style w:type="character" w:customStyle="1" w:styleId="Underline">
    <w:name w:val="Underline"/>
    <w:qFormat/>
    <w:rsid w:val="004B0D1F"/>
    <w:rPr>
      <w:u w:val="single"/>
    </w:rPr>
  </w:style>
  <w:style w:type="character" w:customStyle="1" w:styleId="BoldandItalics">
    <w:name w:val="Bold and Italics"/>
    <w:qFormat/>
    <w:rsid w:val="004B0D1F"/>
    <w:rPr>
      <w:b/>
      <w:i/>
      <w:u w:val="none"/>
    </w:rPr>
  </w:style>
  <w:style w:type="paragraph" w:styleId="BalloonText">
    <w:name w:val="Balloon Text"/>
    <w:basedOn w:val="Normal"/>
    <w:link w:val="BalloonTextChar"/>
    <w:rsid w:val="004B0D1F"/>
    <w:rPr>
      <w:rFonts w:ascii="Tahoma" w:hAnsi="Tahoma" w:cs="Tahoma"/>
      <w:sz w:val="16"/>
      <w:szCs w:val="16"/>
    </w:rPr>
  </w:style>
  <w:style w:type="character" w:customStyle="1" w:styleId="BalloonTextChar">
    <w:name w:val="Balloon Text Char"/>
    <w:link w:val="BalloonText"/>
    <w:rsid w:val="004B0D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0D1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0D1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1108</Words>
  <Characters>6837</Characters>
  <Application>Microsoft Office Word</Application>
  <DocSecurity>0</DocSecurity>
  <Lines>235</Lines>
  <Paragraphs>128</Paragraphs>
  <ScaleCrop>false</ScaleCrop>
  <Company>Author-it Software Corporation Ltd.</Company>
  <LinksUpToDate>false</LinksUpToDate>
  <CharactersWithSpaces>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FNSICSAM402B Implement a sales plan</dc:title>
  <dc:subject>Approved</dc:subject>
  <dc:creator>Government Skills Australia</dc:creator>
  <cp:keywords>Release: 1</cp:keywords>
  <dc:description>Copyright © 1996-2007 Author-it Software Corporation Ltd., all rights reserved.</dc:description>
  <cp:lastModifiedBy>Windows User</cp:lastModifiedBy>
  <cp:revision>3</cp:revision>
  <dcterms:created xsi:type="dcterms:W3CDTF">2012-05-26T03:54:00Z</dcterms:created>
  <dcterms:modified xsi:type="dcterms:W3CDTF">2012-05-26T03:54:00Z</dcterms:modified>
</cp:coreProperties>
</file>