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E2C" w:rsidP="00875E2C">
      <w:pPr>
        <w:pStyle w:val="Title"/>
      </w:pPr>
      <w:r>
        <w:fldChar w:fldCharType="begin"/>
      </w:r>
      <w:r>
        <w:instrText xml:space="preserve"> TITLE   \* MERGEFORMAT </w:instrText>
      </w:r>
      <w:r>
        <w:fldChar w:fldCharType="separate"/>
      </w:r>
      <w:r>
        <w:t>FNSICORG609B Develop and manage financial systems</w:t>
      </w:r>
      <w:r>
        <w:fldChar w:fldCharType="end"/>
      </w:r>
    </w:p>
    <w:p w:rsidR="00875E2C" w:rsidP="00875E2C">
      <w:pPr>
        <w:pStyle w:val="Version"/>
        <w:sectPr w:rsidSect="00001A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A47" w:rsidP="00001A47">
      <w:pPr>
        <w:pStyle w:val="SuperHeading"/>
      </w:pPr>
      <w:r w:rsidRPr="00001A47">
        <w:t>FNSICORG609B Develop and manage financial systems</w:t>
      </w:r>
    </w:p>
    <w:p w:rsidR="00000000" w:rsidRPr="00001A47" w:rsidP="00001A47">
      <w:pPr>
        <w:pStyle w:val="Heading1"/>
      </w:pPr>
      <w:bookmarkStart w:id="1" w:name="O_318408"/>
      <w:bookmarkEnd w:id="1"/>
      <w:r w:rsidRPr="00001A47">
        <w:t>Modification History</w:t>
      </w:r>
    </w:p>
    <w:p w:rsidR="00000000" w:rsidRPr="00001A47" w:rsidP="00001A47">
      <w:pPr>
        <w:pStyle w:val="BodyText"/>
      </w:pPr>
      <w:r w:rsidRPr="00001A47">
        <w:t>Not applicable.</w:t>
      </w:r>
    </w:p>
    <w:p w:rsidR="00000000" w:rsidRPr="00001A47" w:rsidP="00001A47">
      <w:pPr>
        <w:pStyle w:val="AllowPageBreak"/>
      </w:pPr>
    </w:p>
    <w:p w:rsidR="00000000" w:rsidRPr="00001A47" w:rsidP="00001A47">
      <w:pPr>
        <w:pStyle w:val="Heading1"/>
      </w:pPr>
      <w:bookmarkStart w:id="2" w:name="O_318397"/>
      <w:bookmarkEnd w:id="2"/>
      <w:r w:rsidRPr="00001A47">
        <w:t>Unit Descriptor</w:t>
      </w:r>
    </w:p>
    <w:p w:rsidR="00000000" w:rsidRPr="00001A47" w:rsidP="00001A47">
      <w:pPr>
        <w:pStyle w:val="BodyText"/>
      </w:pPr>
      <w:r w:rsidRPr="00001A47">
        <w:t>This unit covers strategic management of finances in a small organisation or part of a large organisation. It includ</w:t>
      </w:r>
      <w:r w:rsidRPr="00001A47">
        <w:t>es systems design to accommodate accounting, budgeting, cash flow analysis and financial planning. It is not concerned with day-to-day bookkeeping or clerical administration of financial records. Performance outcomes in this area are directly linked to org</w:t>
      </w:r>
      <w:r w:rsidRPr="00001A47">
        <w:t>anisation performance as defined in the strategic plan.</w:t>
      </w:r>
    </w:p>
    <w:p w:rsidR="00000000" w:rsidRPr="00001A47" w:rsidP="00001A47">
      <w:pPr>
        <w:pStyle w:val="BodyText"/>
      </w:pPr>
      <w:r w:rsidRPr="00001A47">
        <w:t>This unit covers strategic management of finances in a small organisation or part of a large organisation. It includes systems design to accommodate accounting, budgeting, cash flow analysis and finan</w:t>
      </w:r>
      <w:r w:rsidRPr="00001A47">
        <w:t>cial planning. It is not concerned with day-to-day bookkeeping or clerical administration of financial records. Performance outcomes in this area are directly linked to organisation performance as defined in the strategic plan.</w:t>
      </w:r>
    </w:p>
    <w:p w:rsidR="00000000" w:rsidRPr="00001A47" w:rsidP="00001A47">
      <w:pPr>
        <w:pStyle w:val="AllowPageBreak"/>
      </w:pPr>
    </w:p>
    <w:p w:rsidR="00000000" w:rsidRPr="00001A47" w:rsidP="00001A47">
      <w:pPr>
        <w:pStyle w:val="Heading1"/>
      </w:pPr>
      <w:bookmarkStart w:id="3" w:name="O_318407"/>
      <w:bookmarkEnd w:id="3"/>
      <w:r w:rsidRPr="00001A47">
        <w:t>Application</w:t>
      </w:r>
      <w:r w:rsidRPr="00001A47">
        <w:t xml:space="preserve"> of the Unit</w:t>
      </w:r>
    </w:p>
    <w:p w:rsidR="00000000" w:rsidRPr="00001A47" w:rsidP="00001A47">
      <w:pPr>
        <w:pStyle w:val="BodyText"/>
      </w:pPr>
      <w:r w:rsidRPr="00001A47">
        <w:t>This unit requires the application of investigating and analytical skills in determining the requirements of a financial system. Accounting and financial skills are applied to design the system that is then implemented and monitored. It may be</w:t>
      </w:r>
      <w:r w:rsidRPr="00001A47">
        <w:t xml:space="preserve"> applied to any sector in the financial services industry.</w:t>
      </w:r>
    </w:p>
    <w:p w:rsidR="00000000" w:rsidRPr="00001A47" w:rsidP="00001A47">
      <w:pPr>
        <w:pStyle w:val="BodyText"/>
      </w:pPr>
      <w:r w:rsidRPr="00001A47">
        <w:t>Where financial systems are being developed within the context of a project team, FNSICORG607B may apply.</w:t>
      </w:r>
    </w:p>
    <w:p w:rsidR="00000000" w:rsidRPr="00001A47" w:rsidP="00001A47">
      <w:pPr>
        <w:pStyle w:val="BodyText"/>
      </w:pPr>
      <w:r w:rsidRPr="00001A47">
        <w:t>This unit requires the application of investigating and analytical skills in determining th</w:t>
      </w:r>
      <w:r w:rsidRPr="00001A47">
        <w:t>e requirements of a financial system. Accounting and financial skills are applied to design the system that is then implemented and monitored. It may be applied to any sector in the financial services industry.</w:t>
      </w:r>
    </w:p>
    <w:p w:rsidR="00000000" w:rsidRPr="00001A47" w:rsidP="00001A47">
      <w:pPr>
        <w:pStyle w:val="BodyText"/>
      </w:pPr>
      <w:r w:rsidRPr="00001A47">
        <w:t>Where financial systems are being developed within the context of a project team, FNSICORG607B may apply.</w:t>
      </w:r>
    </w:p>
    <w:p w:rsidR="00000000" w:rsidRPr="00001A47" w:rsidP="00001A47">
      <w:pPr>
        <w:pStyle w:val="AllowPageBreak"/>
      </w:pPr>
    </w:p>
    <w:p w:rsidR="00000000" w:rsidRPr="00001A47" w:rsidP="00001A47">
      <w:pPr>
        <w:pStyle w:val="Heading1"/>
      </w:pPr>
      <w:bookmarkStart w:id="4" w:name="O_318409"/>
      <w:bookmarkEnd w:id="4"/>
      <w:r w:rsidRPr="00001A47">
        <w:t>Licensing/Regulatory Information</w:t>
      </w:r>
    </w:p>
    <w:p w:rsidR="00000000" w:rsidRPr="00001A47" w:rsidP="00001A47">
      <w:pPr>
        <w:pStyle w:val="BodyText"/>
      </w:pPr>
      <w:r w:rsidRPr="00001A47">
        <w:t>Not applicable.</w:t>
      </w:r>
    </w:p>
    <w:p w:rsidR="00000000" w:rsidRPr="00001A47" w:rsidP="00001A47">
      <w:pPr>
        <w:pStyle w:val="AllowPageBreak"/>
      </w:pPr>
    </w:p>
    <w:p w:rsidR="00000000" w:rsidRPr="00001A47" w:rsidP="00001A47">
      <w:pPr>
        <w:pStyle w:val="Heading1"/>
      </w:pPr>
      <w:bookmarkStart w:id="5" w:name="O_318406"/>
      <w:bookmarkEnd w:id="5"/>
      <w:r w:rsidRPr="00001A47">
        <w:t>Pre-Requisites</w:t>
      </w:r>
    </w:p>
    <w:p w:rsidR="00000000" w:rsidRPr="00001A47" w:rsidP="00001A47">
      <w:pPr>
        <w:pStyle w:val="BodyText"/>
      </w:pPr>
      <w:r w:rsidRPr="00001A47">
        <w:t>Not applicable.</w:t>
      </w:r>
    </w:p>
    <w:p w:rsidR="00000000" w:rsidRPr="00001A47" w:rsidP="00001A47">
      <w:pPr>
        <w:pStyle w:val="AllowPageBreak"/>
      </w:pPr>
    </w:p>
    <w:p w:rsidR="00000000" w:rsidRPr="00001A47" w:rsidP="00001A47">
      <w:pPr>
        <w:pStyle w:val="Heading1"/>
      </w:pPr>
      <w:bookmarkStart w:id="6" w:name="O_318405"/>
      <w:bookmarkEnd w:id="6"/>
      <w:r w:rsidRPr="00001A47">
        <w:t>Employability Skill</w:t>
      </w:r>
      <w:r w:rsidRPr="00001A47">
        <w:t>s Information</w:t>
      </w:r>
    </w:p>
    <w:p w:rsidR="00000000" w:rsidRPr="00001A47" w:rsidP="00001A47">
      <w:pPr>
        <w:pStyle w:val="BodyText"/>
      </w:pPr>
      <w:r w:rsidRPr="00001A47">
        <w:t>The required outcomes described in this unit of competency contain applicable facets of employability skills. The Employability Skills Summary for the qualification in which this unit of competency is packaged, will assist in identifying empl</w:t>
      </w:r>
      <w:r w:rsidRPr="00001A47">
        <w:t>oyability skills requirements.</w:t>
      </w:r>
    </w:p>
    <w:p w:rsidR="00000000" w:rsidRPr="00001A47" w:rsidP="00001A47">
      <w:pPr>
        <w:pStyle w:val="BodyText"/>
      </w:pPr>
      <w:r w:rsidRPr="00001A47">
        <w:t>The required outcomes described in this unit of competency contain applicable facets of employability skills. The Employability Skills Summary for the qualification in which this unit of competency is packaged, will assist in</w:t>
      </w:r>
      <w:r w:rsidRPr="00001A47">
        <w:t xml:space="preserve"> identifying employability skills requirements.</w:t>
      </w:r>
    </w:p>
    <w:p w:rsidR="00000000" w:rsidRPr="00001A47" w:rsidP="00001A47">
      <w:pPr>
        <w:pStyle w:val="AllowPageBreak"/>
      </w:pPr>
    </w:p>
    <w:p w:rsidR="00000000" w:rsidRPr="00001A47" w:rsidP="00001A47">
      <w:pPr>
        <w:pStyle w:val="Heading1"/>
      </w:pPr>
      <w:bookmarkStart w:id="7" w:name="O_318404"/>
      <w:bookmarkEnd w:id="7"/>
      <w:r w:rsidRPr="00001A47">
        <w:t>Elements and Performance Criteria Pre-Content</w:t>
      </w:r>
    </w:p>
    <w:p w:rsidR="00000000" w:rsidRPr="00001A47" w:rsidP="00001A47">
      <w:pPr>
        <w:pStyle w:val="BodyText"/>
      </w:pPr>
      <w:r w:rsidRPr="00001A47">
        <w:t>Elements define the essential outcomes of a unit of competency.</w:t>
      </w:r>
    </w:p>
    <w:p w:rsidR="00000000" w:rsidRPr="00001A47" w:rsidP="00001A47">
      <w:pPr>
        <w:pStyle w:val="BodyText"/>
      </w:pPr>
      <w:r w:rsidRPr="00001A47">
        <w:t xml:space="preserve">Performance Criteria describe the required performance needed to demonstrate achievement of the Element. </w:t>
      </w:r>
      <w:r w:rsidRPr="00001A47">
        <w:rPr>
          <w:rStyle w:val="SpecialBold"/>
        </w:rPr>
        <w:t xml:space="preserve">Bold, italicised </w:t>
      </w:r>
      <w:r w:rsidRPr="00001A47">
        <w:t>terms are elaborated in the Range Statement. Assessment of performance is to be consistent with the Evidence Guide.</w:t>
      </w:r>
    </w:p>
    <w:p w:rsidR="00000000" w:rsidRPr="00001A47" w:rsidP="00001A47">
      <w:pPr>
        <w:pStyle w:val="BodyText"/>
      </w:pPr>
      <w:r w:rsidRPr="00001A47">
        <w:t>Elements define th</w:t>
      </w:r>
      <w:r w:rsidRPr="00001A47">
        <w:t>e essential outcomes of a unit of competency.</w:t>
      </w:r>
    </w:p>
    <w:p w:rsidR="00000000" w:rsidRPr="00001A47" w:rsidP="00001A47">
      <w:pPr>
        <w:pStyle w:val="BodyText"/>
      </w:pPr>
      <w:r w:rsidRPr="00001A47">
        <w:t xml:space="preserve">Performance Criteria describe the required performance needed to demonstrate achievement of the Element. </w:t>
      </w:r>
      <w:r w:rsidRPr="00001A47">
        <w:rPr>
          <w:rStyle w:val="SpecialBold"/>
        </w:rPr>
        <w:t xml:space="preserve">Bold, italicised </w:t>
      </w:r>
      <w:r w:rsidRPr="00001A47">
        <w:t>terms are elaborated in the Range Statement. Assessment of performance is to be consiste</w:t>
      </w:r>
      <w:r w:rsidRPr="00001A47">
        <w:t>nt with the Evidence Guide.</w:t>
      </w:r>
    </w:p>
    <w:p w:rsidR="00000000" w:rsidRPr="00001A47" w:rsidP="00001A47">
      <w:pPr>
        <w:pStyle w:val="AllowPageBreak"/>
      </w:pPr>
    </w:p>
    <w:p w:rsidR="00000000" w:rsidRPr="00001A47" w:rsidP="00001A47">
      <w:pPr>
        <w:pStyle w:val="Heading1"/>
      </w:pPr>
      <w:bookmarkStart w:id="8" w:name="O_318403"/>
      <w:bookmarkEnd w:id="8"/>
      <w:r w:rsidRPr="00001A4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75E2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Elements and Performance Criteria</w:t>
            </w:r>
          </w:p>
        </w:tc>
      </w:tr>
      <w:tr w:rsidTr="00875E2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Performance Criteria</w:t>
            </w:r>
          </w:p>
        </w:tc>
      </w:tr>
      <w:tr w:rsidTr="00875E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1</w:t>
            </w:r>
          </w:p>
        </w:tc>
        <w:tc>
          <w:tcPr>
            <w:tcW w:w="30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Establish </w:t>
            </w:r>
            <w:r w:rsidRPr="00001A47">
              <w:rPr>
                <w:rStyle w:val="SpecialBold"/>
              </w:rPr>
              <w:t xml:space="preserve">financial system </w:t>
            </w:r>
            <w:r w:rsidRPr="00001A47">
              <w:t>requirements</w:t>
            </w: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1.1</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Requirements for </w:t>
            </w:r>
            <w:r w:rsidRPr="00001A47">
              <w:rPr>
                <w:rStyle w:val="SpecialBold"/>
              </w:rPr>
              <w:t xml:space="preserve">efficient financial administration </w:t>
            </w:r>
            <w:r w:rsidRPr="00001A47">
              <w:t xml:space="preserve">are determined from consultation with relevant stakeholders and an analysis of existing financial plans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1.2</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 xml:space="preserve">Reporting and procedural requirements </w:t>
            </w:r>
            <w:r w:rsidRPr="00001A47">
              <w:t xml:space="preserve">impacting on the organisation are identified and recorded for future reference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1.3</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Internal financial audit controls included in the system specification provide a satisfactory security mechanism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1.4</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Risks to financial viability are identified and contingency strategies to </w:t>
            </w:r>
            <w:r w:rsidRPr="00001A47">
              <w:rPr>
                <w:rStyle w:val="SpecialBold"/>
              </w:rPr>
              <w:t xml:space="preserve">manage risk </w:t>
            </w:r>
            <w:r w:rsidRPr="00001A47">
              <w:t>identified and costed</w:t>
            </w:r>
          </w:p>
        </w:tc>
      </w:tr>
      <w:tr w:rsidTr="00875E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w:t>
            </w:r>
          </w:p>
        </w:tc>
        <w:tc>
          <w:tcPr>
            <w:tcW w:w="30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Design financial management systems</w:t>
            </w: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2.1</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Sources of competent assistance and advice are accessed and used to secure financial records and assets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2.2</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Financial management system design ensures accurate and timely provision of information about the organi</w:t>
            </w:r>
            <w:r w:rsidRPr="00001A47">
              <w:t xml:space="preserve">sation's transactions, working capital and cash flow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2.3</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Equipment and software needed for the operation of the system are identified, acquired and installed to support the organisation's transactions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2.4</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Financial reporting requirements are known and used by relevant personnel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2.5</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Established financial reports ensure accurate and timely provision of data required for financial decision making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2.6</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Agreed schedules of account recording and reconcilia</w:t>
            </w:r>
            <w:r w:rsidRPr="00001A47">
              <w:t xml:space="preserve">tion systems are produced at regular intervals and support the organisation's service provision and business decisions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2.7</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Mechanisms for the review of terms of trade and fee structures are suited to the organisation's needs and meet industry standards</w:t>
            </w:r>
            <w:r w:rsidRPr="00001A47">
              <w:t xml:space="preserve">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2.8</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Financial reports are prepared at regular intervals in the required format meet external audit requirements</w:t>
            </w:r>
          </w:p>
        </w:tc>
      </w:tr>
      <w:tr w:rsidTr="00875E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3</w:t>
            </w:r>
          </w:p>
        </w:tc>
        <w:tc>
          <w:tcPr>
            <w:tcW w:w="30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Prepare and review financial plans</w:t>
            </w: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3.1</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Financial plans are linked to reviews of the organisation's strategic business plan to enable timely financial adjustments to be made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3.2</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Planning and implementation of financial management activities enable probity to be maintained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3.3</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Financial plans provide a reasonable basis for budgeting and ongoing financial management of the organisation</w:t>
            </w:r>
          </w:p>
        </w:tc>
      </w:tr>
      <w:tr w:rsidTr="00875E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4</w:t>
            </w:r>
          </w:p>
        </w:tc>
        <w:tc>
          <w:tcPr>
            <w:tcW w:w="3000" w:type="dxa"/>
            <w:vMerge w:val="restart"/>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Monitor and review financial reporting systems</w:t>
            </w: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4.1</w:t>
            </w:r>
          </w:p>
        </w:tc>
        <w:tc>
          <w:tcPr>
            <w:tcW w:w="51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Financial reporting systems evaluated through an assessment of organisation performance agai</w:t>
            </w:r>
            <w:r w:rsidRPr="00001A47">
              <w:t xml:space="preserve">nst agreed performance indicators enable timely adjustments to be made to business investments </w:t>
            </w:r>
          </w:p>
        </w:tc>
      </w:tr>
      <w:tr w:rsidTr="00875E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4.2</w:t>
            </w:r>
          </w:p>
        </w:tc>
        <w:tc>
          <w:tcPr>
            <w:tcW w:w="51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Financial reports and systems are able to be used by authorised staff to manage the organisation's finances</w:t>
            </w:r>
          </w:p>
        </w:tc>
      </w:tr>
    </w:tbl>
    <w:p w:rsidR="00000000" w:rsidRPr="00001A47" w:rsidP="00001A47">
      <w:pPr>
        <w:pStyle w:val="BodyText"/>
      </w:pPr>
    </w:p>
    <w:p w:rsidR="00000000" w:rsidRPr="00001A47" w:rsidP="00001A47">
      <w:pPr>
        <w:pStyle w:val="AllowPageBreak"/>
      </w:pPr>
    </w:p>
    <w:p w:rsidR="00000000" w:rsidRPr="00001A47" w:rsidP="00001A47">
      <w:pPr>
        <w:pStyle w:val="Heading1"/>
      </w:pPr>
      <w:bookmarkStart w:id="9" w:name="O_318402"/>
      <w:bookmarkEnd w:id="9"/>
      <w:r w:rsidRPr="00001A47">
        <w:t>Required Skills and Knowledge</w:t>
      </w:r>
    </w:p>
    <w:tbl>
      <w:tblPr>
        <w:tblW w:w="0" w:type="auto"/>
        <w:tblLayout w:type="fixed"/>
        <w:tblCellMar>
          <w:left w:w="62" w:type="dxa"/>
          <w:right w:w="62" w:type="dxa"/>
        </w:tblCellMar>
        <w:tblLook w:val="0000"/>
      </w:tblPr>
      <w:tblGrid>
        <w:gridCol w:w="9000"/>
      </w:tblGrid>
      <w:tr w:rsidTr="00875E2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REQUIRED KNOWLEDGE</w:t>
            </w:r>
            <w:r w:rsidRPr="00001A47">
              <w:t>&amp;</w:t>
            </w:r>
            <w:r w:rsidRPr="00001A47">
              <w:rPr>
                <w:rStyle w:val="SpecialBold"/>
              </w:rPr>
              <w:t>SKILLS</w:t>
            </w:r>
          </w:p>
        </w:tc>
      </w:tr>
      <w:tr w:rsidTr="00875E2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rPr>
                <w:rStyle w:val="SpecialBold"/>
              </w:rPr>
              <w:t>Knowledge requirements include</w:t>
            </w:r>
            <w:r w:rsidRPr="00001A47">
              <w:t xml:space="preserve">: </w:t>
            </w:r>
          </w:p>
          <w:p w:rsidR="00000000" w:rsidRPr="00001A47" w:rsidP="00001A47">
            <w:pPr>
              <w:pStyle w:val="BodyText"/>
            </w:pPr>
            <w:r w:rsidRPr="00001A47">
              <w:t xml:space="preserve">auditing and reporting requirements </w:t>
            </w:r>
          </w:p>
          <w:p w:rsidR="00000000" w:rsidRPr="00001A47" w:rsidP="00001A47">
            <w:pPr>
              <w:pStyle w:val="BodyText"/>
            </w:pPr>
            <w:r w:rsidRPr="00001A47">
              <w:t xml:space="preserve">legislation and regulations relating to:    </w:t>
            </w:r>
          </w:p>
          <w:p w:rsidR="00000000" w:rsidRPr="00001A47" w:rsidP="00001A47">
            <w:pPr>
              <w:pStyle w:val="BodyText"/>
            </w:pPr>
            <w:r w:rsidRPr="00001A47">
              <w:t xml:space="preserve">finance </w:t>
            </w:r>
          </w:p>
          <w:p w:rsidR="00000000" w:rsidRPr="00001A47" w:rsidP="00001A47">
            <w:pPr>
              <w:pStyle w:val="BodyText"/>
            </w:pPr>
            <w:r w:rsidRPr="00001A47">
              <w:t xml:space="preserve">taxation </w:t>
            </w:r>
          </w:p>
          <w:p w:rsidR="00000000" w:rsidRPr="00001A47" w:rsidP="00001A47">
            <w:pPr>
              <w:pStyle w:val="BodyText"/>
            </w:pPr>
            <w:r w:rsidRPr="00001A47">
              <w:t xml:space="preserve">trust accounts </w:t>
            </w:r>
          </w:p>
          <w:p w:rsidR="00000000" w:rsidRPr="00001A47" w:rsidP="00001A47">
            <w:pPr>
              <w:pStyle w:val="BodyText"/>
            </w:pPr>
            <w:r w:rsidRPr="00001A47">
              <w:t xml:space="preserve">trades practice </w:t>
            </w:r>
          </w:p>
          <w:p w:rsidR="00000000" w:rsidRPr="00001A47" w:rsidP="00001A47">
            <w:pPr>
              <w:pStyle w:val="BodyText"/>
            </w:pPr>
            <w:r w:rsidRPr="00001A47">
              <w:t xml:space="preserve">security requirements </w:t>
            </w:r>
          </w:p>
          <w:p w:rsidR="00000000" w:rsidRPr="00001A47" w:rsidP="00001A47">
            <w:pPr>
              <w:pStyle w:val="BodyText"/>
            </w:pPr>
            <w:r w:rsidRPr="00001A47">
              <w:t xml:space="preserve">ethical requirements </w:t>
            </w:r>
          </w:p>
          <w:p w:rsidR="00000000" w:rsidRPr="00001A47" w:rsidP="00001A47">
            <w:pPr>
              <w:pStyle w:val="BodyText"/>
            </w:pPr>
          </w:p>
          <w:p w:rsidR="00000000" w:rsidRPr="00001A47" w:rsidP="00001A47">
            <w:pPr>
              <w:pStyle w:val="BodyText"/>
            </w:pPr>
            <w:r w:rsidRPr="00001A47">
              <w:t xml:space="preserve">accounting and bookkeeping for financial control   </w:t>
            </w:r>
          </w:p>
          <w:p w:rsidR="00000000" w:rsidRPr="00001A47" w:rsidP="00001A47">
            <w:pPr>
              <w:pStyle w:val="BodyText"/>
            </w:pPr>
            <w:r w:rsidRPr="00001A47">
              <w:t xml:space="preserve">financial systems design </w:t>
            </w:r>
          </w:p>
          <w:p w:rsidR="00000000" w:rsidRPr="00001A47" w:rsidP="00001A47">
            <w:pPr>
              <w:pStyle w:val="BodyText"/>
            </w:pPr>
            <w:r w:rsidRPr="00001A47">
              <w:t xml:space="preserve">administrative/office routines and practices </w:t>
            </w:r>
          </w:p>
          <w:p w:rsidR="00000000" w:rsidRPr="00001A47" w:rsidP="00001A47">
            <w:pPr>
              <w:pStyle w:val="BodyText"/>
            </w:pPr>
            <w:r w:rsidRPr="00001A47">
              <w:t xml:space="preserve">cost-benefit analysis </w:t>
            </w:r>
          </w:p>
          <w:p w:rsidR="00000000" w:rsidRPr="00001A47" w:rsidP="00001A47">
            <w:pPr>
              <w:pStyle w:val="BodyText"/>
            </w:pPr>
            <w:r w:rsidRPr="00001A47">
              <w:t xml:space="preserve">reporting and auditing requirements for small business </w:t>
            </w:r>
          </w:p>
          <w:p w:rsidR="00000000" w:rsidP="00001A47">
            <w:pPr>
              <w:pStyle w:val="BodyText"/>
              <w:rPr>
                <w:lang w:val="en-NZ"/>
              </w:rPr>
            </w:pPr>
            <w:r w:rsidRPr="00001A47">
              <w:t>computer and manual systems, t</w:t>
            </w:r>
            <w:r w:rsidRPr="00001A47">
              <w:t xml:space="preserve">echnology and software application of above  </w:t>
            </w:r>
          </w:p>
        </w:tc>
      </w:tr>
      <w:tr w:rsidTr="00875E2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systems/technology/software to management of functions of an organisation</w:t>
            </w:r>
          </w:p>
          <w:p w:rsidR="00000000" w:rsidRPr="00001A47" w:rsidP="00001A47">
            <w:pPr>
              <w:pStyle w:val="BodyText"/>
            </w:pPr>
            <w:r w:rsidRPr="00001A47">
              <w:t xml:space="preserve">occupational health and safety (OH&amp;S) requirements for the use of screen-based equipment </w:t>
            </w:r>
          </w:p>
          <w:p w:rsidR="00000000" w:rsidRPr="00001A47" w:rsidP="00001A47">
            <w:pPr>
              <w:pStyle w:val="BodyText"/>
            </w:pPr>
            <w:r w:rsidRPr="00001A47">
              <w:t>basic accounting and bookkeeping principles a</w:t>
            </w:r>
            <w:r w:rsidRPr="00001A47">
              <w:t xml:space="preserve">nd practice </w:t>
            </w:r>
          </w:p>
          <w:p w:rsidR="00000000" w:rsidRPr="00001A47" w:rsidP="00001A47">
            <w:pPr>
              <w:pStyle w:val="BodyText"/>
            </w:pPr>
            <w:r w:rsidRPr="00001A47">
              <w:t xml:space="preserve">quality principles and practice </w:t>
            </w:r>
          </w:p>
          <w:p w:rsidR="00000000" w:rsidP="00001A47">
            <w:pPr>
              <w:pStyle w:val="BodyText"/>
              <w:rPr>
                <w:lang w:val="en-NZ"/>
              </w:rPr>
            </w:pPr>
            <w:r w:rsidRPr="00001A47">
              <w:t xml:space="preserve">ethical concerns relating to the management of third party monies </w:t>
            </w:r>
          </w:p>
        </w:tc>
      </w:tr>
      <w:tr w:rsidTr="00875E2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rPr>
                <w:rStyle w:val="SpecialBold"/>
              </w:rPr>
              <w:t>Skills requirements include</w:t>
            </w:r>
            <w:r w:rsidRPr="00001A47">
              <w:t xml:space="preserve">: </w:t>
            </w:r>
          </w:p>
          <w:p w:rsidR="00000000" w:rsidRPr="00001A47" w:rsidP="00001A47">
            <w:pPr>
              <w:pStyle w:val="BodyText"/>
            </w:pPr>
            <w:r w:rsidRPr="00001A47">
              <w:t xml:space="preserve">application of financial management techniques </w:t>
            </w:r>
          </w:p>
          <w:p w:rsidR="00000000" w:rsidRPr="00001A47" w:rsidP="00001A47">
            <w:pPr>
              <w:pStyle w:val="BodyText"/>
            </w:pPr>
            <w:r w:rsidRPr="00001A47">
              <w:t xml:space="preserve">application of accounting and bookkeeping principles </w:t>
            </w:r>
          </w:p>
          <w:p w:rsidR="00000000" w:rsidRPr="00001A47" w:rsidP="00001A47">
            <w:pPr>
              <w:pStyle w:val="BodyText"/>
            </w:pPr>
            <w:r w:rsidRPr="00001A47">
              <w:t>consulting</w:t>
            </w:r>
            <w:r w:rsidRPr="00001A47">
              <w:t xml:space="preserve"> with stakeholders</w:t>
            </w:r>
          </w:p>
          <w:p w:rsidR="00000000" w:rsidRPr="00001A47" w:rsidP="00001A47">
            <w:pPr>
              <w:pStyle w:val="BodyText"/>
            </w:pPr>
            <w:r w:rsidRPr="00001A47">
              <w:t xml:space="preserve">performing relevant mathematical calculations </w:t>
            </w:r>
          </w:p>
          <w:p w:rsidR="00000000" w:rsidRPr="00001A47" w:rsidP="00001A47">
            <w:pPr>
              <w:pStyle w:val="BodyText"/>
            </w:pPr>
            <w:r w:rsidRPr="00001A47">
              <w:t xml:space="preserve">budgeting and costing </w:t>
            </w:r>
          </w:p>
          <w:p w:rsidR="00000000" w:rsidRPr="00001A47" w:rsidP="00001A47">
            <w:pPr>
              <w:pStyle w:val="BodyText"/>
            </w:pPr>
            <w:r w:rsidRPr="00001A47">
              <w:t xml:space="preserve">research and analysis of current and relevant issues </w:t>
            </w:r>
          </w:p>
          <w:p w:rsidR="00000000" w:rsidRPr="00001A47" w:rsidP="00001A47">
            <w:pPr>
              <w:pStyle w:val="BodyText"/>
            </w:pPr>
            <w:r w:rsidRPr="00001A47">
              <w:t xml:space="preserve">preparing financial and other reports </w:t>
            </w:r>
          </w:p>
          <w:p w:rsidR="00000000" w:rsidRPr="00001A47" w:rsidP="00001A47">
            <w:pPr>
              <w:pStyle w:val="BodyText"/>
            </w:pPr>
            <w:r w:rsidRPr="00001A47">
              <w:t xml:space="preserve">problem solving </w:t>
            </w:r>
          </w:p>
          <w:p w:rsidR="00000000" w:rsidRPr="00001A47" w:rsidP="00001A47">
            <w:pPr>
              <w:pStyle w:val="BodyText"/>
            </w:pPr>
            <w:r w:rsidRPr="00001A47">
              <w:t xml:space="preserve">decision making </w:t>
            </w:r>
          </w:p>
          <w:p w:rsidR="00000000" w:rsidRPr="00001A47" w:rsidP="00001A47">
            <w:pPr>
              <w:pStyle w:val="BodyText"/>
            </w:pPr>
            <w:r w:rsidRPr="00001A47">
              <w:t xml:space="preserve">planning and organising work </w:t>
            </w:r>
          </w:p>
          <w:p w:rsidR="00000000" w:rsidRPr="00001A47" w:rsidP="00001A47">
            <w:pPr>
              <w:pStyle w:val="BodyText"/>
            </w:pPr>
            <w:r w:rsidRPr="00001A47">
              <w:t xml:space="preserve">training and mentoring others </w:t>
            </w:r>
          </w:p>
          <w:p w:rsidR="00000000" w:rsidRPr="00001A47" w:rsidP="00001A47">
            <w:pPr>
              <w:pStyle w:val="BodyText"/>
            </w:pPr>
            <w:r w:rsidRPr="00001A47">
              <w:t xml:space="preserve">operating relevant software packages </w:t>
            </w:r>
          </w:p>
          <w:p w:rsidR="00000000" w:rsidRPr="00001A47" w:rsidP="00001A47">
            <w:pPr>
              <w:pStyle w:val="BodyText"/>
            </w:pPr>
            <w:r w:rsidRPr="00001A47">
              <w:t xml:space="preserve">performing tasks in a range of relevant computer applications </w:t>
            </w:r>
          </w:p>
          <w:p w:rsidR="00000000" w:rsidRPr="00001A47" w:rsidP="00001A47">
            <w:pPr>
              <w:pStyle w:val="BodyText"/>
            </w:pPr>
            <w:r w:rsidRPr="00001A47">
              <w:t xml:space="preserve">communicating in a range of business environments with diverse people </w:t>
            </w:r>
          </w:p>
        </w:tc>
      </w:tr>
    </w:tbl>
    <w:p w:rsidR="00000000" w:rsidRPr="00001A47" w:rsidP="00001A47">
      <w:pPr>
        <w:pStyle w:val="BodyText"/>
      </w:pPr>
    </w:p>
    <w:p w:rsidR="00000000" w:rsidRPr="00001A47" w:rsidP="00001A47">
      <w:pPr>
        <w:pStyle w:val="AllowPageBreak"/>
      </w:pPr>
    </w:p>
    <w:p w:rsidR="00000000" w:rsidRPr="00001A47" w:rsidP="00001A47">
      <w:pPr>
        <w:pStyle w:val="Heading1"/>
      </w:pPr>
      <w:bookmarkStart w:id="10" w:name="O_318401"/>
      <w:bookmarkEnd w:id="10"/>
      <w:r w:rsidRPr="00001A47">
        <w:t>Evidence Guide</w:t>
      </w:r>
    </w:p>
    <w:tbl>
      <w:tblPr>
        <w:tblW w:w="0" w:type="auto"/>
        <w:tblLayout w:type="fixed"/>
        <w:tblCellMar>
          <w:left w:w="62" w:type="dxa"/>
          <w:right w:w="62" w:type="dxa"/>
        </w:tblCellMar>
        <w:tblLook w:val="0000"/>
      </w:tblPr>
      <w:tblGrid>
        <w:gridCol w:w="4500"/>
        <w:gridCol w:w="4500"/>
      </w:tblGrid>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 xml:space="preserve"> EVIDENCE GUIDE</w:t>
            </w:r>
          </w:p>
        </w:tc>
      </w:tr>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A</w:t>
            </w:r>
            <w:r w:rsidRPr="00001A47">
              <w:t>ssessment of performance requirements in the unit should be undertaken in an industry context. The Evidence Guide identifies the critical aspects, knowledge and skills to be demonstrated to confirm competency for the unit. Competency is demonstrated by per</w:t>
            </w:r>
            <w:r w:rsidRPr="00001A47">
              <w:t xml:space="preserve">formance of all stated criteria including the Range Statement applicable to the workplace. </w:t>
            </w:r>
          </w:p>
        </w:tc>
      </w:tr>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Overview of assessment requirements</w:t>
            </w:r>
          </w:p>
        </w:tc>
      </w:tr>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 xml:space="preserve">To achieve competency in this unit, a person must be able to demonstrate: </w:t>
            </w:r>
          </w:p>
          <w:p w:rsidR="00000000" w:rsidRPr="00001A47" w:rsidP="00001A47">
            <w:pPr>
              <w:pStyle w:val="BodyText"/>
            </w:pPr>
            <w:r w:rsidRPr="00001A47">
              <w:t>financial management and planning</w:t>
            </w:r>
          </w:p>
          <w:p w:rsidR="00000000" w:rsidRPr="00001A47" w:rsidP="00001A47">
            <w:pPr>
              <w:pStyle w:val="BodyText"/>
            </w:pPr>
            <w:r w:rsidRPr="00001A47">
              <w:t xml:space="preserve">risk assessment, evaluation and management </w:t>
            </w:r>
          </w:p>
          <w:p w:rsidR="00000000" w:rsidRPr="00001A47" w:rsidP="00001A47">
            <w:pPr>
              <w:pStyle w:val="BodyText"/>
            </w:pPr>
            <w:r w:rsidRPr="00001A47">
              <w:t xml:space="preserve">financial reporting </w:t>
            </w:r>
          </w:p>
          <w:p w:rsidR="00000000" w:rsidRPr="00001A47" w:rsidP="00001A47">
            <w:pPr>
              <w:pStyle w:val="BodyText"/>
            </w:pPr>
            <w:r w:rsidRPr="00001A47">
              <w:t xml:space="preserve">compliance with relevant statutory, regulatory, professional and practice requirements </w:t>
            </w:r>
          </w:p>
          <w:p w:rsidR="00000000" w:rsidRPr="00001A47" w:rsidP="00001A47">
            <w:pPr>
              <w:pStyle w:val="BodyText"/>
            </w:pPr>
            <w:r w:rsidRPr="00001A47">
              <w:t xml:space="preserve">critical analysis, research and evaluation </w:t>
            </w:r>
          </w:p>
          <w:p w:rsidR="00000000" w:rsidRPr="00001A47" w:rsidP="00001A47">
            <w:pPr>
              <w:pStyle w:val="BodyText"/>
            </w:pPr>
            <w:r w:rsidRPr="00001A47">
              <w:t>costing and budgeting</w:t>
            </w:r>
          </w:p>
          <w:p w:rsidR="00000000" w:rsidRPr="00001A47" w:rsidP="00001A47">
            <w:pPr>
              <w:pStyle w:val="BodyText"/>
            </w:pPr>
            <w:r w:rsidRPr="00001A47">
              <w:t>accounting and bookkeeping principles</w:t>
            </w:r>
            <w:r w:rsidRPr="00001A47">
              <w:t xml:space="preserve"> and practices</w:t>
            </w:r>
          </w:p>
          <w:p w:rsidR="00000000" w:rsidP="00001A47">
            <w:pPr>
              <w:pStyle w:val="BodyText"/>
              <w:rPr>
                <w:lang w:val="en-NZ"/>
              </w:rPr>
            </w:pPr>
            <w:r w:rsidRPr="00001A47">
              <w:t xml:space="preserve">communication and consultation skills </w:t>
            </w:r>
          </w:p>
        </w:tc>
      </w:tr>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Critical aspects of evidence</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Evidence required for demonstration of consistent performance</w:t>
            </w:r>
            <w:r w:rsidRPr="00001A47">
              <w:t xml:space="preserve">: </w:t>
            </w:r>
          </w:p>
        </w:tc>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Competence in this unit must be assessed over a period of time in order to ensure consistency of performa</w:t>
            </w:r>
            <w:r w:rsidRPr="00001A47">
              <w:t xml:space="preserve">nce over the Range Statement and contexts applicable to the work environment.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Delivery</w:t>
            </w:r>
            <w:r w:rsidRPr="00001A47">
              <w:t>/</w:t>
            </w:r>
            <w:r w:rsidRPr="00001A47">
              <w:rPr>
                <w:rStyle w:val="SpecialBold"/>
              </w:rPr>
              <w:t>assessment relationship to other units</w:t>
            </w:r>
            <w:r w:rsidRPr="00001A47">
              <w:t xml:space="preserve">: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This unit may be assessed on its own or it may be assessed with other units that cover related skills and knowledge.</w:t>
            </w:r>
          </w:p>
          <w:p w:rsidR="00000000" w:rsidP="00001A47">
            <w:pPr>
              <w:pStyle w:val="BodyText"/>
              <w:rPr>
                <w:lang w:val="en-NZ"/>
              </w:rPr>
            </w:pPr>
            <w:r w:rsidRPr="00001A47">
              <w:t xml:space="preserve">Evidence is most relevant when provided through an integrated activity that combines the elements of competency for the unit, or a cluster of units of competency. </w:t>
            </w:r>
          </w:p>
        </w:tc>
      </w:tr>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Assessment requirements</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Method of assessment</w:t>
            </w:r>
            <w:r w:rsidRPr="00001A47">
              <w:t xml:space="preserve">: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 xml:space="preserve">For valid and reliable assessment of this </w:t>
            </w:r>
            <w:r w:rsidRPr="00001A47">
              <w:t>unit, evidence should be gathered through a range of methods to indicate consistent performance.</w:t>
            </w:r>
          </w:p>
          <w:p w:rsidR="00000000" w:rsidP="00001A47">
            <w:pPr>
              <w:pStyle w:val="BodyText"/>
              <w:rPr>
                <w:lang w:val="en-NZ"/>
              </w:rPr>
            </w:pPr>
            <w:r w:rsidRPr="00001A47">
              <w:t>Assessment of this unit of competence will usually include observation of processes and procedures, oral and/or written questioning on underpinning knowledge a</w:t>
            </w:r>
            <w:r w:rsidRPr="00001A47">
              <w:t xml:space="preserve">nd skills and other methods as required.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Context of assessment</w:t>
            </w:r>
            <w:r w:rsidRPr="00001A47">
              <w:t xml:space="preserve">: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This unit should be undertaken within the financial services industry context.</w:t>
            </w:r>
          </w:p>
          <w:p w:rsidR="00000000" w:rsidP="00001A47">
            <w:pPr>
              <w:pStyle w:val="BodyText"/>
              <w:rPr>
                <w:lang w:val="en-NZ"/>
              </w:rPr>
            </w:pPr>
            <w:r w:rsidRPr="00001A47">
              <w:t>Aspects of competency, including attainment of relevant knowledge and skills, may be assessed in a simulated w</w:t>
            </w:r>
            <w:r w:rsidRPr="00001A47">
              <w:t xml:space="preserve">ork environment or other appropriate means.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Resources required for assessment</w:t>
            </w:r>
            <w:r w:rsidRPr="00001A47">
              <w:t xml:space="preserve">: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 xml:space="preserve">Assessment of this unit of competence requires access to computer equipment, facilities for workplace or simulated environment assessment may be required. </w:t>
            </w:r>
          </w:p>
        </w:tc>
      </w:tr>
    </w:tbl>
    <w:p w:rsidR="00000000" w:rsidRPr="00001A47" w:rsidP="00001A47">
      <w:pPr>
        <w:pStyle w:val="BodyText"/>
      </w:pPr>
    </w:p>
    <w:p w:rsidR="00000000" w:rsidRPr="00001A47" w:rsidP="00001A47">
      <w:pPr>
        <w:pStyle w:val="AllowPageBreak"/>
      </w:pPr>
    </w:p>
    <w:p w:rsidR="00000000" w:rsidRPr="00001A47" w:rsidP="00001A47">
      <w:pPr>
        <w:pStyle w:val="Heading1"/>
      </w:pPr>
      <w:bookmarkStart w:id="11" w:name="O_318400"/>
      <w:bookmarkEnd w:id="11"/>
      <w:r w:rsidRPr="00001A47">
        <w:t>Range Statement</w:t>
      </w:r>
    </w:p>
    <w:tbl>
      <w:tblPr>
        <w:tblW w:w="0" w:type="auto"/>
        <w:tblLayout w:type="fixed"/>
        <w:tblCellMar>
          <w:left w:w="62" w:type="dxa"/>
          <w:right w:w="62" w:type="dxa"/>
        </w:tblCellMar>
        <w:tblLook w:val="0000"/>
      </w:tblPr>
      <w:tblGrid>
        <w:gridCol w:w="4500"/>
        <w:gridCol w:w="4500"/>
      </w:tblGrid>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01A47">
            <w:pPr>
              <w:pStyle w:val="BodyText"/>
              <w:rPr>
                <w:lang w:val="en-NZ"/>
              </w:rPr>
            </w:pPr>
          </w:p>
        </w:tc>
      </w:tr>
      <w:tr w:rsidTr="00875E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The range statement relates to the unit of competency as a whole. It allows for different work environments and situations that will affect performance.</w:t>
            </w:r>
          </w:p>
          <w:p w:rsidR="00000000" w:rsidP="00001A47">
            <w:pPr>
              <w:pStyle w:val="BodyText"/>
              <w:rPr>
                <w:lang w:val="en-NZ"/>
              </w:rPr>
            </w:pPr>
            <w:r w:rsidRPr="00001A47">
              <w:t>The following variables may be present with training and assessment dependin</w:t>
            </w:r>
            <w:r w:rsidRPr="00001A47">
              <w:t xml:space="preserve">g on the work situation, needs of the candidate, accessibility of the item, and local industry and regional contexts. If </w:t>
            </w:r>
            <w:r w:rsidRPr="00001A47">
              <w:rPr>
                <w:rStyle w:val="SpecialBold"/>
              </w:rPr>
              <w:t>bold italicised</w:t>
            </w:r>
            <w:r w:rsidRPr="00001A47">
              <w:t xml:space="preserve"> text is shown in Performance Criteria, details of the text are provided in the Range Statement.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Financial system</w:t>
            </w:r>
            <w:r w:rsidRPr="00001A47">
              <w:t xml:space="preserve"> may</w:t>
            </w:r>
            <w:r w:rsidRPr="00001A47">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manual (paper based/other) or computerised (multimedia)</w:t>
            </w:r>
          </w:p>
          <w:p w:rsidR="00000000" w:rsidRPr="00001A47" w:rsidP="00001A47">
            <w:pPr>
              <w:pStyle w:val="BodyText"/>
            </w:pPr>
            <w:r w:rsidRPr="00001A47">
              <w:t>must be capable of at least providing timely, accurate and easily understood information</w:t>
            </w:r>
          </w:p>
          <w:p w:rsidR="00000000" w:rsidP="00001A47">
            <w:pPr>
              <w:pStyle w:val="BodyText"/>
              <w:rPr>
                <w:lang w:val="en-NZ"/>
              </w:rPr>
            </w:pPr>
            <w:r w:rsidRPr="00001A47">
              <w:t xml:space="preserve">software may be industry specific or proprietary in nature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Efficient financial administration</w:t>
            </w:r>
            <w:r w:rsidRPr="00001A47">
              <w:t xml:space="preserve"> must take into account the following factors: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 xml:space="preserve">administrative systems </w:t>
            </w:r>
          </w:p>
          <w:p w:rsidR="00000000" w:rsidRPr="00001A47" w:rsidP="00001A47">
            <w:pPr>
              <w:pStyle w:val="BodyText"/>
            </w:pPr>
            <w:r w:rsidRPr="00001A47">
              <w:t xml:space="preserve">ethical requirements </w:t>
            </w:r>
          </w:p>
          <w:p w:rsidR="00000000" w:rsidRPr="00001A47" w:rsidP="00001A47">
            <w:pPr>
              <w:pStyle w:val="BodyText"/>
            </w:pPr>
            <w:r w:rsidRPr="00001A47">
              <w:t xml:space="preserve">compliance with relevant statutory and regulatory requirements </w:t>
            </w:r>
          </w:p>
          <w:p w:rsidR="00000000" w:rsidRPr="00001A47" w:rsidP="00001A47">
            <w:pPr>
              <w:pStyle w:val="BodyText"/>
            </w:pPr>
            <w:r w:rsidRPr="00001A47">
              <w:t xml:space="preserve">bookkeeping </w:t>
            </w:r>
          </w:p>
          <w:p w:rsidR="00000000" w:rsidRPr="00001A47" w:rsidP="00001A47">
            <w:pPr>
              <w:pStyle w:val="BodyText"/>
            </w:pPr>
            <w:r w:rsidRPr="00001A47">
              <w:t xml:space="preserve">Australian Standards Association </w:t>
            </w:r>
          </w:p>
          <w:p w:rsidR="00000000" w:rsidRPr="00001A47" w:rsidP="00001A47">
            <w:pPr>
              <w:pStyle w:val="BodyText"/>
            </w:pPr>
            <w:r w:rsidRPr="00001A47">
              <w:t xml:space="preserve">codes of practice and Accounting Standards </w:t>
            </w:r>
          </w:p>
          <w:p w:rsidR="00000000" w:rsidRPr="00001A47" w:rsidP="00001A47">
            <w:pPr>
              <w:pStyle w:val="BodyText"/>
            </w:pPr>
            <w:r w:rsidRPr="00001A47">
              <w:t xml:space="preserve">office </w:t>
            </w:r>
            <w:r w:rsidRPr="00001A47">
              <w:t xml:space="preserve">routines </w:t>
            </w:r>
          </w:p>
          <w:p w:rsidR="00000000" w:rsidP="00001A47">
            <w:pPr>
              <w:pStyle w:val="BodyText"/>
              <w:rPr>
                <w:lang w:val="en-NZ"/>
              </w:rPr>
            </w:pPr>
            <w:r w:rsidRPr="00001A47">
              <w:t xml:space="preserve">security requirements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Reporting and procedural requirements</w:t>
            </w:r>
            <w:r w:rsidRPr="00001A4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t xml:space="preserve">consideration of legislation and codes of practice relating to financial record keeping, including trust accounting, taxation and auditing  </w:t>
            </w:r>
          </w:p>
        </w:tc>
      </w:tr>
      <w:tr w:rsidTr="00875E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01A47">
            <w:pPr>
              <w:pStyle w:val="BodyText"/>
              <w:rPr>
                <w:lang w:val="en-NZ"/>
              </w:rPr>
            </w:pPr>
            <w:r w:rsidRPr="00001A47">
              <w:rPr>
                <w:rStyle w:val="SpecialBold"/>
              </w:rPr>
              <w:t>Risk management</w:t>
            </w:r>
            <w:r w:rsidRPr="00001A4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01A47" w:rsidP="00001A47">
            <w:pPr>
              <w:pStyle w:val="BodyText"/>
            </w:pPr>
            <w:r w:rsidRPr="00001A47">
              <w:t xml:space="preserve">need for insurance, including:    </w:t>
            </w:r>
          </w:p>
          <w:p w:rsidR="00000000" w:rsidRPr="00001A47" w:rsidP="00001A47">
            <w:pPr>
              <w:pStyle w:val="BodyText"/>
            </w:pPr>
            <w:r w:rsidRPr="00001A47">
              <w:t xml:space="preserve">public liability </w:t>
            </w:r>
          </w:p>
          <w:p w:rsidR="00000000" w:rsidRPr="00001A47" w:rsidP="00001A47">
            <w:pPr>
              <w:pStyle w:val="BodyText"/>
            </w:pPr>
            <w:r w:rsidRPr="00001A47">
              <w:t>property</w:t>
            </w:r>
          </w:p>
          <w:p w:rsidR="00000000" w:rsidRPr="00001A47" w:rsidP="00001A47">
            <w:pPr>
              <w:pStyle w:val="BodyText"/>
            </w:pPr>
            <w:r w:rsidRPr="00001A47">
              <w:t xml:space="preserve">personal indemnity </w:t>
            </w:r>
          </w:p>
          <w:p w:rsidR="00000000" w:rsidRPr="00001A47" w:rsidP="00001A47">
            <w:pPr>
              <w:pStyle w:val="BodyText"/>
            </w:pPr>
            <w:r w:rsidRPr="00001A47">
              <w:t xml:space="preserve">personal accident </w:t>
            </w:r>
          </w:p>
          <w:p w:rsidR="00000000" w:rsidRPr="00001A47" w:rsidP="00001A47">
            <w:pPr>
              <w:pStyle w:val="BodyText"/>
            </w:pPr>
            <w:r w:rsidRPr="00001A47">
              <w:t xml:space="preserve">sickness assets </w:t>
            </w:r>
          </w:p>
        </w:tc>
      </w:tr>
    </w:tbl>
    <w:p w:rsidR="00000000" w:rsidRPr="00001A47" w:rsidP="00001A47">
      <w:pPr>
        <w:pStyle w:val="BodyText"/>
      </w:pPr>
    </w:p>
    <w:p w:rsidR="00000000" w:rsidRPr="00001A47" w:rsidP="00001A47">
      <w:pPr>
        <w:pStyle w:val="AllowPageBreak"/>
      </w:pPr>
    </w:p>
    <w:p w:rsidR="00000000" w:rsidRPr="00001A47" w:rsidP="00001A47">
      <w:pPr>
        <w:pStyle w:val="Heading1"/>
      </w:pPr>
      <w:bookmarkStart w:id="12" w:name="O_318399"/>
      <w:bookmarkEnd w:id="12"/>
      <w:r w:rsidRPr="00001A47">
        <w:t>Unit Sector(s)</w:t>
      </w:r>
    </w:p>
    <w:p w:rsidR="00000000" w:rsidRPr="00001A47" w:rsidP="00001A47">
      <w:pPr>
        <w:pStyle w:val="BodyText"/>
      </w:pPr>
      <w:r w:rsidRPr="00001A47">
        <w:t>Not applicable.</w:t>
      </w:r>
    </w:p>
    <w:p w:rsidR="00000000" w:rsidRPr="00001A47" w:rsidP="00001A47">
      <w:pPr>
        <w:pStyle w:val="AllowPageBreak"/>
      </w:pPr>
    </w:p>
    <w:p w:rsidR="00000000" w:rsidRPr="00001A47" w:rsidP="00001A47">
      <w:pPr>
        <w:pStyle w:val="Heading1"/>
      </w:pPr>
      <w:bookmarkStart w:id="13" w:name="O_318398"/>
      <w:bookmarkEnd w:id="13"/>
      <w:r w:rsidRPr="00001A47">
        <w:t>Relationship to other units</w:t>
      </w:r>
    </w:p>
    <w:p w:rsidR="00000000" w:rsidRPr="00001A47" w:rsidP="00001A47">
      <w:pPr>
        <w:pStyle w:val="BodyText"/>
      </w:pPr>
      <w:r w:rsidRPr="00001A47">
        <w:t>This unit replaces FNSICORG609A.</w:t>
      </w:r>
    </w:p>
    <w:p w:rsidR="00000000" w:rsidRPr="00001A47" w:rsidP="00001A47">
      <w:pPr>
        <w:pStyle w:val="BodyText"/>
      </w:pPr>
      <w:r w:rsidRPr="00001A47">
        <w:t>This unit replaces FNSICORG609A.</w:t>
      </w:r>
    </w:p>
    <w:p w:rsidR="00000000" w:rsidRPr="00001A47" w:rsidP="00001A47"/>
    <w:sectPr w:rsidSect="00001A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E2C" w:rsidP="00875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2C" w:rsidP="00001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5E2C" w:rsidP="00001A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75E2C" w:rsidP="00001A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E2C" w:rsidP="00875E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2C" w:rsidP="00001A47">
    <w:pPr>
      <w:pStyle w:val="Header"/>
      <w:framePr w:wrap="around"/>
    </w:pPr>
    <w:r>
      <w:fldChar w:fldCharType="begin"/>
    </w:r>
    <w:r>
      <w:instrText xml:space="preserve"> TITLE   \* MERGEFORMAT </w:instrText>
    </w:r>
    <w:r>
      <w:fldChar w:fldCharType="separate"/>
    </w:r>
    <w:r>
      <w:t>FNSICORG609B Develop and manage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5E2C" w:rsidP="00001A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A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A47"/>
    <w:pPr>
      <w:spacing w:before="360" w:after="60"/>
      <w:outlineLvl w:val="0"/>
    </w:pPr>
    <w:rPr>
      <w:sz w:val="32"/>
    </w:rPr>
  </w:style>
  <w:style w:type="paragraph" w:styleId="Heading2">
    <w:name w:val="heading 2"/>
    <w:basedOn w:val="HeadingBase"/>
    <w:next w:val="BodyText"/>
    <w:link w:val="Heading2Char"/>
    <w:qFormat/>
    <w:rsid w:val="00001A47"/>
    <w:pPr>
      <w:keepLines/>
      <w:spacing w:before="240" w:after="120"/>
      <w:outlineLvl w:val="1"/>
    </w:pPr>
    <w:rPr>
      <w:sz w:val="28"/>
      <w:szCs w:val="40"/>
    </w:rPr>
  </w:style>
  <w:style w:type="paragraph" w:styleId="Heading3">
    <w:name w:val="heading 3"/>
    <w:basedOn w:val="HeadingBase"/>
    <w:next w:val="BodyText"/>
    <w:link w:val="Heading3Char"/>
    <w:qFormat/>
    <w:rsid w:val="00001A47"/>
    <w:pPr>
      <w:spacing w:before="180" w:after="120"/>
      <w:outlineLvl w:val="2"/>
    </w:pPr>
    <w:rPr>
      <w:spacing w:val="-10"/>
      <w:kern w:val="32"/>
    </w:rPr>
  </w:style>
  <w:style w:type="paragraph" w:styleId="Heading4">
    <w:name w:val="heading 4"/>
    <w:basedOn w:val="HeadingBase"/>
    <w:next w:val="BodyText"/>
    <w:link w:val="Heading4Char"/>
    <w:qFormat/>
    <w:rsid w:val="00001A47"/>
    <w:pPr>
      <w:spacing w:before="160" w:after="120"/>
      <w:outlineLvl w:val="3"/>
    </w:pPr>
    <w:rPr>
      <w:sz w:val="22"/>
    </w:rPr>
  </w:style>
  <w:style w:type="paragraph" w:styleId="Heading5">
    <w:name w:val="heading 5"/>
    <w:basedOn w:val="HeadingBase"/>
    <w:next w:val="Normal"/>
    <w:link w:val="Heading5Char"/>
    <w:qFormat/>
    <w:rsid w:val="00001A47"/>
    <w:pPr>
      <w:spacing w:before="80"/>
      <w:outlineLvl w:val="4"/>
    </w:pPr>
    <w:rPr>
      <w:color w:val="918585"/>
      <w:sz w:val="20"/>
    </w:rPr>
  </w:style>
  <w:style w:type="paragraph" w:styleId="Heading6">
    <w:name w:val="heading 6"/>
    <w:basedOn w:val="HeadingBase"/>
    <w:next w:val="Normal"/>
    <w:link w:val="Heading6Char"/>
    <w:qFormat/>
    <w:rsid w:val="00001A47"/>
    <w:pPr>
      <w:spacing w:before="60"/>
      <w:outlineLvl w:val="5"/>
    </w:pPr>
    <w:rPr>
      <w:color w:val="918585"/>
      <w:sz w:val="20"/>
    </w:rPr>
  </w:style>
  <w:style w:type="paragraph" w:styleId="Heading7">
    <w:name w:val="heading 7"/>
    <w:basedOn w:val="Normal"/>
    <w:next w:val="Normal"/>
    <w:link w:val="Heading7Char"/>
    <w:qFormat/>
    <w:rsid w:val="00001A47"/>
    <w:pPr>
      <w:ind w:left="720"/>
      <w:outlineLvl w:val="6"/>
    </w:pPr>
    <w:rPr>
      <w:i/>
    </w:rPr>
  </w:style>
  <w:style w:type="paragraph" w:styleId="Heading8">
    <w:name w:val="heading 8"/>
    <w:basedOn w:val="Normal"/>
    <w:next w:val="Normal"/>
    <w:link w:val="Heading8Char"/>
    <w:qFormat/>
    <w:rsid w:val="00001A47"/>
    <w:pPr>
      <w:ind w:left="720"/>
      <w:outlineLvl w:val="7"/>
    </w:pPr>
    <w:rPr>
      <w:i/>
    </w:rPr>
  </w:style>
  <w:style w:type="paragraph" w:styleId="Heading9">
    <w:name w:val="heading 9"/>
    <w:basedOn w:val="Normal"/>
    <w:next w:val="Normal"/>
    <w:link w:val="Heading9Char"/>
    <w:qFormat/>
    <w:rsid w:val="00001A47"/>
    <w:pPr>
      <w:ind w:left="720"/>
      <w:outlineLvl w:val="8"/>
    </w:pPr>
    <w:rPr>
      <w:i/>
    </w:rPr>
  </w:style>
  <w:style w:type="character" w:default="1" w:styleId="DefaultParagraphFont">
    <w:name w:val="Default Paragraph Font"/>
    <w:uiPriority w:val="1"/>
    <w:unhideWhenUsed/>
    <w:rsid w:val="00001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A47"/>
  </w:style>
  <w:style w:type="character" w:customStyle="1" w:styleId="Heading1Char">
    <w:name w:val="Heading 1 Char"/>
    <w:basedOn w:val="DefaultParagraphFont"/>
    <w:link w:val="Heading1"/>
    <w:rsid w:val="00001A47"/>
    <w:rPr>
      <w:rFonts w:ascii="Times New Roman" w:eastAsia="Times New Roman" w:hAnsi="Times New Roman" w:cs="Times New Roman"/>
      <w:b/>
      <w:sz w:val="32"/>
      <w:szCs w:val="20"/>
      <w:lang w:eastAsia="en-US"/>
    </w:rPr>
  </w:style>
  <w:style w:type="paragraph" w:styleId="BodyText">
    <w:name w:val="Body Text"/>
    <w:basedOn w:val="Normal"/>
    <w:link w:val="BodyTextChar"/>
    <w:rsid w:val="00001A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A47"/>
    <w:rPr>
      <w:rFonts w:ascii="Times New Roman" w:eastAsia="Times New Roman" w:hAnsi="Times New Roman" w:cs="Times New Roman"/>
      <w:sz w:val="24"/>
      <w:lang w:val="en-US" w:eastAsia="en-US"/>
    </w:rPr>
  </w:style>
  <w:style w:type="paragraph" w:styleId="Footer">
    <w:name w:val="footer"/>
    <w:basedOn w:val="Normal"/>
    <w:link w:val="FooterChar"/>
    <w:rsid w:val="00001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A4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01A47"/>
    <w:rPr>
      <w:b/>
      <w:spacing w:val="0"/>
    </w:rPr>
  </w:style>
  <w:style w:type="paragraph" w:styleId="Header">
    <w:name w:val="header"/>
    <w:basedOn w:val="Normal"/>
    <w:link w:val="HeaderChar"/>
    <w:rsid w:val="00001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A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A47"/>
    <w:pPr>
      <w:spacing w:before="240" w:after="120"/>
      <w:outlineLvl w:val="0"/>
    </w:pPr>
    <w:rPr>
      <w:rFonts w:ascii="Times New Roman" w:hAnsi="Times New Roman"/>
      <w:b/>
      <w:sz w:val="28"/>
    </w:rPr>
  </w:style>
  <w:style w:type="paragraph" w:customStyle="1" w:styleId="AllowPageBreak">
    <w:name w:val="AllowPageBreak"/>
    <w:rsid w:val="00001A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A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A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A47"/>
    <w:rPr>
      <w:rFonts w:ascii="Courier New" w:eastAsia="Times New Roman" w:hAnsi="Courier New" w:cs="Times New Roman"/>
      <w:i/>
      <w:szCs w:val="20"/>
      <w:lang w:val="en-US" w:eastAsia="en-US"/>
    </w:rPr>
  </w:style>
  <w:style w:type="paragraph" w:customStyle="1" w:styleId="HeadingBase">
    <w:name w:val="Heading Base"/>
    <w:rsid w:val="00001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A47"/>
    <w:pPr>
      <w:tabs>
        <w:tab w:val="right" w:leader="dot" w:pos="9072"/>
      </w:tabs>
      <w:ind w:left="567"/>
    </w:pPr>
    <w:rPr>
      <w:szCs w:val="22"/>
    </w:rPr>
  </w:style>
  <w:style w:type="paragraph" w:customStyle="1" w:styleId="TOCBase">
    <w:name w:val="TOC Base"/>
    <w:rsid w:val="00001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A47"/>
    <w:pPr>
      <w:tabs>
        <w:tab w:val="right" w:leader="dot" w:pos="9072"/>
      </w:tabs>
      <w:spacing w:before="40" w:after="40"/>
      <w:ind w:left="284"/>
    </w:pPr>
    <w:rPr>
      <w:rFonts w:ascii="Times New Roman" w:hAnsi="Times New Roman"/>
    </w:rPr>
  </w:style>
  <w:style w:type="paragraph" w:styleId="TOC1">
    <w:name w:val="toc 1"/>
    <w:basedOn w:val="TOCBase"/>
    <w:next w:val="Normal"/>
    <w:rsid w:val="00001A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A47"/>
    <w:pPr>
      <w:spacing w:before="5040"/>
      <w:jc w:val="center"/>
    </w:pPr>
    <w:rPr>
      <w:sz w:val="48"/>
      <w:szCs w:val="72"/>
      <w:lang w:val="en-US"/>
    </w:rPr>
  </w:style>
  <w:style w:type="character" w:customStyle="1" w:styleId="TitleChar">
    <w:name w:val="Title Char"/>
    <w:basedOn w:val="DefaultParagraphFont"/>
    <w:link w:val="Title"/>
    <w:rsid w:val="00001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A47"/>
    <w:pPr>
      <w:tabs>
        <w:tab w:val="left" w:pos="3600"/>
        <w:tab w:val="left" w:pos="3958"/>
      </w:tabs>
    </w:pPr>
  </w:style>
  <w:style w:type="paragraph" w:styleId="List">
    <w:name w:val="List"/>
    <w:basedOn w:val="BodyText"/>
    <w:next w:val="BodyText"/>
    <w:rsid w:val="00001A47"/>
    <w:pPr>
      <w:tabs>
        <w:tab w:val="left" w:pos="340"/>
      </w:tabs>
      <w:spacing w:before="60" w:after="60"/>
      <w:ind w:left="340" w:hanging="340"/>
    </w:pPr>
  </w:style>
  <w:style w:type="paragraph" w:styleId="ListBullet">
    <w:name w:val="List Bullet"/>
    <w:basedOn w:val="List"/>
    <w:rsid w:val="00001A47"/>
    <w:pPr>
      <w:numPr>
        <w:numId w:val="11"/>
      </w:numPr>
      <w:tabs>
        <w:tab w:val="clear" w:pos="340"/>
      </w:tabs>
      <w:spacing w:before="40" w:after="40"/>
    </w:pPr>
  </w:style>
  <w:style w:type="paragraph" w:customStyle="1" w:styleId="Note">
    <w:name w:val="Note"/>
    <w:basedOn w:val="BodyText"/>
    <w:rsid w:val="00001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A47"/>
    <w:pPr>
      <w:framePr w:wrap="auto" w:hAnchor="text" w:y="6049"/>
    </w:pPr>
    <w:rPr>
      <w:color w:val="000000"/>
      <w:sz w:val="40"/>
    </w:rPr>
  </w:style>
  <w:style w:type="paragraph" w:customStyle="1" w:styleId="TOCTitle">
    <w:name w:val="TOCTitle"/>
    <w:basedOn w:val="Heading1"/>
    <w:rsid w:val="00001A47"/>
    <w:pPr>
      <w:spacing w:after="240"/>
      <w:jc w:val="center"/>
      <w:outlineLvl w:val="9"/>
    </w:pPr>
    <w:rPr>
      <w:caps/>
    </w:rPr>
  </w:style>
  <w:style w:type="paragraph" w:customStyle="1" w:styleId="Version">
    <w:name w:val="Version"/>
    <w:rsid w:val="00001A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A47"/>
    <w:pPr>
      <w:numPr>
        <w:numId w:val="12"/>
      </w:numPr>
      <w:tabs>
        <w:tab w:val="clear" w:pos="680"/>
      </w:tabs>
    </w:pPr>
  </w:style>
  <w:style w:type="paragraph" w:styleId="Index1">
    <w:name w:val="index 1"/>
    <w:basedOn w:val="Normal"/>
    <w:next w:val="Normal"/>
    <w:semiHidden/>
    <w:rsid w:val="00001A47"/>
    <w:pPr>
      <w:keepNext w:val="0"/>
      <w:tabs>
        <w:tab w:val="right" w:pos="4176"/>
      </w:tabs>
      <w:ind w:left="198" w:hanging="198"/>
    </w:pPr>
    <w:rPr>
      <w:rFonts w:ascii="Garamond" w:hAnsi="Garamond"/>
    </w:rPr>
  </w:style>
  <w:style w:type="paragraph" w:styleId="IndexHeading">
    <w:name w:val="index heading"/>
    <w:basedOn w:val="Normal"/>
    <w:next w:val="Index1"/>
    <w:semiHidden/>
    <w:rsid w:val="00001A47"/>
    <w:pPr>
      <w:spacing w:before="120" w:after="120"/>
    </w:pPr>
    <w:rPr>
      <w:rFonts w:ascii="Arial" w:hAnsi="Arial"/>
      <w:b/>
      <w:color w:val="918585"/>
      <w:sz w:val="24"/>
    </w:rPr>
  </w:style>
  <w:style w:type="paragraph" w:customStyle="1" w:styleId="Chapter">
    <w:name w:val="Chapter"/>
    <w:basedOn w:val="Normal"/>
    <w:rsid w:val="00001A47"/>
    <w:pPr>
      <w:spacing w:before="240"/>
    </w:pPr>
    <w:rPr>
      <w:rFonts w:ascii="Times New Roman" w:hAnsi="Times New Roman"/>
      <w:smallCaps/>
      <w:spacing w:val="80"/>
      <w:sz w:val="28"/>
    </w:rPr>
  </w:style>
  <w:style w:type="paragraph" w:customStyle="1" w:styleId="InChapter">
    <w:name w:val="InChapter"/>
    <w:basedOn w:val="Heading3"/>
    <w:rsid w:val="00001A47"/>
    <w:pPr>
      <w:spacing w:after="240"/>
      <w:outlineLvl w:val="9"/>
    </w:pPr>
    <w:rPr>
      <w:noProof/>
    </w:rPr>
  </w:style>
  <w:style w:type="paragraph" w:styleId="Index2">
    <w:name w:val="index 2"/>
    <w:basedOn w:val="Normal"/>
    <w:next w:val="Normal"/>
    <w:semiHidden/>
    <w:rsid w:val="00001A47"/>
    <w:pPr>
      <w:tabs>
        <w:tab w:val="right" w:pos="4176"/>
      </w:tabs>
      <w:ind w:left="568" w:hanging="284"/>
    </w:pPr>
    <w:rPr>
      <w:rFonts w:ascii="Garamond" w:hAnsi="Garamond"/>
    </w:rPr>
  </w:style>
  <w:style w:type="paragraph" w:customStyle="1" w:styleId="Byline">
    <w:name w:val="Byline"/>
    <w:rsid w:val="00001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A47"/>
    <w:pPr>
      <w:tabs>
        <w:tab w:val="clear" w:pos="3600"/>
        <w:tab w:val="clear" w:pos="3958"/>
      </w:tabs>
      <w:jc w:val="right"/>
    </w:pPr>
  </w:style>
  <w:style w:type="character" w:styleId="Emphasis">
    <w:name w:val="Emphasis"/>
    <w:basedOn w:val="DefaultParagraphFont"/>
    <w:qFormat/>
    <w:rsid w:val="00001A47"/>
    <w:rPr>
      <w:i/>
    </w:rPr>
  </w:style>
  <w:style w:type="paragraph" w:styleId="Caption">
    <w:name w:val="caption"/>
    <w:basedOn w:val="BodyText"/>
    <w:next w:val="Normal"/>
    <w:qFormat/>
    <w:rsid w:val="00001A47"/>
    <w:pPr>
      <w:framePr w:w="2268" w:hSpace="181" w:vSpace="181" w:wrap="around" w:vAnchor="text" w:hAnchor="page" w:x="1135" w:y="285" w:anchorLock="1"/>
    </w:pPr>
    <w:rPr>
      <w:i/>
    </w:rPr>
  </w:style>
  <w:style w:type="paragraph" w:customStyle="1" w:styleId="MiniTOCTitle">
    <w:name w:val="MiniTOCTitle"/>
    <w:basedOn w:val="Heading4"/>
    <w:rsid w:val="00001A47"/>
    <w:pPr>
      <w:spacing w:before="240"/>
      <w:outlineLvl w:val="9"/>
    </w:pPr>
    <w:rPr>
      <w:noProof/>
      <w:sz w:val="24"/>
    </w:rPr>
  </w:style>
  <w:style w:type="paragraph" w:customStyle="1" w:styleId="MiniTOCItem">
    <w:name w:val="MiniTOCItem"/>
    <w:basedOn w:val="ListBullet"/>
    <w:rsid w:val="00001A47"/>
    <w:pPr>
      <w:numPr>
        <w:numId w:val="0"/>
      </w:numPr>
      <w:tabs>
        <w:tab w:val="right" w:leader="dot" w:pos="6521"/>
      </w:tabs>
      <w:spacing w:before="0" w:after="0"/>
    </w:pPr>
  </w:style>
  <w:style w:type="paragraph" w:customStyle="1" w:styleId="TOFTitle">
    <w:name w:val="TOFTitle"/>
    <w:basedOn w:val="TOCTitle"/>
    <w:rsid w:val="00001A47"/>
  </w:style>
  <w:style w:type="paragraph" w:styleId="TableofFigures">
    <w:name w:val="table of figures"/>
    <w:basedOn w:val="Normal"/>
    <w:next w:val="Normal"/>
    <w:semiHidden/>
    <w:rsid w:val="00001A47"/>
    <w:pPr>
      <w:tabs>
        <w:tab w:val="right" w:leader="dot" w:pos="9072"/>
      </w:tabs>
      <w:ind w:left="970" w:hanging="403"/>
    </w:pPr>
    <w:rPr>
      <w:rFonts w:ascii="Times New Roman" w:hAnsi="Times New Roman"/>
      <w:b/>
    </w:rPr>
  </w:style>
  <w:style w:type="paragraph" w:styleId="ListNumber">
    <w:name w:val="List Number"/>
    <w:basedOn w:val="List"/>
    <w:rsid w:val="00001A47"/>
    <w:pPr>
      <w:numPr>
        <w:numId w:val="9"/>
      </w:numPr>
    </w:pPr>
  </w:style>
  <w:style w:type="character" w:customStyle="1" w:styleId="WingdingSymbols">
    <w:name w:val="Wingding Symbols"/>
    <w:rsid w:val="00001A47"/>
    <w:rPr>
      <w:rFonts w:ascii="Wingdings" w:hAnsi="Wingdings"/>
    </w:rPr>
  </w:style>
  <w:style w:type="paragraph" w:customStyle="1" w:styleId="TableHeading">
    <w:name w:val="Table Heading"/>
    <w:basedOn w:val="HeadingBase"/>
    <w:rsid w:val="00001A47"/>
    <w:pPr>
      <w:keepLines/>
      <w:pBdr>
        <w:bottom w:val="single" w:sz="6" w:space="1" w:color="918585"/>
      </w:pBdr>
      <w:spacing w:before="240"/>
    </w:pPr>
  </w:style>
  <w:style w:type="character" w:customStyle="1" w:styleId="HotSpot">
    <w:name w:val="HotSpot"/>
    <w:rsid w:val="00001A47"/>
    <w:rPr>
      <w:color w:val="0033CC"/>
      <w:u w:val="none"/>
    </w:rPr>
  </w:style>
  <w:style w:type="paragraph" w:customStyle="1" w:styleId="BodyTextRight">
    <w:name w:val="Body Text Right"/>
    <w:basedOn w:val="BodyText"/>
    <w:rsid w:val="00001A47"/>
    <w:pPr>
      <w:spacing w:before="0" w:after="0"/>
      <w:jc w:val="right"/>
    </w:pPr>
  </w:style>
  <w:style w:type="paragraph" w:styleId="Index3">
    <w:name w:val="index 3"/>
    <w:basedOn w:val="ListNumber2"/>
    <w:next w:val="Normal"/>
    <w:semiHidden/>
    <w:rsid w:val="00001A47"/>
    <w:pPr>
      <w:numPr>
        <w:numId w:val="0"/>
      </w:numPr>
      <w:tabs>
        <w:tab w:val="right" w:leader="dot" w:pos="4176"/>
      </w:tabs>
    </w:pPr>
  </w:style>
  <w:style w:type="paragraph" w:styleId="ListNumber2">
    <w:name w:val="List Number 2"/>
    <w:basedOn w:val="List2"/>
    <w:rsid w:val="00001A47"/>
    <w:pPr>
      <w:numPr>
        <w:numId w:val="8"/>
      </w:numPr>
      <w:tabs>
        <w:tab w:val="clear" w:pos="1060"/>
      </w:tabs>
    </w:pPr>
  </w:style>
  <w:style w:type="paragraph" w:customStyle="1" w:styleId="MarginNote">
    <w:name w:val="Margin Note"/>
    <w:basedOn w:val="BodyText"/>
    <w:rsid w:val="00001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A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A47"/>
    <w:rPr>
      <w:sz w:val="32"/>
    </w:rPr>
  </w:style>
  <w:style w:type="paragraph" w:customStyle="1" w:styleId="HeadingProcedure">
    <w:name w:val="Heading Procedure"/>
    <w:basedOn w:val="HeadingBase"/>
    <w:next w:val="Normal"/>
    <w:rsid w:val="00001A47"/>
    <w:pPr>
      <w:tabs>
        <w:tab w:val="left" w:pos="0"/>
      </w:tabs>
      <w:spacing w:before="120" w:after="60"/>
    </w:pPr>
    <w:rPr>
      <w:i/>
      <w:color w:val="918585"/>
      <w:sz w:val="22"/>
    </w:rPr>
  </w:style>
  <w:style w:type="paragraph" w:customStyle="1" w:styleId="TableBodyText">
    <w:name w:val="Table Body Text"/>
    <w:basedOn w:val="BodyText"/>
    <w:rsid w:val="00001A47"/>
    <w:pPr>
      <w:spacing w:before="60" w:after="60"/>
    </w:pPr>
  </w:style>
  <w:style w:type="paragraph" w:styleId="ListContinue">
    <w:name w:val="List Continue"/>
    <w:basedOn w:val="List"/>
    <w:rsid w:val="00001A47"/>
    <w:pPr>
      <w:ind w:firstLine="0"/>
    </w:pPr>
  </w:style>
  <w:style w:type="paragraph" w:customStyle="1" w:styleId="ListNote">
    <w:name w:val="List Note"/>
    <w:basedOn w:val="List"/>
    <w:rsid w:val="00001A47"/>
    <w:pPr>
      <w:pBdr>
        <w:top w:val="single" w:sz="6" w:space="2" w:color="918585"/>
        <w:bottom w:val="single" w:sz="6" w:space="2" w:color="918585"/>
      </w:pBdr>
      <w:tabs>
        <w:tab w:val="left" w:pos="1021"/>
      </w:tabs>
      <w:ind w:firstLine="0"/>
    </w:pPr>
  </w:style>
  <w:style w:type="paragraph" w:customStyle="1" w:styleId="Warning">
    <w:name w:val="Warning"/>
    <w:basedOn w:val="BodyText"/>
    <w:rsid w:val="00001A47"/>
    <w:pPr>
      <w:shd w:val="clear" w:color="auto" w:fill="D9D9D9"/>
      <w:tabs>
        <w:tab w:val="left" w:pos="992"/>
      </w:tabs>
      <w:ind w:left="119" w:right="119"/>
    </w:pPr>
    <w:rPr>
      <w:sz w:val="20"/>
    </w:rPr>
  </w:style>
  <w:style w:type="paragraph" w:customStyle="1" w:styleId="MarginIcons">
    <w:name w:val="Margin Icons"/>
    <w:basedOn w:val="BodyText"/>
    <w:rsid w:val="00001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A47"/>
    <w:rPr>
      <w:rFonts w:ascii="Courier New" w:hAnsi="Courier New"/>
    </w:rPr>
  </w:style>
  <w:style w:type="paragraph" w:customStyle="1" w:styleId="NoteBullet">
    <w:name w:val="Note Bullet"/>
    <w:basedOn w:val="Note"/>
    <w:rsid w:val="00001A47"/>
    <w:pPr>
      <w:tabs>
        <w:tab w:val="clear" w:pos="680"/>
      </w:tabs>
      <w:spacing w:before="60" w:after="60"/>
    </w:pPr>
  </w:style>
  <w:style w:type="paragraph" w:customStyle="1" w:styleId="SubHeading2">
    <w:name w:val="SubHeading2"/>
    <w:basedOn w:val="HeadingBase"/>
    <w:rsid w:val="00001A47"/>
    <w:pPr>
      <w:spacing w:before="240" w:after="60"/>
    </w:pPr>
    <w:rPr>
      <w:sz w:val="20"/>
    </w:rPr>
  </w:style>
  <w:style w:type="paragraph" w:customStyle="1" w:styleId="SubHeading1">
    <w:name w:val="SubHeading1"/>
    <w:basedOn w:val="HeadingBase"/>
    <w:rsid w:val="00001A47"/>
    <w:pPr>
      <w:spacing w:before="240" w:after="60"/>
    </w:pPr>
    <w:rPr>
      <w:color w:val="918585"/>
      <w:sz w:val="22"/>
    </w:rPr>
  </w:style>
  <w:style w:type="paragraph" w:customStyle="1" w:styleId="SideHeading">
    <w:name w:val="Side Heading"/>
    <w:basedOn w:val="HeadingBase"/>
    <w:rsid w:val="00001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A47"/>
    <w:pPr>
      <w:numPr>
        <w:numId w:val="10"/>
      </w:numPr>
    </w:pPr>
  </w:style>
  <w:style w:type="paragraph" w:styleId="PlainText">
    <w:name w:val="Plain Text"/>
    <w:basedOn w:val="Normal"/>
    <w:link w:val="PlainTextChar"/>
    <w:rsid w:val="00001A47"/>
    <w:rPr>
      <w:sz w:val="20"/>
    </w:rPr>
  </w:style>
  <w:style w:type="character" w:customStyle="1" w:styleId="PlainTextChar">
    <w:name w:val="Plain Text Char"/>
    <w:basedOn w:val="DefaultParagraphFont"/>
    <w:link w:val="PlainText"/>
    <w:rsid w:val="00001A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A47"/>
    <w:rPr>
      <w:b/>
      <w:smallCaps/>
    </w:rPr>
  </w:style>
  <w:style w:type="paragraph" w:customStyle="1" w:styleId="TableListNumber">
    <w:name w:val="Table List Number"/>
    <w:basedOn w:val="ListNumber"/>
    <w:rsid w:val="00001A47"/>
    <w:pPr>
      <w:numPr>
        <w:numId w:val="0"/>
      </w:numPr>
    </w:pPr>
  </w:style>
  <w:style w:type="paragraph" w:styleId="TOC4">
    <w:name w:val="toc 4"/>
    <w:basedOn w:val="TOCBase"/>
    <w:next w:val="Normal"/>
    <w:semiHidden/>
    <w:rsid w:val="00001A47"/>
    <w:pPr>
      <w:tabs>
        <w:tab w:val="right" w:leader="dot" w:pos="9071"/>
      </w:tabs>
      <w:ind w:left="1701"/>
    </w:pPr>
  </w:style>
  <w:style w:type="paragraph" w:customStyle="1" w:styleId="ListAlpha">
    <w:name w:val="List Alpha"/>
    <w:basedOn w:val="List"/>
    <w:rsid w:val="00001A47"/>
    <w:pPr>
      <w:numPr>
        <w:numId w:val="7"/>
      </w:numPr>
    </w:pPr>
  </w:style>
  <w:style w:type="paragraph" w:customStyle="1" w:styleId="ListAlpha2">
    <w:name w:val="List Alpha 2"/>
    <w:basedOn w:val="List2"/>
    <w:rsid w:val="00001A47"/>
    <w:pPr>
      <w:numPr>
        <w:numId w:val="6"/>
      </w:numPr>
    </w:pPr>
  </w:style>
  <w:style w:type="paragraph" w:styleId="List2">
    <w:name w:val="List 2"/>
    <w:basedOn w:val="BodyText"/>
    <w:rsid w:val="00001A47"/>
    <w:pPr>
      <w:tabs>
        <w:tab w:val="left" w:pos="680"/>
      </w:tabs>
      <w:spacing w:before="60" w:after="60"/>
      <w:ind w:left="680" w:hanging="340"/>
    </w:pPr>
  </w:style>
  <w:style w:type="paragraph" w:styleId="List3">
    <w:name w:val="List 3"/>
    <w:basedOn w:val="BodyText"/>
    <w:rsid w:val="00001A47"/>
    <w:pPr>
      <w:tabs>
        <w:tab w:val="left" w:pos="1021"/>
      </w:tabs>
      <w:spacing w:before="60" w:after="60"/>
      <w:ind w:left="1020" w:hanging="340"/>
    </w:pPr>
  </w:style>
  <w:style w:type="paragraph" w:styleId="List4">
    <w:name w:val="List 4"/>
    <w:basedOn w:val="BodyText"/>
    <w:rsid w:val="00001A47"/>
    <w:pPr>
      <w:tabs>
        <w:tab w:val="left" w:pos="1361"/>
      </w:tabs>
      <w:spacing w:before="60" w:after="60"/>
      <w:ind w:left="1361" w:hanging="340"/>
    </w:pPr>
  </w:style>
  <w:style w:type="paragraph" w:styleId="List5">
    <w:name w:val="List 5"/>
    <w:basedOn w:val="BodyText"/>
    <w:rsid w:val="00001A47"/>
    <w:pPr>
      <w:tabs>
        <w:tab w:val="left" w:pos="1701"/>
      </w:tabs>
      <w:spacing w:before="60" w:after="60"/>
      <w:ind w:left="1701" w:hanging="340"/>
    </w:pPr>
  </w:style>
  <w:style w:type="paragraph" w:styleId="ListBullet3">
    <w:name w:val="List Bullet 3"/>
    <w:basedOn w:val="List3"/>
    <w:rsid w:val="00001A47"/>
    <w:pPr>
      <w:numPr>
        <w:numId w:val="13"/>
      </w:numPr>
      <w:tabs>
        <w:tab w:val="clear" w:pos="1021"/>
      </w:tabs>
      <w:ind w:left="1037" w:hanging="357"/>
    </w:pPr>
  </w:style>
  <w:style w:type="paragraph" w:styleId="ListBullet4">
    <w:name w:val="List Bullet 4"/>
    <w:basedOn w:val="List4"/>
    <w:rsid w:val="00001A47"/>
    <w:pPr>
      <w:numPr>
        <w:numId w:val="1"/>
      </w:numPr>
    </w:pPr>
  </w:style>
  <w:style w:type="paragraph" w:styleId="ListBullet5">
    <w:name w:val="List Bullet 5"/>
    <w:basedOn w:val="List5"/>
    <w:rsid w:val="00001A47"/>
    <w:pPr>
      <w:numPr>
        <w:numId w:val="2"/>
      </w:numPr>
    </w:pPr>
  </w:style>
  <w:style w:type="paragraph" w:styleId="ListContinue2">
    <w:name w:val="List Continue 2"/>
    <w:basedOn w:val="List2"/>
    <w:rsid w:val="00001A47"/>
    <w:pPr>
      <w:ind w:firstLine="0"/>
    </w:pPr>
  </w:style>
  <w:style w:type="paragraph" w:styleId="ListContinue3">
    <w:name w:val="List Continue 3"/>
    <w:basedOn w:val="List3"/>
    <w:rsid w:val="00001A47"/>
    <w:pPr>
      <w:ind w:left="1021" w:firstLine="0"/>
    </w:pPr>
  </w:style>
  <w:style w:type="paragraph" w:styleId="ListContinue4">
    <w:name w:val="List Continue 4"/>
    <w:basedOn w:val="List4"/>
    <w:rsid w:val="00001A47"/>
    <w:pPr>
      <w:ind w:firstLine="0"/>
    </w:pPr>
  </w:style>
  <w:style w:type="paragraph" w:styleId="ListContinue5">
    <w:name w:val="List Continue 5"/>
    <w:basedOn w:val="List5"/>
    <w:rsid w:val="00001A47"/>
    <w:pPr>
      <w:ind w:firstLine="0"/>
    </w:pPr>
  </w:style>
  <w:style w:type="paragraph" w:styleId="ListNumber3">
    <w:name w:val="List Number 3"/>
    <w:basedOn w:val="List3"/>
    <w:rsid w:val="00001A47"/>
    <w:pPr>
      <w:numPr>
        <w:numId w:val="3"/>
      </w:numPr>
    </w:pPr>
  </w:style>
  <w:style w:type="paragraph" w:styleId="ListNumber4">
    <w:name w:val="List Number 4"/>
    <w:basedOn w:val="List4"/>
    <w:rsid w:val="00001A47"/>
    <w:pPr>
      <w:numPr>
        <w:numId w:val="4"/>
      </w:numPr>
    </w:pPr>
  </w:style>
  <w:style w:type="paragraph" w:styleId="ListNumber5">
    <w:name w:val="List Number 5"/>
    <w:basedOn w:val="List5"/>
    <w:rsid w:val="00001A47"/>
    <w:pPr>
      <w:numPr>
        <w:numId w:val="5"/>
      </w:numPr>
    </w:pPr>
  </w:style>
  <w:style w:type="paragraph" w:styleId="BlockText">
    <w:name w:val="Block Text"/>
    <w:basedOn w:val="Normal"/>
    <w:rsid w:val="00001A47"/>
    <w:pPr>
      <w:spacing w:after="120"/>
      <w:ind w:left="1440" w:right="1440"/>
    </w:pPr>
  </w:style>
  <w:style w:type="character" w:customStyle="1" w:styleId="Subscript">
    <w:name w:val="Subscript"/>
    <w:basedOn w:val="DefaultParagraphFont"/>
    <w:rsid w:val="00001A47"/>
    <w:rPr>
      <w:sz w:val="16"/>
      <w:vertAlign w:val="subscript"/>
    </w:rPr>
  </w:style>
  <w:style w:type="character" w:customStyle="1" w:styleId="Superscript">
    <w:name w:val="Superscript"/>
    <w:basedOn w:val="DefaultParagraphFont"/>
    <w:rsid w:val="00001A47"/>
    <w:rPr>
      <w:sz w:val="16"/>
      <w:vertAlign w:val="superscript"/>
    </w:rPr>
  </w:style>
  <w:style w:type="character" w:customStyle="1" w:styleId="Symbols">
    <w:name w:val="Symbols"/>
    <w:basedOn w:val="DefaultParagraphFont"/>
    <w:rsid w:val="00001A47"/>
    <w:rPr>
      <w:rFonts w:ascii="Symbol" w:hAnsi="Symbol"/>
    </w:rPr>
  </w:style>
  <w:style w:type="character" w:customStyle="1" w:styleId="MenuOptions">
    <w:name w:val="Menu Options"/>
    <w:basedOn w:val="DefaultParagraphFont"/>
    <w:rsid w:val="00001A47"/>
    <w:rPr>
      <w:rFonts w:ascii="Arial Narrow" w:hAnsi="Arial Narrow"/>
      <w:smallCaps/>
    </w:rPr>
  </w:style>
  <w:style w:type="character" w:customStyle="1" w:styleId="Buttons">
    <w:name w:val="Buttons"/>
    <w:basedOn w:val="DefaultParagraphFont"/>
    <w:rsid w:val="00001A47"/>
    <w:rPr>
      <w:b/>
    </w:rPr>
  </w:style>
  <w:style w:type="character" w:customStyle="1" w:styleId="Underlined">
    <w:name w:val="Underlined"/>
    <w:basedOn w:val="DefaultParagraphFont"/>
    <w:rsid w:val="00001A47"/>
    <w:rPr>
      <w:u w:val="single"/>
    </w:rPr>
  </w:style>
  <w:style w:type="paragraph" w:customStyle="1" w:styleId="TableBodyTextRight">
    <w:name w:val="Table Body Text Right"/>
    <w:basedOn w:val="TableBodyText"/>
    <w:rsid w:val="00001A47"/>
    <w:pPr>
      <w:widowControl w:val="0"/>
      <w:autoSpaceDE w:val="0"/>
      <w:autoSpaceDN w:val="0"/>
      <w:adjustRightInd w:val="0"/>
      <w:jc w:val="right"/>
    </w:pPr>
    <w:rPr>
      <w:rFonts w:cs="Arial"/>
      <w:szCs w:val="18"/>
    </w:rPr>
  </w:style>
  <w:style w:type="paragraph" w:customStyle="1" w:styleId="CopyrightText">
    <w:name w:val="Copyright Text"/>
    <w:basedOn w:val="BodyText"/>
    <w:rsid w:val="00001A47"/>
    <w:rPr>
      <w:sz w:val="18"/>
    </w:rPr>
  </w:style>
  <w:style w:type="paragraph" w:customStyle="1" w:styleId="BodySmallRight">
    <w:name w:val="Body Small Right"/>
    <w:basedOn w:val="BodyTextRight"/>
    <w:rsid w:val="00001A47"/>
    <w:rPr>
      <w:sz w:val="18"/>
      <w:szCs w:val="18"/>
    </w:rPr>
  </w:style>
  <w:style w:type="paragraph" w:customStyle="1" w:styleId="MarginEdition">
    <w:name w:val="Margin Edition"/>
    <w:basedOn w:val="MarginNote"/>
    <w:rsid w:val="00001A47"/>
    <w:pPr>
      <w:spacing w:before="0" w:after="0"/>
    </w:pPr>
    <w:rPr>
      <w:rFonts w:ascii="Times New Roman" w:hAnsi="Times New Roman"/>
      <w:color w:val="999999"/>
    </w:rPr>
  </w:style>
  <w:style w:type="paragraph" w:customStyle="1" w:styleId="Spacer">
    <w:name w:val="Spacer"/>
    <w:basedOn w:val="Normal"/>
    <w:rsid w:val="00001A47"/>
    <w:rPr>
      <w:sz w:val="2"/>
      <w:szCs w:val="2"/>
    </w:rPr>
  </w:style>
  <w:style w:type="character" w:customStyle="1" w:styleId="Small">
    <w:name w:val="Small"/>
    <w:basedOn w:val="DefaultParagraphFont"/>
    <w:rsid w:val="00001A47"/>
    <w:rPr>
      <w:sz w:val="16"/>
    </w:rPr>
  </w:style>
  <w:style w:type="paragraph" w:customStyle="1" w:styleId="WideTable">
    <w:name w:val="Wide Table"/>
    <w:basedOn w:val="Normal"/>
    <w:rsid w:val="00001A47"/>
    <w:pPr>
      <w:ind w:left="-1418"/>
    </w:pPr>
    <w:rPr>
      <w:sz w:val="2"/>
      <w:szCs w:val="2"/>
    </w:rPr>
  </w:style>
  <w:style w:type="character" w:styleId="PageNumber">
    <w:name w:val="page number"/>
    <w:basedOn w:val="DefaultParagraphFont"/>
    <w:rsid w:val="00001A47"/>
  </w:style>
  <w:style w:type="paragraph" w:styleId="Quote">
    <w:name w:val="Quote"/>
    <w:basedOn w:val="Heading1"/>
    <w:link w:val="QuoteChar"/>
    <w:qFormat/>
    <w:rsid w:val="00001A47"/>
    <w:rPr>
      <w:b w:val="0"/>
      <w:sz w:val="72"/>
      <w:szCs w:val="72"/>
      <w:lang w:val="en-NZ"/>
    </w:rPr>
  </w:style>
  <w:style w:type="character" w:customStyle="1" w:styleId="QuoteChar">
    <w:name w:val="Quote Char"/>
    <w:basedOn w:val="DefaultParagraphFont"/>
    <w:link w:val="Quote"/>
    <w:rsid w:val="00001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A47"/>
    <w:pPr>
      <w:pageBreakBefore/>
    </w:pPr>
  </w:style>
  <w:style w:type="paragraph" w:customStyle="1" w:styleId="Border">
    <w:name w:val="Border"/>
    <w:basedOn w:val="Normal"/>
    <w:qFormat/>
    <w:rsid w:val="00001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A47"/>
    <w:rPr>
      <w:b/>
      <w:bCs/>
      <w:i/>
      <w:iCs/>
      <w:color w:val="auto"/>
    </w:rPr>
  </w:style>
  <w:style w:type="paragraph" w:styleId="IntenseQuote">
    <w:name w:val="Intense Quote"/>
    <w:basedOn w:val="Normal"/>
    <w:next w:val="Normal"/>
    <w:link w:val="IntenseQuoteChar"/>
    <w:uiPriority w:val="30"/>
    <w:qFormat/>
    <w:rsid w:val="00001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A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A47"/>
    <w:rPr>
      <w:smallCaps/>
      <w:color w:val="auto"/>
      <w:u w:val="single"/>
    </w:rPr>
  </w:style>
  <w:style w:type="character" w:styleId="IntenseReference">
    <w:name w:val="Intense Reference"/>
    <w:basedOn w:val="DefaultParagraphFont"/>
    <w:uiPriority w:val="32"/>
    <w:qFormat/>
    <w:rsid w:val="00001A47"/>
    <w:rPr>
      <w:b/>
      <w:bCs/>
      <w:smallCaps/>
      <w:color w:val="auto"/>
      <w:spacing w:val="5"/>
      <w:u w:val="single"/>
    </w:rPr>
  </w:style>
  <w:style w:type="paragraph" w:customStyle="1" w:styleId="2ColumnHeading">
    <w:name w:val="2Column Heading"/>
    <w:basedOn w:val="BodyText"/>
    <w:qFormat/>
    <w:rsid w:val="00001A47"/>
    <w:pPr>
      <w:spacing w:after="60"/>
      <w:ind w:left="-2268"/>
    </w:pPr>
    <w:rPr>
      <w:b/>
    </w:rPr>
  </w:style>
  <w:style w:type="paragraph" w:customStyle="1" w:styleId="Heading1TOC">
    <w:name w:val="Heading1 TOC"/>
    <w:basedOn w:val="Normal"/>
    <w:qFormat/>
    <w:rsid w:val="00001A47"/>
    <w:pPr>
      <w:spacing w:before="240" w:after="120"/>
    </w:pPr>
    <w:rPr>
      <w:rFonts w:ascii="Times New Roman" w:hAnsi="Times New Roman"/>
      <w:b/>
      <w:sz w:val="32"/>
    </w:rPr>
  </w:style>
  <w:style w:type="paragraph" w:customStyle="1" w:styleId="Heading2TOC">
    <w:name w:val="Heading2 TOC"/>
    <w:basedOn w:val="Normal"/>
    <w:qFormat/>
    <w:rsid w:val="00001A47"/>
    <w:pPr>
      <w:spacing w:before="240" w:after="60"/>
    </w:pPr>
    <w:rPr>
      <w:rFonts w:ascii="Times New Roman" w:hAnsi="Times New Roman"/>
      <w:b/>
      <w:sz w:val="28"/>
    </w:rPr>
  </w:style>
  <w:style w:type="character" w:customStyle="1" w:styleId="Underline">
    <w:name w:val="Underline"/>
    <w:basedOn w:val="DefaultParagraphFont"/>
    <w:qFormat/>
    <w:rsid w:val="00001A47"/>
    <w:rPr>
      <w:u w:val="single"/>
    </w:rPr>
  </w:style>
  <w:style w:type="character" w:customStyle="1" w:styleId="BoldandItalics">
    <w:name w:val="Bold and Italics"/>
    <w:qFormat/>
    <w:rsid w:val="00001A47"/>
    <w:rPr>
      <w:b/>
      <w:i/>
      <w:u w:val="none"/>
    </w:rPr>
  </w:style>
  <w:style w:type="paragraph" w:styleId="BalloonText">
    <w:name w:val="Balloon Text"/>
    <w:basedOn w:val="Normal"/>
    <w:link w:val="BalloonTextChar"/>
    <w:rsid w:val="00001A47"/>
    <w:rPr>
      <w:rFonts w:ascii="Tahoma" w:hAnsi="Tahoma" w:cs="Tahoma"/>
      <w:sz w:val="16"/>
      <w:szCs w:val="16"/>
    </w:rPr>
  </w:style>
  <w:style w:type="character" w:customStyle="1" w:styleId="BalloonTextChar">
    <w:name w:val="Balloon Text Char"/>
    <w:basedOn w:val="DefaultParagraphFont"/>
    <w:link w:val="BalloonText"/>
    <w:rsid w:val="00001A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A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A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1474</Words>
  <Characters>9319</Characters>
  <Application>Microsoft Office Word</Application>
  <DocSecurity>0</DocSecurity>
  <Lines>319</Lines>
  <Paragraphs>166</Paragraphs>
  <ScaleCrop>false</ScaleCrop>
  <Company>Author-it Software Corporation Ltd.</Company>
  <LinksUpToDate>false</LinksUpToDate>
  <CharactersWithSpaces>10723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FNSICORG609B Develop and manage financial systems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2012-05-26T03:54:00Z</dcterms:created>
  <dcterms:modified xsi:type="dcterms:W3CDTF">2012-05-26T03:54:00Z</dcterms:modified>
</cp:coreProperties>
</file>