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DB9" w:rsidP="009E2DB9">
      <w:pPr>
        <w:pStyle w:val="Title"/>
      </w:pPr>
      <w:r>
        <w:fldChar w:fldCharType="begin"/>
      </w:r>
      <w:r>
        <w:instrText xml:space="preserve"> TITLE   \* MERGEFORMAT </w:instrText>
      </w:r>
      <w:r>
        <w:fldChar w:fldCharType="separate"/>
      </w:r>
      <w:r>
        <w:t>FNSICORG506B Develop and monitor policy and procedures</w:t>
      </w:r>
      <w:r>
        <w:fldChar w:fldCharType="end"/>
      </w:r>
    </w:p>
    <w:p w:rsidR="009E2DB9" w:rsidP="009E2DB9">
      <w:pPr>
        <w:pStyle w:val="Version"/>
        <w:sectPr w:rsidSect="00542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6CA" w:rsidP="005426CA">
      <w:pPr>
        <w:pStyle w:val="SuperHeading"/>
      </w:pPr>
      <w:r w:rsidRPr="005426CA">
        <w:t>FNSICORG506B Develop and monitor policy and procedures</w:t>
      </w:r>
    </w:p>
    <w:p w:rsidR="00000000" w:rsidRPr="005426CA" w:rsidP="005426CA">
      <w:pPr>
        <w:pStyle w:val="Heading1"/>
      </w:pPr>
      <w:bookmarkStart w:id="1" w:name="O_318347"/>
      <w:bookmarkEnd w:id="1"/>
      <w:r w:rsidRPr="005426CA">
        <w:t>Modification History</w:t>
      </w:r>
    </w:p>
    <w:p w:rsidR="00000000" w:rsidRPr="005426CA" w:rsidP="005426CA">
      <w:pPr>
        <w:pStyle w:val="BodyText"/>
      </w:pPr>
      <w:r w:rsidRPr="005426CA">
        <w:t>Not applicable.</w:t>
      </w:r>
    </w:p>
    <w:p w:rsidR="00000000" w:rsidRPr="005426CA" w:rsidP="005426CA">
      <w:pPr>
        <w:pStyle w:val="AllowPageBreak"/>
      </w:pPr>
    </w:p>
    <w:p w:rsidR="00000000" w:rsidRPr="005426CA" w:rsidP="005426CA">
      <w:pPr>
        <w:pStyle w:val="Heading1"/>
      </w:pPr>
      <w:bookmarkStart w:id="2" w:name="O_318348"/>
      <w:bookmarkEnd w:id="2"/>
      <w:r w:rsidRPr="005426CA">
        <w:t>Unit Descriptor</w:t>
      </w:r>
    </w:p>
    <w:p w:rsidR="00000000" w:rsidRPr="005426CA" w:rsidP="005426CA">
      <w:pPr>
        <w:pStyle w:val="BodyText"/>
      </w:pPr>
      <w:r w:rsidRPr="005426CA">
        <w:t>This unit describes the functions involved in developing and maintaining policy and procedures in line with bes</w:t>
      </w:r>
      <w:r w:rsidRPr="005426CA">
        <w:t>t practice.</w:t>
      </w:r>
    </w:p>
    <w:p w:rsidR="00000000" w:rsidRPr="005426CA" w:rsidP="005426CA">
      <w:pPr>
        <w:pStyle w:val="BodyText"/>
      </w:pPr>
      <w:r w:rsidRPr="005426CA">
        <w:t>This unit describes the functions involved in developing and maintaining policy and procedures in line with best practice.</w:t>
      </w:r>
    </w:p>
    <w:p w:rsidR="00000000" w:rsidRPr="005426CA" w:rsidP="005426CA">
      <w:pPr>
        <w:pStyle w:val="AllowPageBreak"/>
      </w:pPr>
    </w:p>
    <w:p w:rsidR="00000000" w:rsidRPr="005426CA" w:rsidP="005426CA">
      <w:pPr>
        <w:pStyle w:val="Heading1"/>
      </w:pPr>
      <w:bookmarkStart w:id="3" w:name="O_318345"/>
      <w:bookmarkEnd w:id="3"/>
      <w:r w:rsidRPr="005426CA">
        <w:t>Application of the Unit</w:t>
      </w:r>
    </w:p>
    <w:p w:rsidR="00000000" w:rsidRPr="005426CA" w:rsidP="005426CA">
      <w:pPr>
        <w:pStyle w:val="BodyText"/>
      </w:pPr>
      <w:r w:rsidRPr="005426CA">
        <w:t>This unit requires the application of a wide range of management and organisatio</w:t>
      </w:r>
      <w:r w:rsidRPr="005426CA">
        <w:t xml:space="preserve">nal skills to the development of the organisations policies and operating procedures. It includes research, development, trialing, implementation and monitoring and review. It may be applied to any sector of the financial services industry. </w:t>
      </w:r>
    </w:p>
    <w:p w:rsidR="00000000" w:rsidRPr="005426CA" w:rsidP="005426CA">
      <w:pPr>
        <w:pStyle w:val="BodyText"/>
      </w:pPr>
      <w:r w:rsidRPr="005426CA">
        <w:t>This unit requ</w:t>
      </w:r>
      <w:r w:rsidRPr="005426CA">
        <w:t>ires the application of a wide range of management and organisational skills to the development of the organisations policies and operating procedures. It includes research, development, trialing, implementation and monitoring and review. It may be applied</w:t>
      </w:r>
      <w:r w:rsidRPr="005426CA">
        <w:t xml:space="preserve"> to any sector of the financial services industry. </w:t>
      </w:r>
    </w:p>
    <w:p w:rsidR="00000000" w:rsidRPr="005426CA" w:rsidP="005426CA">
      <w:pPr>
        <w:pStyle w:val="AllowPageBreak"/>
      </w:pPr>
    </w:p>
    <w:p w:rsidR="00000000" w:rsidRPr="005426CA" w:rsidP="005426CA">
      <w:pPr>
        <w:pStyle w:val="Heading1"/>
      </w:pPr>
      <w:bookmarkStart w:id="4" w:name="O_318349"/>
      <w:bookmarkEnd w:id="4"/>
      <w:r w:rsidRPr="005426CA">
        <w:t>Licensing/Regulatory Information</w:t>
      </w:r>
    </w:p>
    <w:p w:rsidR="00000000" w:rsidRPr="005426CA" w:rsidP="005426CA">
      <w:pPr>
        <w:pStyle w:val="BodyText"/>
      </w:pPr>
      <w:r w:rsidRPr="005426CA">
        <w:t>Not applicable.</w:t>
      </w:r>
    </w:p>
    <w:p w:rsidR="00000000" w:rsidRPr="005426CA" w:rsidP="005426CA">
      <w:pPr>
        <w:pStyle w:val="AllowPageBreak"/>
      </w:pPr>
    </w:p>
    <w:p w:rsidR="00000000" w:rsidRPr="005426CA" w:rsidP="005426CA">
      <w:pPr>
        <w:pStyle w:val="Heading1"/>
      </w:pPr>
      <w:bookmarkStart w:id="5" w:name="O_318356"/>
      <w:bookmarkEnd w:id="5"/>
      <w:r w:rsidRPr="005426CA">
        <w:t>Pre-Requisites</w:t>
      </w:r>
    </w:p>
    <w:p w:rsidR="00000000" w:rsidRPr="005426CA" w:rsidP="005426CA">
      <w:pPr>
        <w:pStyle w:val="BodyText"/>
      </w:pPr>
      <w:r w:rsidRPr="005426CA">
        <w:t>Not applicable.</w:t>
      </w:r>
    </w:p>
    <w:p w:rsidR="00000000" w:rsidRPr="005426CA" w:rsidP="005426CA">
      <w:pPr>
        <w:pStyle w:val="AllowPageBreak"/>
      </w:pPr>
    </w:p>
    <w:p w:rsidR="00000000" w:rsidRPr="005426CA" w:rsidP="005426CA">
      <w:pPr>
        <w:pStyle w:val="Heading1"/>
      </w:pPr>
      <w:bookmarkStart w:id="6" w:name="O_318350"/>
      <w:bookmarkEnd w:id="6"/>
      <w:r w:rsidRPr="005426CA">
        <w:t>Employability Skills Information</w:t>
      </w:r>
    </w:p>
    <w:p w:rsidR="00000000" w:rsidRPr="005426CA" w:rsidP="005426CA">
      <w:pPr>
        <w:pStyle w:val="BodyText"/>
      </w:pPr>
      <w:r w:rsidRPr="005426CA">
        <w:t>The required outcomes described in this unit of competency contain applicable facets of employability skills. The Employability Skills Summary for the qualification in which this unit of competency is packaged, will assist in identifying employability skil</w:t>
      </w:r>
      <w:r w:rsidRPr="005426CA">
        <w:t>ls requirements.</w:t>
      </w:r>
    </w:p>
    <w:p w:rsidR="00000000" w:rsidRPr="005426CA" w:rsidP="005426CA">
      <w:pPr>
        <w:pStyle w:val="BodyText"/>
      </w:pPr>
      <w:r w:rsidRPr="005426CA">
        <w:t>The required outcomes described in this unit of competency contain applicable facets of employability skills. The Employability Skills Summary for the qualification in which this unit of competency is packaged, will assist in identifying e</w:t>
      </w:r>
      <w:r w:rsidRPr="005426CA">
        <w:t>mployability skills requirements.</w:t>
      </w:r>
    </w:p>
    <w:p w:rsidR="00000000" w:rsidRPr="005426CA" w:rsidP="005426CA">
      <w:pPr>
        <w:pStyle w:val="AllowPageBreak"/>
      </w:pPr>
    </w:p>
    <w:p w:rsidR="00000000" w:rsidRPr="005426CA" w:rsidP="005426CA">
      <w:pPr>
        <w:pStyle w:val="Heading1"/>
      </w:pPr>
      <w:bookmarkStart w:id="7" w:name="O_318351"/>
      <w:bookmarkEnd w:id="7"/>
      <w:r w:rsidRPr="005426CA">
        <w:t>Elements and Performance Criteria Pre-Content</w:t>
      </w:r>
    </w:p>
    <w:p w:rsidR="00000000" w:rsidRPr="005426CA" w:rsidP="005426CA">
      <w:pPr>
        <w:pStyle w:val="BodyText"/>
      </w:pPr>
      <w:r w:rsidRPr="005426CA">
        <w:t>Elements define the essential outcomes of a unit of competency.</w:t>
      </w:r>
    </w:p>
    <w:p w:rsidR="00000000" w:rsidRPr="005426CA" w:rsidP="005426CA">
      <w:pPr>
        <w:pStyle w:val="BodyText"/>
      </w:pPr>
      <w:r w:rsidRPr="005426CA">
        <w:t>Performance Criteria describe th</w:t>
      </w:r>
      <w:r w:rsidRPr="005426CA">
        <w:t xml:space="preserve">e required performance needed to demonstrate achievement of the Element. </w:t>
      </w:r>
      <w:r w:rsidRPr="005426CA">
        <w:rPr>
          <w:rStyle w:val="SpecialBold"/>
        </w:rPr>
        <w:t xml:space="preserve">Bold, italicised </w:t>
      </w:r>
      <w:r w:rsidRPr="005426CA">
        <w:t>terms are elaborated in the Range Statement. Assessment of performance is to be consistent with the Evidence Guide.</w:t>
      </w:r>
    </w:p>
    <w:p w:rsidR="00000000" w:rsidRPr="005426CA" w:rsidP="005426CA">
      <w:pPr>
        <w:pStyle w:val="BodyText"/>
      </w:pPr>
      <w:r w:rsidRPr="005426CA">
        <w:t>Elements define the essential outcomes of a unit o</w:t>
      </w:r>
      <w:r w:rsidRPr="005426CA">
        <w:t>f competency.</w:t>
      </w:r>
    </w:p>
    <w:p w:rsidR="00000000" w:rsidRPr="005426CA" w:rsidP="005426CA">
      <w:pPr>
        <w:pStyle w:val="BodyText"/>
      </w:pPr>
      <w:r w:rsidRPr="005426CA">
        <w:t xml:space="preserve">Performance Criteria describe the required performance needed to demonstrate achievement of the Element. </w:t>
      </w:r>
      <w:r w:rsidRPr="005426CA">
        <w:rPr>
          <w:rStyle w:val="SpecialBold"/>
        </w:rPr>
        <w:t xml:space="preserve">Bold, italicised </w:t>
      </w:r>
      <w:r w:rsidRPr="005426CA">
        <w:t>terms are elaborated in the Range Statement. Assessment of performance is to be consistent with the Evidence Guide.</w:t>
      </w:r>
    </w:p>
    <w:p w:rsidR="00000000" w:rsidRPr="005426CA" w:rsidP="005426CA">
      <w:pPr>
        <w:pStyle w:val="AllowPageBreak"/>
      </w:pPr>
    </w:p>
    <w:p w:rsidR="00000000" w:rsidRPr="005426CA" w:rsidP="005426CA">
      <w:pPr>
        <w:pStyle w:val="Heading1"/>
      </w:pPr>
      <w:bookmarkStart w:id="8" w:name="O_318352"/>
      <w:bookmarkEnd w:id="8"/>
      <w:r w:rsidRPr="005426C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E2DB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Elements and Performance Criteria</w:t>
            </w:r>
          </w:p>
        </w:tc>
      </w:tr>
      <w:tr w:rsidTr="009E2DB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Performance Criteria</w:t>
            </w:r>
          </w:p>
        </w:tc>
      </w:tr>
      <w:tr w:rsidTr="009E2D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1</w:t>
            </w:r>
          </w:p>
        </w:tc>
        <w:tc>
          <w:tcPr>
            <w:tcW w:w="30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Identify business and industry issues that require policy and procedure documentation</w:t>
            </w: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1.1</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 xml:space="preserve">Issues are identified based on information on business processes, </w:t>
            </w:r>
            <w:r w:rsidRPr="005426CA">
              <w:rPr>
                <w:rStyle w:val="SpecialBold"/>
              </w:rPr>
              <w:t xml:space="preserve">industry indicators </w:t>
            </w:r>
            <w:r w:rsidRPr="005426CA">
              <w:t xml:space="preserve">and </w:t>
            </w:r>
            <w:r w:rsidRPr="005426CA">
              <w:rPr>
                <w:rStyle w:val="SpecialBold"/>
              </w:rPr>
              <w:t>statutory and legislative requirements</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1.2</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Vulnerable areas are identified to enable the impact of financial loss and non-compliance to be assessed</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1.3</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New a</w:t>
            </w:r>
            <w:r w:rsidRPr="005426CA">
              <w:t xml:space="preserve">ctivities are evaluated to gauge the impact on </w:t>
            </w:r>
            <w:r w:rsidRPr="005426CA">
              <w:rPr>
                <w:rStyle w:val="SpecialBold"/>
              </w:rPr>
              <w:t>policy and procedures</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1.4</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Existing activities are monitored to establish their impact on policy and procedures</w:t>
            </w:r>
          </w:p>
        </w:tc>
      </w:tr>
      <w:tr w:rsidTr="009E2D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2</w:t>
            </w:r>
          </w:p>
        </w:tc>
        <w:tc>
          <w:tcPr>
            <w:tcW w:w="30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Research requirements for policy and operating procedures</w:t>
            </w: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2.1</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Research is conducted thoroughly, including if necessary seeking advice from external legal personnel and consultants, to ensure that all statutory and legal obligations are meet</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2.2</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 xml:space="preserve">All relevant company personnel are </w:t>
            </w:r>
            <w:r w:rsidRPr="005426CA">
              <w:rPr>
                <w:rStyle w:val="SpecialBold"/>
              </w:rPr>
              <w:t xml:space="preserve">consulted </w:t>
            </w:r>
            <w:r w:rsidRPr="005426CA">
              <w:t>as appropriate to compile</w:t>
            </w:r>
            <w:r w:rsidRPr="005426CA">
              <w:t xml:space="preserve"> a clear picture of policy needs and perspectives</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2.3</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Issues for policy and procedures are ranked in order of priority relative to business performance and compliance requirements</w:t>
            </w:r>
          </w:p>
        </w:tc>
      </w:tr>
      <w:tr w:rsidTr="009E2D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3</w:t>
            </w:r>
          </w:p>
        </w:tc>
        <w:tc>
          <w:tcPr>
            <w:tcW w:w="30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Formulate and document policy and procedures</w:t>
            </w: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3.1</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Policy documentation is written in plain English, without unnecessary jargon and documented in an objective manner</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3.2</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 xml:space="preserve">Verification of policy and procedures is thoroughly completed with company staff to ensure quality of </w:t>
            </w:r>
            <w:r w:rsidRPr="005426CA">
              <w:t>outcomes against established nee</w:t>
            </w:r>
            <w:r w:rsidRPr="005426CA">
              <w:t>ds</w:t>
            </w:r>
          </w:p>
        </w:tc>
      </w:tr>
      <w:tr w:rsidTr="009E2D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4</w:t>
            </w:r>
          </w:p>
        </w:tc>
        <w:tc>
          <w:tcPr>
            <w:tcW w:w="30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Implement policy and procedures</w:t>
            </w: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4.1</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 xml:space="preserve">Policy documents are disseminated to all relevant staff in </w:t>
            </w:r>
            <w:r w:rsidRPr="005426CA">
              <w:rPr>
                <w:rStyle w:val="SpecialBold"/>
              </w:rPr>
              <w:t>an appropriate form</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4.2</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Relevant training is provided to ensure consistent implementation of new or amended policy and procedures</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4.3</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Timetable is</w:t>
            </w:r>
            <w:r w:rsidRPr="005426CA">
              <w:t xml:space="preserve"> established to ensure policy and procedures are implemented in an orderly and coordinated way</w:t>
            </w:r>
          </w:p>
        </w:tc>
      </w:tr>
      <w:tr w:rsidTr="009E2DB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5</w:t>
            </w:r>
          </w:p>
        </w:tc>
        <w:tc>
          <w:tcPr>
            <w:tcW w:w="3000" w:type="dxa"/>
            <w:vMerge w:val="restart"/>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Monitor and review compliance with policy statement and operating procedures</w:t>
            </w: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5.1</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Processes are established for regular monitoring of policy and procedures to ensure company and industry requirements are met</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5.2</w:t>
            </w:r>
          </w:p>
        </w:tc>
        <w:tc>
          <w:tcPr>
            <w:tcW w:w="51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Policy is monitored against Key Performance Indicators (KPIs) and company targets to evaluate currency and ongoing validity</w:t>
            </w:r>
            <w:r w:rsidRPr="005426CA">
              <w:t xml:space="preserve"> in terms of agreed company policy needs</w:t>
            </w:r>
          </w:p>
        </w:tc>
      </w:tr>
      <w:tr w:rsidTr="009E2DB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5.3</w:t>
            </w:r>
          </w:p>
        </w:tc>
        <w:tc>
          <w:tcPr>
            <w:tcW w:w="51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 xml:space="preserve">Required changes are implemented following comprehensive </w:t>
            </w:r>
            <w:r w:rsidRPr="005426CA">
              <w:rPr>
                <w:rStyle w:val="SpecialBold"/>
              </w:rPr>
              <w:t xml:space="preserve">testing </w:t>
            </w:r>
            <w:r w:rsidRPr="005426CA">
              <w:t>in a programmed way to ensure expected outcome is delivered</w:t>
            </w:r>
          </w:p>
        </w:tc>
      </w:tr>
    </w:tbl>
    <w:p w:rsidR="00000000" w:rsidRPr="005426CA" w:rsidP="005426CA">
      <w:pPr>
        <w:pStyle w:val="BodyText"/>
      </w:pPr>
    </w:p>
    <w:p w:rsidR="00000000" w:rsidRPr="005426CA" w:rsidP="005426CA">
      <w:pPr>
        <w:pStyle w:val="AllowPageBreak"/>
      </w:pPr>
    </w:p>
    <w:p w:rsidR="00000000" w:rsidRPr="005426CA" w:rsidP="005426CA">
      <w:pPr>
        <w:pStyle w:val="Heading1"/>
      </w:pPr>
      <w:bookmarkStart w:id="9" w:name="O_318353"/>
      <w:bookmarkEnd w:id="9"/>
      <w:r w:rsidRPr="005426CA">
        <w:t>Required Skills and Knowledge</w:t>
      </w:r>
    </w:p>
    <w:tbl>
      <w:tblPr>
        <w:tblW w:w="0" w:type="auto"/>
        <w:tblLayout w:type="fixed"/>
        <w:tblCellMar>
          <w:left w:w="62" w:type="dxa"/>
          <w:right w:w="62" w:type="dxa"/>
        </w:tblCellMar>
        <w:tblLook w:val="0000"/>
      </w:tblPr>
      <w:tblGrid>
        <w:gridCol w:w="9000"/>
      </w:tblGrid>
      <w:tr w:rsidTr="009E2DB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REQUIRED KNOWLEDGE</w:t>
            </w:r>
            <w:r w:rsidRPr="005426CA">
              <w:t>&amp;</w:t>
            </w:r>
            <w:r w:rsidRPr="005426CA">
              <w:rPr>
                <w:rStyle w:val="SpecialBold"/>
              </w:rPr>
              <w:t>SKILLS</w:t>
            </w:r>
          </w:p>
        </w:tc>
      </w:tr>
      <w:tr w:rsidTr="009E2DB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rPr>
                <w:rStyle w:val="SpecialBold"/>
              </w:rPr>
              <w:t>Knowledge requirements include</w:t>
            </w:r>
            <w:r w:rsidRPr="005426CA">
              <w:t xml:space="preserve">: </w:t>
            </w:r>
          </w:p>
          <w:p w:rsidR="00000000" w:rsidRPr="005426CA" w:rsidP="005426CA">
            <w:pPr>
              <w:pStyle w:val="BodyText"/>
            </w:pPr>
            <w:r w:rsidRPr="005426CA">
              <w:t>existing company policy and procedures</w:t>
            </w:r>
          </w:p>
          <w:p w:rsidR="00000000" w:rsidRPr="005426CA" w:rsidP="005426CA">
            <w:pPr>
              <w:pStyle w:val="BodyText"/>
            </w:pPr>
            <w:r w:rsidRPr="005426CA">
              <w:t>knowledge or awareness of relevant acts and regulations</w:t>
            </w:r>
          </w:p>
          <w:p w:rsidR="00000000" w:rsidRPr="005426CA" w:rsidP="005426CA">
            <w:pPr>
              <w:pStyle w:val="BodyText"/>
            </w:pPr>
            <w:r w:rsidRPr="005426CA">
              <w:t>legal systems and procedures</w:t>
            </w:r>
          </w:p>
          <w:p w:rsidR="00000000" w:rsidRPr="005426CA" w:rsidP="005426CA">
            <w:pPr>
              <w:pStyle w:val="BodyText"/>
            </w:pPr>
            <w:r w:rsidRPr="005426CA">
              <w:t>industry best practice</w:t>
            </w:r>
          </w:p>
          <w:p w:rsidR="00000000" w:rsidRPr="005426CA" w:rsidP="005426CA">
            <w:pPr>
              <w:pStyle w:val="BodyText"/>
            </w:pPr>
            <w:r w:rsidRPr="005426CA">
              <w:t>industry codes of practice</w:t>
            </w:r>
          </w:p>
          <w:p w:rsidR="00000000" w:rsidRPr="005426CA" w:rsidP="005426CA">
            <w:pPr>
              <w:pStyle w:val="BodyText"/>
            </w:pPr>
            <w:r w:rsidRPr="005426CA">
              <w:t>computer systems</w:t>
            </w:r>
          </w:p>
          <w:p w:rsidR="00000000" w:rsidP="005426CA">
            <w:pPr>
              <w:pStyle w:val="BodyText"/>
              <w:rPr>
                <w:lang w:val="en-NZ"/>
              </w:rPr>
            </w:pPr>
            <w:r w:rsidRPr="005426CA">
              <w:t xml:space="preserve">procedure writing </w:t>
            </w:r>
          </w:p>
        </w:tc>
      </w:tr>
      <w:tr w:rsidTr="009E2DB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rPr>
                <w:rStyle w:val="SpecialBold"/>
              </w:rPr>
              <w:t>Skills requi</w:t>
            </w:r>
            <w:r w:rsidRPr="005426CA">
              <w:rPr>
                <w:rStyle w:val="SpecialBold"/>
              </w:rPr>
              <w:t>rements include</w:t>
            </w:r>
            <w:r w:rsidRPr="005426CA">
              <w:t xml:space="preserve">: </w:t>
            </w:r>
          </w:p>
          <w:p w:rsidR="00000000" w:rsidRPr="005426CA" w:rsidP="005426CA">
            <w:pPr>
              <w:pStyle w:val="BodyText"/>
            </w:pPr>
            <w:r w:rsidRPr="005426CA">
              <w:t>organisational skills</w:t>
            </w:r>
          </w:p>
          <w:p w:rsidR="00000000" w:rsidRPr="005426CA" w:rsidP="005426CA">
            <w:pPr>
              <w:pStyle w:val="BodyText"/>
            </w:pPr>
            <w:r w:rsidRPr="005426CA">
              <w:t>research skills</w:t>
            </w:r>
          </w:p>
          <w:p w:rsidR="00000000" w:rsidRPr="005426CA" w:rsidP="005426CA">
            <w:pPr>
              <w:pStyle w:val="BodyText"/>
            </w:pPr>
            <w:r w:rsidRPr="005426CA">
              <w:t>basic administration methods</w:t>
            </w:r>
          </w:p>
          <w:p w:rsidR="00000000" w:rsidRPr="005426CA" w:rsidP="005426CA">
            <w:pPr>
              <w:pStyle w:val="BodyText"/>
            </w:pPr>
            <w:r w:rsidRPr="005426CA">
              <w:t>negotiation skills</w:t>
            </w:r>
          </w:p>
          <w:p w:rsidR="00000000" w:rsidRPr="005426CA" w:rsidP="005426CA">
            <w:pPr>
              <w:pStyle w:val="BodyText"/>
            </w:pPr>
            <w:r w:rsidRPr="005426CA">
              <w:t>writing</w:t>
            </w:r>
          </w:p>
          <w:p w:rsidR="00000000" w:rsidRPr="005426CA" w:rsidP="005426CA">
            <w:pPr>
              <w:pStyle w:val="BodyText"/>
            </w:pPr>
            <w:r w:rsidRPr="005426CA">
              <w:t xml:space="preserve">strong interpersonal skills </w:t>
            </w:r>
          </w:p>
        </w:tc>
      </w:tr>
    </w:tbl>
    <w:p w:rsidR="00000000" w:rsidRPr="005426CA" w:rsidP="005426CA">
      <w:pPr>
        <w:pStyle w:val="BodyText"/>
      </w:pPr>
    </w:p>
    <w:p w:rsidR="00000000" w:rsidRPr="005426CA" w:rsidP="005426CA">
      <w:pPr>
        <w:pStyle w:val="AllowPageBreak"/>
      </w:pPr>
    </w:p>
    <w:p w:rsidR="00000000" w:rsidRPr="005426CA" w:rsidP="005426CA">
      <w:pPr>
        <w:pStyle w:val="Heading1"/>
      </w:pPr>
      <w:bookmarkStart w:id="10" w:name="O_318354"/>
      <w:bookmarkEnd w:id="10"/>
      <w:r w:rsidRPr="005426CA">
        <w:t>Evidence Guide</w:t>
      </w:r>
    </w:p>
    <w:tbl>
      <w:tblPr>
        <w:tblW w:w="0" w:type="auto"/>
        <w:tblLayout w:type="fixed"/>
        <w:tblCellMar>
          <w:left w:w="62" w:type="dxa"/>
          <w:right w:w="62" w:type="dxa"/>
        </w:tblCellMar>
        <w:tblLook w:val="0000"/>
      </w:tblPr>
      <w:tblGrid>
        <w:gridCol w:w="4500"/>
        <w:gridCol w:w="4500"/>
      </w:tblGrid>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 xml:space="preserve"> EVIDENCE GUIDE</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Assessment of performance requirements in the unit should be undertaken in an industry context. The Evidence Guide identifies the critical aspects, knowledge and skills to be demonstrated to confirm competency for the unit. Competency is demonstrated by pe</w:t>
            </w:r>
            <w:r w:rsidRPr="005426CA">
              <w:t xml:space="preserve">rformance of all stated criteria including the Range Statement applicable to the workplace. </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Overview of assessment requirements</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 xml:space="preserve">To achieve competency in this unit, a person must be able to demonstrate: </w:t>
            </w:r>
          </w:p>
          <w:p w:rsidR="00000000" w:rsidP="005426CA">
            <w:pPr>
              <w:pStyle w:val="BodyText"/>
              <w:rPr>
                <w:lang w:val="en-NZ"/>
              </w:rPr>
            </w:pPr>
            <w:r w:rsidRPr="005426CA">
              <w:t xml:space="preserve">a comprehensive understanding and ability to implement company policy </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sound policy and procedures development skills</w:t>
            </w:r>
          </w:p>
          <w:p w:rsidR="00000000" w:rsidRPr="005426CA" w:rsidP="005426CA">
            <w:pPr>
              <w:pStyle w:val="BodyText"/>
            </w:pPr>
            <w:r w:rsidRPr="005426CA">
              <w:t>ability to identify lack of compliance and areas of mismanagement</w:t>
            </w:r>
          </w:p>
          <w:p w:rsidR="00000000" w:rsidP="005426CA">
            <w:pPr>
              <w:pStyle w:val="BodyText"/>
              <w:rPr>
                <w:lang w:val="en-NZ"/>
              </w:rPr>
            </w:pPr>
            <w:r w:rsidRPr="005426CA">
              <w:t xml:space="preserve">strong communication skills to clarify and disseminate information </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Critical aspects of evidence</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Evidence required for demonstration of consistent performance</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t xml:space="preserve">Competence in this unit must be assessed over a period of time to ensure consistency of performance over the Range Statement and contexts applicable to the work </w:t>
            </w:r>
            <w:r w:rsidRPr="005426CA">
              <w:t xml:space="preserve">environment.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Delivery</w:t>
            </w:r>
            <w:r w:rsidRPr="005426CA">
              <w:t>/</w:t>
            </w:r>
            <w:r w:rsidRPr="005426CA">
              <w:rPr>
                <w:rStyle w:val="SpecialBold"/>
              </w:rPr>
              <w:t>assessment relationship to other units</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This unit may be assessed on its own or it may be assessed with other units that cover related skills and knowledge.</w:t>
            </w:r>
          </w:p>
          <w:p w:rsidR="00000000" w:rsidP="005426CA">
            <w:pPr>
              <w:pStyle w:val="BodyText"/>
              <w:rPr>
                <w:lang w:val="en-NZ"/>
              </w:rPr>
            </w:pPr>
            <w:r w:rsidRPr="005426CA">
              <w:t xml:space="preserve">Evidence is most relevant when provided through an integrated activity that combines the elements of competency for the unit, or a cluster of units of competency. </w:t>
            </w: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Assessment requirements</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Method of assessment</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 xml:space="preserve">For valid and reliable assessment of this </w:t>
            </w:r>
            <w:r w:rsidRPr="005426CA">
              <w:t>unit, evidence should be gathered through a range of methods to indicate consistent performance.</w:t>
            </w:r>
          </w:p>
          <w:p w:rsidR="00000000" w:rsidP="005426CA">
            <w:pPr>
              <w:pStyle w:val="BodyText"/>
              <w:rPr>
                <w:lang w:val="en-NZ"/>
              </w:rPr>
            </w:pPr>
            <w:r w:rsidRPr="005426CA">
              <w:t>Assessment of this unit of competency will usually include observation of processes and procedures, oral and/or written questioning on underpinning knowledge a</w:t>
            </w:r>
            <w:r w:rsidRPr="005426CA">
              <w:t xml:space="preserve">nd skills and other methods as required.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Context of assessment</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 xml:space="preserve">Assessment of performance requirements in this unit should be undertaken within the financial services industry context.  </w:t>
            </w:r>
          </w:p>
          <w:p w:rsidR="00000000" w:rsidP="005426CA">
            <w:pPr>
              <w:pStyle w:val="BodyText"/>
              <w:rPr>
                <w:lang w:val="en-NZ"/>
              </w:rPr>
            </w:pPr>
            <w:r w:rsidRPr="005426CA">
              <w:t>Aspects of competency, including the attainment of relevant knowle</w:t>
            </w:r>
            <w:r w:rsidRPr="005426CA">
              <w:t xml:space="preserve">dge and skills, may be assessed in a relevant workplace, a closely simulated work environment, or other appropriate means that clearly meet industry competency requirements.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Resources required for assessment</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Unless otherwise specified, there are no sig</w:t>
            </w:r>
            <w:r w:rsidRPr="005426CA">
              <w:t>nificant resource implications for assessment of this unit, apart from access to a relevant workplace or closely simulated office environment and the use of a range of office equipment, technology and consumables. These may include standard commercial comp</w:t>
            </w:r>
            <w:r w:rsidRPr="005426CA">
              <w:t xml:space="preserve">uter hardware, software, telephones, facsimiles, and other relevant office equipment. </w:t>
            </w:r>
          </w:p>
        </w:tc>
      </w:tr>
    </w:tbl>
    <w:p w:rsidR="00000000" w:rsidRPr="005426CA" w:rsidP="005426CA">
      <w:pPr>
        <w:pStyle w:val="BodyText"/>
      </w:pPr>
    </w:p>
    <w:p w:rsidR="00000000" w:rsidRPr="005426CA" w:rsidP="005426CA">
      <w:pPr>
        <w:pStyle w:val="AllowPageBreak"/>
      </w:pPr>
    </w:p>
    <w:p w:rsidR="00000000" w:rsidRPr="005426CA" w:rsidP="005426CA">
      <w:pPr>
        <w:pStyle w:val="Heading1"/>
      </w:pPr>
      <w:bookmarkStart w:id="11" w:name="O_318355"/>
      <w:bookmarkEnd w:id="11"/>
      <w:r w:rsidRPr="005426CA">
        <w:t>Range Statement</w:t>
      </w:r>
    </w:p>
    <w:tbl>
      <w:tblPr>
        <w:tblW w:w="0" w:type="auto"/>
        <w:tblLayout w:type="fixed"/>
        <w:tblCellMar>
          <w:left w:w="62" w:type="dxa"/>
          <w:right w:w="62" w:type="dxa"/>
        </w:tblCellMar>
        <w:tblLook w:val="0000"/>
      </w:tblPr>
      <w:tblGrid>
        <w:gridCol w:w="4500"/>
        <w:gridCol w:w="4500"/>
      </w:tblGrid>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6CA">
            <w:pPr>
              <w:pStyle w:val="BodyText"/>
              <w:rPr>
                <w:lang w:val="en-NZ"/>
              </w:rPr>
            </w:pPr>
          </w:p>
        </w:tc>
      </w:tr>
      <w:tr w:rsidTr="009E2DB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The range statement relates to the unit of competency as a whole. It allows for different work environments and situations th</w:t>
            </w:r>
            <w:r w:rsidRPr="005426CA">
              <w:t>at will affect performance.</w:t>
            </w:r>
          </w:p>
          <w:p w:rsidR="00000000" w:rsidP="005426CA">
            <w:pPr>
              <w:pStyle w:val="BodyText"/>
              <w:rPr>
                <w:lang w:val="en-NZ"/>
              </w:rPr>
            </w:pPr>
            <w:r w:rsidRPr="005426CA">
              <w:t xml:space="preserve">The following variables may be present with training and assessment depending on the work situation, needs of the candidate, accessibility of the item, and local industry and regional contexts. If </w:t>
            </w:r>
            <w:r w:rsidRPr="005426CA">
              <w:rPr>
                <w:rStyle w:val="SpecialBold"/>
              </w:rPr>
              <w:t>bold italicised</w:t>
            </w:r>
            <w:r w:rsidRPr="005426CA">
              <w:t xml:space="preserve"> text is shown i</w:t>
            </w:r>
            <w:r w:rsidRPr="005426CA">
              <w:t xml:space="preserve">n Performance Criteria, details of the text are provided in the Range Statement.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Industry indicators</w:t>
            </w:r>
            <w:r w:rsidRPr="005426CA">
              <w:t xml:space="preserve"> may include, </w:t>
            </w:r>
            <w:r w:rsidRPr="005426CA">
              <w:rPr>
                <w:rStyle w:val="SpecialBold"/>
              </w:rPr>
              <w:t>but are not limited to</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changing trading conditions</w:t>
            </w:r>
          </w:p>
          <w:p w:rsidR="00000000" w:rsidRPr="005426CA" w:rsidP="005426CA">
            <w:pPr>
              <w:pStyle w:val="BodyText"/>
            </w:pPr>
            <w:r w:rsidRPr="005426CA">
              <w:t>new methods and equipment available</w:t>
            </w:r>
          </w:p>
          <w:p w:rsidR="00000000" w:rsidRPr="005426CA" w:rsidP="005426CA">
            <w:pPr>
              <w:pStyle w:val="BodyText"/>
            </w:pPr>
            <w:r w:rsidRPr="005426CA">
              <w:t>changing trading and paying habits of customers</w:t>
            </w:r>
          </w:p>
          <w:p w:rsidR="00000000" w:rsidRPr="005426CA" w:rsidP="005426CA">
            <w:pPr>
              <w:pStyle w:val="BodyText"/>
            </w:pPr>
            <w:r w:rsidRPr="005426CA">
              <w:t>changing legislation governing business</w:t>
            </w:r>
          </w:p>
          <w:p w:rsidR="00000000" w:rsidP="005426CA">
            <w:pPr>
              <w:pStyle w:val="BodyText"/>
              <w:rPr>
                <w:lang w:val="en-NZ"/>
              </w:rPr>
            </w:pPr>
            <w:r w:rsidRPr="005426CA">
              <w:t xml:space="preserve">economic, statistical and other information obtained from external bodies including industry bodies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Statutory and legislative requirements</w:t>
            </w:r>
            <w:r w:rsidRPr="005426CA">
              <w:t xml:space="preserve"> may cover: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Australian Accounting Standards</w:t>
            </w:r>
          </w:p>
          <w:p w:rsidR="00000000" w:rsidRPr="005426CA" w:rsidP="005426CA">
            <w:pPr>
              <w:pStyle w:val="BodyText"/>
            </w:pPr>
            <w:r w:rsidRPr="005426CA">
              <w:t>relevant Insurance Act</w:t>
            </w:r>
          </w:p>
          <w:p w:rsidR="00000000" w:rsidRPr="005426CA" w:rsidP="005426CA">
            <w:pPr>
              <w:pStyle w:val="BodyText"/>
            </w:pPr>
            <w:r w:rsidRPr="005426CA">
              <w:t>Consumer Credit legislation</w:t>
            </w:r>
          </w:p>
          <w:p w:rsidR="00000000" w:rsidRPr="005426CA" w:rsidP="005426CA">
            <w:pPr>
              <w:pStyle w:val="BodyText"/>
            </w:pPr>
            <w:r w:rsidRPr="005426CA">
              <w:t>industry codes of practice</w:t>
            </w:r>
          </w:p>
          <w:p w:rsidR="00000000" w:rsidRPr="005426CA" w:rsidP="005426CA">
            <w:pPr>
              <w:pStyle w:val="BodyText"/>
            </w:pPr>
            <w:r w:rsidRPr="005426CA">
              <w:t>Australian Securities and Companies Code</w:t>
            </w:r>
          </w:p>
          <w:p w:rsidR="00000000" w:rsidRPr="005426CA" w:rsidP="005426CA">
            <w:pPr>
              <w:pStyle w:val="BodyText"/>
            </w:pPr>
            <w:r w:rsidRPr="005426CA">
              <w:t>Trade Practices Act</w:t>
            </w:r>
          </w:p>
          <w:p w:rsidR="00000000" w:rsidRPr="005426CA" w:rsidP="005426CA">
            <w:pPr>
              <w:pStyle w:val="BodyText"/>
            </w:pPr>
            <w:r w:rsidRPr="005426CA">
              <w:t>Privacy Act</w:t>
            </w:r>
          </w:p>
          <w:p w:rsidR="00000000" w:rsidRPr="005426CA" w:rsidP="005426CA">
            <w:pPr>
              <w:pStyle w:val="BodyText"/>
            </w:pPr>
            <w:r w:rsidRPr="005426CA">
              <w:t>Credit Act/Code</w:t>
            </w:r>
          </w:p>
          <w:p w:rsidR="00000000" w:rsidRPr="005426CA" w:rsidP="005426CA">
            <w:pPr>
              <w:pStyle w:val="BodyText"/>
            </w:pPr>
            <w:r w:rsidRPr="005426CA">
              <w:t>Fair Trading Act</w:t>
            </w:r>
          </w:p>
          <w:p w:rsidR="00000000" w:rsidRPr="005426CA" w:rsidP="005426CA">
            <w:pPr>
              <w:pStyle w:val="BodyText"/>
            </w:pPr>
            <w:r w:rsidRPr="005426CA">
              <w:t>Companies and Securities Code</w:t>
            </w:r>
          </w:p>
          <w:p w:rsidR="00000000" w:rsidRPr="005426CA" w:rsidP="005426CA">
            <w:pPr>
              <w:pStyle w:val="BodyText"/>
            </w:pPr>
            <w:r w:rsidRPr="005426CA">
              <w:t>Partnership Act</w:t>
            </w:r>
          </w:p>
          <w:p w:rsidR="00000000" w:rsidRPr="005426CA" w:rsidP="005426CA">
            <w:pPr>
              <w:pStyle w:val="BodyText"/>
            </w:pPr>
            <w:r w:rsidRPr="005426CA">
              <w:t>Corporations Law</w:t>
            </w:r>
          </w:p>
          <w:p w:rsidR="00000000" w:rsidRPr="005426CA" w:rsidP="005426CA">
            <w:pPr>
              <w:pStyle w:val="BodyText"/>
            </w:pPr>
            <w:r w:rsidRPr="005426CA">
              <w:t>Magistrate's Court Act</w:t>
            </w:r>
          </w:p>
          <w:p w:rsidR="00000000" w:rsidRPr="005426CA" w:rsidP="005426CA">
            <w:pPr>
              <w:pStyle w:val="BodyText"/>
            </w:pPr>
            <w:r w:rsidRPr="005426CA">
              <w:t>Small Deb</w:t>
            </w:r>
            <w:r w:rsidRPr="005426CA">
              <w:t>ts Court Act or equivalent</w:t>
            </w:r>
          </w:p>
          <w:p w:rsidR="00000000" w:rsidRPr="005426CA" w:rsidP="005426CA">
            <w:pPr>
              <w:pStyle w:val="BodyText"/>
            </w:pPr>
            <w:r w:rsidRPr="005426CA">
              <w:t>Evidence Reproduction Act or equivalent</w:t>
            </w:r>
          </w:p>
          <w:p w:rsidR="00000000" w:rsidRPr="005426CA" w:rsidP="005426CA">
            <w:pPr>
              <w:pStyle w:val="BodyText"/>
            </w:pPr>
            <w:r w:rsidRPr="005426CA">
              <w:t>Bills of Sale and Other Instruments Act</w:t>
            </w:r>
          </w:p>
          <w:p w:rsidR="00000000" w:rsidRPr="005426CA" w:rsidP="005426CA">
            <w:pPr>
              <w:pStyle w:val="BodyText"/>
            </w:pPr>
            <w:r w:rsidRPr="005426CA">
              <w:t>Cheques and Payment Orders Act</w:t>
            </w:r>
          </w:p>
          <w:p w:rsidR="00000000" w:rsidRPr="005426CA" w:rsidP="005426CA">
            <w:pPr>
              <w:pStyle w:val="BodyText"/>
            </w:pPr>
            <w:r w:rsidRPr="005426CA">
              <w:t>equal opportunities</w:t>
            </w:r>
          </w:p>
          <w:p w:rsidR="00000000" w:rsidRPr="005426CA" w:rsidP="005426CA">
            <w:pPr>
              <w:pStyle w:val="BodyText"/>
            </w:pPr>
            <w:r w:rsidRPr="005426CA">
              <w:t>Criminal Act</w:t>
            </w:r>
          </w:p>
          <w:p w:rsidR="00000000" w:rsidRPr="005426CA" w:rsidP="005426CA">
            <w:pPr>
              <w:pStyle w:val="BodyText"/>
            </w:pPr>
            <w:r w:rsidRPr="005426CA">
              <w:t>Sales Tax Legislation</w:t>
            </w:r>
          </w:p>
          <w:p w:rsidR="00000000" w:rsidRPr="005426CA" w:rsidP="005426CA">
            <w:pPr>
              <w:pStyle w:val="BodyText"/>
            </w:pPr>
            <w:r w:rsidRPr="005426CA">
              <w:t>appropriate Sections of the Taxation Act</w:t>
            </w:r>
          </w:p>
          <w:p w:rsidR="00000000" w:rsidRPr="005426CA" w:rsidP="005426CA">
            <w:pPr>
              <w:pStyle w:val="BodyText"/>
            </w:pPr>
            <w:r w:rsidRPr="005426CA">
              <w:t>Stamp Duties Act</w:t>
            </w:r>
          </w:p>
          <w:p w:rsidR="00000000" w:rsidRPr="005426CA" w:rsidP="005426CA">
            <w:pPr>
              <w:pStyle w:val="BodyText"/>
            </w:pPr>
            <w:r w:rsidRPr="005426CA">
              <w:t>Sales of Goods Act</w:t>
            </w:r>
          </w:p>
          <w:p w:rsidR="00000000" w:rsidP="005426CA">
            <w:pPr>
              <w:pStyle w:val="BodyText"/>
              <w:rPr>
                <w:lang w:val="en-NZ"/>
              </w:rPr>
            </w:pPr>
            <w:r w:rsidRPr="005426CA">
              <w:t xml:space="preserve">relevant occupational health and safety (OH&amp;S) Act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Policy and procedures</w:t>
            </w:r>
            <w:r w:rsidRPr="005426CA">
              <w:t xml:space="preserve"> may cover: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overall company goals and objectives</w:t>
            </w:r>
          </w:p>
          <w:p w:rsidR="00000000" w:rsidRPr="005426CA" w:rsidP="005426CA">
            <w:pPr>
              <w:pStyle w:val="BodyText"/>
            </w:pPr>
            <w:r w:rsidRPr="005426CA">
              <w:t>operating procedures</w:t>
            </w:r>
          </w:p>
          <w:p w:rsidR="00000000" w:rsidP="005426CA">
            <w:pPr>
              <w:pStyle w:val="BodyText"/>
              <w:rPr>
                <w:lang w:val="en-NZ"/>
              </w:rPr>
            </w:pPr>
            <w:r w:rsidRPr="005426CA">
              <w:t xml:space="preserve">operations manuals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computer system documentation</w:t>
            </w:r>
          </w:p>
          <w:p w:rsidR="00000000" w:rsidRPr="005426CA" w:rsidP="005426CA">
            <w:pPr>
              <w:pStyle w:val="BodyText"/>
            </w:pPr>
            <w:r w:rsidRPr="005426CA">
              <w:t>internal control guidelines</w:t>
            </w:r>
          </w:p>
          <w:p w:rsidR="00000000" w:rsidRPr="005426CA" w:rsidP="005426CA">
            <w:pPr>
              <w:pStyle w:val="BodyText"/>
            </w:pPr>
            <w:r w:rsidRPr="005426CA">
              <w:t>legal obliga</w:t>
            </w:r>
            <w:r w:rsidRPr="005426CA">
              <w:t>tions and framework</w:t>
            </w:r>
          </w:p>
          <w:p w:rsidR="00000000" w:rsidRPr="005426CA" w:rsidP="005426CA">
            <w:pPr>
              <w:pStyle w:val="BodyText"/>
            </w:pPr>
            <w:r w:rsidRPr="005426CA">
              <w:t>information on liaison, information dissemination and marketing</w:t>
            </w:r>
          </w:p>
          <w:p w:rsidR="00000000" w:rsidRPr="005426CA" w:rsidP="005426CA">
            <w:pPr>
              <w:pStyle w:val="BodyText"/>
            </w:pPr>
            <w:r w:rsidRPr="005426CA">
              <w:t>trading terms</w:t>
            </w:r>
          </w:p>
          <w:p w:rsidR="00000000" w:rsidRPr="005426CA" w:rsidP="005426CA">
            <w:pPr>
              <w:pStyle w:val="BodyText"/>
            </w:pPr>
            <w:r w:rsidRPr="005426CA">
              <w:t>training, development and supervision of staff</w:t>
            </w:r>
          </w:p>
          <w:p w:rsidR="00000000" w:rsidRPr="005426CA" w:rsidP="005426CA">
            <w:pPr>
              <w:pStyle w:val="BodyText"/>
            </w:pPr>
            <w:r w:rsidRPr="005426CA">
              <w:t>procedure and guidelines for daily functions such as maintenance of files</w:t>
            </w:r>
          </w:p>
          <w:p w:rsidR="00000000" w:rsidP="005426CA">
            <w:pPr>
              <w:pStyle w:val="BodyText"/>
              <w:rPr>
                <w:lang w:val="en-NZ"/>
              </w:rPr>
            </w:pPr>
            <w:r w:rsidRPr="005426CA">
              <w:t>gathering and evaluation of informati</w:t>
            </w:r>
            <w:r w:rsidRPr="005426CA">
              <w:t xml:space="preserve">on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Methods by which personnel are Consulted</w:t>
            </w:r>
            <w:r w:rsidRPr="005426CA">
              <w:t xml:space="preserve"> may include, </w:t>
            </w:r>
            <w:r w:rsidRPr="005426CA">
              <w:rPr>
                <w:rStyle w:val="SpecialBold"/>
              </w:rPr>
              <w:t>but are not limited to</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personal interviews</w:t>
            </w:r>
          </w:p>
          <w:p w:rsidR="00000000" w:rsidRPr="005426CA" w:rsidP="005426CA">
            <w:pPr>
              <w:pStyle w:val="BodyText"/>
            </w:pPr>
            <w:r w:rsidRPr="005426CA">
              <w:t>written surveys</w:t>
            </w:r>
          </w:p>
          <w:p w:rsidR="00000000" w:rsidRPr="005426CA" w:rsidP="005426CA">
            <w:pPr>
              <w:pStyle w:val="BodyText"/>
            </w:pPr>
            <w:r w:rsidRPr="005426CA">
              <w:t>informal or formal meetings</w:t>
            </w:r>
          </w:p>
          <w:p w:rsidR="00000000" w:rsidP="005426CA">
            <w:pPr>
              <w:pStyle w:val="BodyText"/>
              <w:rPr>
                <w:lang w:val="en-NZ"/>
              </w:rPr>
            </w:pPr>
            <w:r w:rsidRPr="005426CA">
              <w:t xml:space="preserve">feedback received via email or fax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An appropriate form</w:t>
            </w:r>
            <w:r w:rsidRPr="005426CA">
              <w:t xml:space="preserve"> may include, </w:t>
            </w:r>
            <w:r w:rsidRPr="005426CA">
              <w:rPr>
                <w:rStyle w:val="SpecialBold"/>
              </w:rPr>
              <w:t>but is not limited to</w:t>
            </w:r>
            <w:r w:rsidRPr="005426CA">
              <w:t xml:space="preserv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schedules</w:t>
            </w:r>
          </w:p>
          <w:p w:rsidR="00000000" w:rsidRPr="005426CA" w:rsidP="005426CA">
            <w:pPr>
              <w:pStyle w:val="BodyText"/>
            </w:pPr>
            <w:r w:rsidRPr="005426CA">
              <w:t>manuals</w:t>
            </w:r>
          </w:p>
          <w:p w:rsidR="00000000" w:rsidRPr="005426CA" w:rsidP="005426CA">
            <w:pPr>
              <w:pStyle w:val="BodyText"/>
            </w:pPr>
            <w:r w:rsidRPr="005426CA">
              <w:t>training materials</w:t>
            </w:r>
          </w:p>
          <w:p w:rsidR="00000000" w:rsidP="005426CA">
            <w:pPr>
              <w:pStyle w:val="BodyText"/>
              <w:rPr>
                <w:lang w:val="en-NZ"/>
              </w:rPr>
            </w:pPr>
            <w:r w:rsidRPr="005426CA">
              <w:t xml:space="preserve">administrative guidelines </w:t>
            </w:r>
          </w:p>
        </w:tc>
      </w:tr>
      <w:tr w:rsidTr="009E2DB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6CA">
            <w:pPr>
              <w:pStyle w:val="BodyText"/>
              <w:rPr>
                <w:lang w:val="en-NZ"/>
              </w:rPr>
            </w:pPr>
            <w:r w:rsidRPr="005426CA">
              <w:rPr>
                <w:rStyle w:val="SpecialBold"/>
              </w:rPr>
              <w:t>Testing</w:t>
            </w:r>
            <w:r w:rsidRPr="005426CA">
              <w:t xml:space="preserve"> can include: </w:t>
            </w:r>
          </w:p>
        </w:tc>
        <w:tc>
          <w:tcPr>
            <w:tcW w:w="4500" w:type="dxa"/>
            <w:tcBorders>
              <w:top w:val="nil"/>
              <w:left w:val="nil"/>
              <w:bottom w:val="nil"/>
              <w:right w:val="nil"/>
            </w:tcBorders>
            <w:tcMar>
              <w:top w:w="0" w:type="dxa"/>
              <w:left w:w="62" w:type="dxa"/>
              <w:bottom w:w="0" w:type="dxa"/>
              <w:right w:w="62" w:type="dxa"/>
            </w:tcMar>
          </w:tcPr>
          <w:p w:rsidR="00000000" w:rsidRPr="005426CA" w:rsidP="005426CA">
            <w:pPr>
              <w:pStyle w:val="BodyText"/>
            </w:pPr>
            <w:r w:rsidRPr="005426CA">
              <w:t xml:space="preserve">running current system and new/changed system in parallel for a defined period </w:t>
            </w:r>
          </w:p>
        </w:tc>
      </w:tr>
    </w:tbl>
    <w:p w:rsidR="00000000" w:rsidRPr="005426CA" w:rsidP="005426CA">
      <w:pPr>
        <w:pStyle w:val="BodyText"/>
      </w:pPr>
    </w:p>
    <w:p w:rsidR="00000000" w:rsidRPr="005426CA" w:rsidP="005426CA">
      <w:pPr>
        <w:pStyle w:val="AllowPageBreak"/>
      </w:pPr>
    </w:p>
    <w:p w:rsidR="00000000" w:rsidRPr="005426CA" w:rsidP="005426CA">
      <w:pPr>
        <w:pStyle w:val="Heading1"/>
      </w:pPr>
      <w:bookmarkStart w:id="12" w:name="O_318357"/>
      <w:bookmarkEnd w:id="12"/>
      <w:r w:rsidRPr="005426CA">
        <w:t>Unit Sector(s)</w:t>
      </w:r>
    </w:p>
    <w:p w:rsidR="00000000" w:rsidRPr="005426CA" w:rsidP="005426CA">
      <w:pPr>
        <w:pStyle w:val="BodyText"/>
      </w:pPr>
      <w:r w:rsidRPr="005426CA">
        <w:t>Not applicable.</w:t>
      </w:r>
    </w:p>
    <w:p w:rsidR="00000000" w:rsidRPr="005426CA" w:rsidP="005426CA">
      <w:pPr>
        <w:pStyle w:val="AllowPageBreak"/>
      </w:pPr>
    </w:p>
    <w:p w:rsidR="00000000" w:rsidRPr="005426CA" w:rsidP="005426CA">
      <w:pPr>
        <w:pStyle w:val="Heading1"/>
      </w:pPr>
      <w:bookmarkStart w:id="13" w:name="O_318346"/>
      <w:bookmarkEnd w:id="13"/>
      <w:r w:rsidRPr="005426CA">
        <w:t>Relationship to other units</w:t>
      </w:r>
    </w:p>
    <w:p w:rsidR="00000000" w:rsidRPr="005426CA" w:rsidP="005426CA">
      <w:pPr>
        <w:pStyle w:val="BodyText"/>
      </w:pPr>
      <w:r w:rsidRPr="005426CA">
        <w:t>This</w:t>
      </w:r>
      <w:r w:rsidRPr="005426CA">
        <w:t xml:space="preserve"> unit replaces FNSICORG506A.</w:t>
      </w:r>
    </w:p>
    <w:p w:rsidR="00000000" w:rsidRPr="005426CA" w:rsidP="005426CA">
      <w:pPr>
        <w:pStyle w:val="BodyText"/>
      </w:pPr>
      <w:r w:rsidRPr="005426CA">
        <w:t>This unit replaces FNSICORG506A.</w:t>
      </w:r>
    </w:p>
    <w:p w:rsidR="00000000" w:rsidRPr="005426CA" w:rsidP="005426CA"/>
    <w:sectPr w:rsidSect="00542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DB9" w:rsidP="009E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B9" w:rsidP="00542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2DB9" w:rsidP="005426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2DB9" w:rsidP="005426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DB9" w:rsidP="009E2D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B9" w:rsidP="005426CA">
    <w:pPr>
      <w:pStyle w:val="Header"/>
      <w:framePr w:wrap="around"/>
    </w:pPr>
    <w:r>
      <w:fldChar w:fldCharType="begin"/>
    </w:r>
    <w:r>
      <w:instrText xml:space="preserve"> TITLE   \* MERGEFORMAT </w:instrText>
    </w:r>
    <w:r>
      <w:fldChar w:fldCharType="separate"/>
    </w:r>
    <w:r>
      <w:t>FNSICORG506B Develop and monitor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2DB9" w:rsidP="005426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6CA"/>
    <w:pPr>
      <w:spacing w:before="360" w:after="60"/>
      <w:outlineLvl w:val="0"/>
    </w:pPr>
    <w:rPr>
      <w:sz w:val="32"/>
    </w:rPr>
  </w:style>
  <w:style w:type="paragraph" w:styleId="Heading2">
    <w:name w:val="heading 2"/>
    <w:basedOn w:val="HeadingBase"/>
    <w:next w:val="BodyText"/>
    <w:link w:val="Heading2Char"/>
    <w:qFormat/>
    <w:rsid w:val="005426CA"/>
    <w:pPr>
      <w:keepLines/>
      <w:spacing w:before="240" w:after="120"/>
      <w:outlineLvl w:val="1"/>
    </w:pPr>
    <w:rPr>
      <w:sz w:val="28"/>
      <w:szCs w:val="40"/>
    </w:rPr>
  </w:style>
  <w:style w:type="paragraph" w:styleId="Heading3">
    <w:name w:val="heading 3"/>
    <w:basedOn w:val="HeadingBase"/>
    <w:next w:val="BodyText"/>
    <w:link w:val="Heading3Char"/>
    <w:qFormat/>
    <w:rsid w:val="005426CA"/>
    <w:pPr>
      <w:spacing w:before="180" w:after="120"/>
      <w:outlineLvl w:val="2"/>
    </w:pPr>
    <w:rPr>
      <w:spacing w:val="-10"/>
      <w:kern w:val="32"/>
    </w:rPr>
  </w:style>
  <w:style w:type="paragraph" w:styleId="Heading4">
    <w:name w:val="heading 4"/>
    <w:basedOn w:val="HeadingBase"/>
    <w:next w:val="BodyText"/>
    <w:link w:val="Heading4Char"/>
    <w:qFormat/>
    <w:rsid w:val="005426CA"/>
    <w:pPr>
      <w:spacing w:before="160" w:after="120"/>
      <w:outlineLvl w:val="3"/>
    </w:pPr>
    <w:rPr>
      <w:sz w:val="22"/>
    </w:rPr>
  </w:style>
  <w:style w:type="paragraph" w:styleId="Heading5">
    <w:name w:val="heading 5"/>
    <w:basedOn w:val="HeadingBase"/>
    <w:next w:val="Normal"/>
    <w:link w:val="Heading5Char"/>
    <w:qFormat/>
    <w:rsid w:val="005426CA"/>
    <w:pPr>
      <w:spacing w:before="80"/>
      <w:outlineLvl w:val="4"/>
    </w:pPr>
    <w:rPr>
      <w:color w:val="918585"/>
      <w:sz w:val="20"/>
    </w:rPr>
  </w:style>
  <w:style w:type="paragraph" w:styleId="Heading6">
    <w:name w:val="heading 6"/>
    <w:basedOn w:val="HeadingBase"/>
    <w:next w:val="Normal"/>
    <w:link w:val="Heading6Char"/>
    <w:qFormat/>
    <w:rsid w:val="005426CA"/>
    <w:pPr>
      <w:spacing w:before="60"/>
      <w:outlineLvl w:val="5"/>
    </w:pPr>
    <w:rPr>
      <w:color w:val="918585"/>
      <w:sz w:val="20"/>
    </w:rPr>
  </w:style>
  <w:style w:type="paragraph" w:styleId="Heading7">
    <w:name w:val="heading 7"/>
    <w:basedOn w:val="Normal"/>
    <w:next w:val="Normal"/>
    <w:link w:val="Heading7Char"/>
    <w:qFormat/>
    <w:rsid w:val="005426CA"/>
    <w:pPr>
      <w:ind w:left="720"/>
      <w:outlineLvl w:val="6"/>
    </w:pPr>
    <w:rPr>
      <w:i/>
    </w:rPr>
  </w:style>
  <w:style w:type="paragraph" w:styleId="Heading8">
    <w:name w:val="heading 8"/>
    <w:basedOn w:val="Normal"/>
    <w:next w:val="Normal"/>
    <w:link w:val="Heading8Char"/>
    <w:qFormat/>
    <w:rsid w:val="005426CA"/>
    <w:pPr>
      <w:ind w:left="720"/>
      <w:outlineLvl w:val="7"/>
    </w:pPr>
    <w:rPr>
      <w:i/>
    </w:rPr>
  </w:style>
  <w:style w:type="paragraph" w:styleId="Heading9">
    <w:name w:val="heading 9"/>
    <w:basedOn w:val="Normal"/>
    <w:next w:val="Normal"/>
    <w:link w:val="Heading9Char"/>
    <w:qFormat/>
    <w:rsid w:val="005426CA"/>
    <w:pPr>
      <w:ind w:left="720"/>
      <w:outlineLvl w:val="8"/>
    </w:pPr>
    <w:rPr>
      <w:i/>
    </w:rPr>
  </w:style>
  <w:style w:type="character" w:default="1" w:styleId="DefaultParagraphFont">
    <w:name w:val="Default Paragraph Font"/>
    <w:uiPriority w:val="1"/>
    <w:unhideWhenUsed/>
    <w:rsid w:val="00542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CA"/>
  </w:style>
  <w:style w:type="character" w:customStyle="1" w:styleId="Heading1Char">
    <w:name w:val="Heading 1 Char"/>
    <w:basedOn w:val="DefaultParagraphFont"/>
    <w:link w:val="Heading1"/>
    <w:rsid w:val="005426CA"/>
    <w:rPr>
      <w:rFonts w:ascii="Times New Roman" w:eastAsia="Times New Roman" w:hAnsi="Times New Roman" w:cs="Times New Roman"/>
      <w:b/>
      <w:sz w:val="32"/>
      <w:szCs w:val="20"/>
      <w:lang w:eastAsia="en-US"/>
    </w:rPr>
  </w:style>
  <w:style w:type="paragraph" w:styleId="BodyText">
    <w:name w:val="Body Text"/>
    <w:basedOn w:val="Normal"/>
    <w:link w:val="BodyTextChar"/>
    <w:rsid w:val="005426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6CA"/>
    <w:rPr>
      <w:rFonts w:ascii="Times New Roman" w:eastAsia="Times New Roman" w:hAnsi="Times New Roman" w:cs="Times New Roman"/>
      <w:sz w:val="24"/>
      <w:lang w:val="en-US" w:eastAsia="en-US"/>
    </w:rPr>
  </w:style>
  <w:style w:type="paragraph" w:styleId="Footer">
    <w:name w:val="footer"/>
    <w:basedOn w:val="Normal"/>
    <w:link w:val="FooterChar"/>
    <w:rsid w:val="00542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C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426CA"/>
    <w:rPr>
      <w:b/>
      <w:spacing w:val="0"/>
    </w:rPr>
  </w:style>
  <w:style w:type="paragraph" w:styleId="Header">
    <w:name w:val="header"/>
    <w:basedOn w:val="Normal"/>
    <w:link w:val="HeaderChar"/>
    <w:rsid w:val="00542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6CA"/>
    <w:pPr>
      <w:spacing w:before="240" w:after="120"/>
      <w:outlineLvl w:val="0"/>
    </w:pPr>
    <w:rPr>
      <w:rFonts w:ascii="Times New Roman" w:hAnsi="Times New Roman"/>
      <w:b/>
      <w:sz w:val="28"/>
    </w:rPr>
  </w:style>
  <w:style w:type="paragraph" w:customStyle="1" w:styleId="AllowPageBreak">
    <w:name w:val="AllowPageBreak"/>
    <w:rsid w:val="00542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6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6CA"/>
    <w:rPr>
      <w:rFonts w:ascii="Courier New" w:eastAsia="Times New Roman" w:hAnsi="Courier New" w:cs="Times New Roman"/>
      <w:i/>
      <w:szCs w:val="20"/>
      <w:lang w:val="en-US" w:eastAsia="en-US"/>
    </w:rPr>
  </w:style>
  <w:style w:type="paragraph" w:customStyle="1" w:styleId="HeadingBase">
    <w:name w:val="Heading Base"/>
    <w:rsid w:val="00542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CA"/>
    <w:pPr>
      <w:tabs>
        <w:tab w:val="right" w:leader="dot" w:pos="9072"/>
      </w:tabs>
      <w:ind w:left="567"/>
    </w:pPr>
    <w:rPr>
      <w:szCs w:val="22"/>
    </w:rPr>
  </w:style>
  <w:style w:type="paragraph" w:customStyle="1" w:styleId="TOCBase">
    <w:name w:val="TOC Base"/>
    <w:rsid w:val="00542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CA"/>
    <w:pPr>
      <w:tabs>
        <w:tab w:val="right" w:leader="dot" w:pos="9072"/>
      </w:tabs>
      <w:spacing w:before="40" w:after="40"/>
      <w:ind w:left="284"/>
    </w:pPr>
    <w:rPr>
      <w:rFonts w:ascii="Times New Roman" w:hAnsi="Times New Roman"/>
    </w:rPr>
  </w:style>
  <w:style w:type="paragraph" w:styleId="TOC1">
    <w:name w:val="toc 1"/>
    <w:basedOn w:val="TOCBase"/>
    <w:next w:val="Normal"/>
    <w:rsid w:val="005426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6CA"/>
    <w:pPr>
      <w:spacing w:before="5040"/>
      <w:jc w:val="center"/>
    </w:pPr>
    <w:rPr>
      <w:sz w:val="48"/>
      <w:szCs w:val="72"/>
      <w:lang w:val="en-US"/>
    </w:rPr>
  </w:style>
  <w:style w:type="character" w:customStyle="1" w:styleId="TitleChar">
    <w:name w:val="Title Char"/>
    <w:basedOn w:val="DefaultParagraphFont"/>
    <w:link w:val="Title"/>
    <w:rsid w:val="00542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CA"/>
    <w:pPr>
      <w:tabs>
        <w:tab w:val="left" w:pos="3600"/>
        <w:tab w:val="left" w:pos="3958"/>
      </w:tabs>
    </w:pPr>
  </w:style>
  <w:style w:type="paragraph" w:styleId="List">
    <w:name w:val="List"/>
    <w:basedOn w:val="BodyText"/>
    <w:next w:val="BodyText"/>
    <w:rsid w:val="005426CA"/>
    <w:pPr>
      <w:tabs>
        <w:tab w:val="left" w:pos="340"/>
      </w:tabs>
      <w:spacing w:before="60" w:after="60"/>
      <w:ind w:left="340" w:hanging="340"/>
    </w:pPr>
  </w:style>
  <w:style w:type="paragraph" w:styleId="ListBullet">
    <w:name w:val="List Bullet"/>
    <w:basedOn w:val="List"/>
    <w:rsid w:val="005426CA"/>
    <w:pPr>
      <w:numPr>
        <w:numId w:val="11"/>
      </w:numPr>
      <w:tabs>
        <w:tab w:val="clear" w:pos="340"/>
      </w:tabs>
      <w:spacing w:before="40" w:after="40"/>
    </w:pPr>
  </w:style>
  <w:style w:type="paragraph" w:customStyle="1" w:styleId="Note">
    <w:name w:val="Note"/>
    <w:basedOn w:val="BodyText"/>
    <w:rsid w:val="00542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CA"/>
    <w:pPr>
      <w:framePr w:wrap="auto" w:hAnchor="text" w:y="6049"/>
    </w:pPr>
    <w:rPr>
      <w:color w:val="000000"/>
      <w:sz w:val="40"/>
    </w:rPr>
  </w:style>
  <w:style w:type="paragraph" w:customStyle="1" w:styleId="TOCTitle">
    <w:name w:val="TOCTitle"/>
    <w:basedOn w:val="Heading1"/>
    <w:rsid w:val="005426CA"/>
    <w:pPr>
      <w:spacing w:after="240"/>
      <w:jc w:val="center"/>
      <w:outlineLvl w:val="9"/>
    </w:pPr>
    <w:rPr>
      <w:caps/>
    </w:rPr>
  </w:style>
  <w:style w:type="paragraph" w:customStyle="1" w:styleId="Version">
    <w:name w:val="Version"/>
    <w:rsid w:val="005426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6CA"/>
    <w:pPr>
      <w:numPr>
        <w:numId w:val="12"/>
      </w:numPr>
      <w:tabs>
        <w:tab w:val="clear" w:pos="680"/>
      </w:tabs>
    </w:pPr>
  </w:style>
  <w:style w:type="paragraph" w:styleId="Index1">
    <w:name w:val="index 1"/>
    <w:basedOn w:val="Normal"/>
    <w:next w:val="Normal"/>
    <w:semiHidden/>
    <w:rsid w:val="005426CA"/>
    <w:pPr>
      <w:keepNext w:val="0"/>
      <w:tabs>
        <w:tab w:val="right" w:pos="4176"/>
      </w:tabs>
      <w:ind w:left="198" w:hanging="198"/>
    </w:pPr>
    <w:rPr>
      <w:rFonts w:ascii="Garamond" w:hAnsi="Garamond"/>
    </w:rPr>
  </w:style>
  <w:style w:type="paragraph" w:styleId="IndexHeading">
    <w:name w:val="index heading"/>
    <w:basedOn w:val="Normal"/>
    <w:next w:val="Index1"/>
    <w:semiHidden/>
    <w:rsid w:val="005426CA"/>
    <w:pPr>
      <w:spacing w:before="120" w:after="120"/>
    </w:pPr>
    <w:rPr>
      <w:rFonts w:ascii="Arial" w:hAnsi="Arial"/>
      <w:b/>
      <w:color w:val="918585"/>
      <w:sz w:val="24"/>
    </w:rPr>
  </w:style>
  <w:style w:type="paragraph" w:customStyle="1" w:styleId="Chapter">
    <w:name w:val="Chapter"/>
    <w:basedOn w:val="Normal"/>
    <w:rsid w:val="005426CA"/>
    <w:pPr>
      <w:spacing w:before="240"/>
    </w:pPr>
    <w:rPr>
      <w:rFonts w:ascii="Times New Roman" w:hAnsi="Times New Roman"/>
      <w:smallCaps/>
      <w:spacing w:val="80"/>
      <w:sz w:val="28"/>
    </w:rPr>
  </w:style>
  <w:style w:type="paragraph" w:customStyle="1" w:styleId="InChapter">
    <w:name w:val="InChapter"/>
    <w:basedOn w:val="Heading3"/>
    <w:rsid w:val="005426CA"/>
    <w:pPr>
      <w:spacing w:after="240"/>
      <w:outlineLvl w:val="9"/>
    </w:pPr>
    <w:rPr>
      <w:noProof/>
    </w:rPr>
  </w:style>
  <w:style w:type="paragraph" w:styleId="Index2">
    <w:name w:val="index 2"/>
    <w:basedOn w:val="Normal"/>
    <w:next w:val="Normal"/>
    <w:semiHidden/>
    <w:rsid w:val="005426CA"/>
    <w:pPr>
      <w:tabs>
        <w:tab w:val="right" w:pos="4176"/>
      </w:tabs>
      <w:ind w:left="568" w:hanging="284"/>
    </w:pPr>
    <w:rPr>
      <w:rFonts w:ascii="Garamond" w:hAnsi="Garamond"/>
    </w:rPr>
  </w:style>
  <w:style w:type="paragraph" w:customStyle="1" w:styleId="Byline">
    <w:name w:val="Byline"/>
    <w:rsid w:val="00542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CA"/>
    <w:pPr>
      <w:tabs>
        <w:tab w:val="clear" w:pos="3600"/>
        <w:tab w:val="clear" w:pos="3958"/>
      </w:tabs>
      <w:jc w:val="right"/>
    </w:pPr>
  </w:style>
  <w:style w:type="character" w:styleId="Emphasis">
    <w:name w:val="Emphasis"/>
    <w:basedOn w:val="DefaultParagraphFont"/>
    <w:qFormat/>
    <w:rsid w:val="005426CA"/>
    <w:rPr>
      <w:i/>
    </w:rPr>
  </w:style>
  <w:style w:type="paragraph" w:styleId="Caption">
    <w:name w:val="caption"/>
    <w:basedOn w:val="BodyText"/>
    <w:next w:val="Normal"/>
    <w:qFormat/>
    <w:rsid w:val="005426CA"/>
    <w:pPr>
      <w:framePr w:w="2268" w:hSpace="181" w:vSpace="181" w:wrap="around" w:vAnchor="text" w:hAnchor="page" w:x="1135" w:y="285" w:anchorLock="1"/>
    </w:pPr>
    <w:rPr>
      <w:i/>
    </w:rPr>
  </w:style>
  <w:style w:type="paragraph" w:customStyle="1" w:styleId="MiniTOCTitle">
    <w:name w:val="MiniTOCTitle"/>
    <w:basedOn w:val="Heading4"/>
    <w:rsid w:val="005426CA"/>
    <w:pPr>
      <w:spacing w:before="240"/>
      <w:outlineLvl w:val="9"/>
    </w:pPr>
    <w:rPr>
      <w:noProof/>
      <w:sz w:val="24"/>
    </w:rPr>
  </w:style>
  <w:style w:type="paragraph" w:customStyle="1" w:styleId="MiniTOCItem">
    <w:name w:val="MiniTOCItem"/>
    <w:basedOn w:val="ListBullet"/>
    <w:rsid w:val="005426CA"/>
    <w:pPr>
      <w:numPr>
        <w:numId w:val="0"/>
      </w:numPr>
      <w:tabs>
        <w:tab w:val="right" w:leader="dot" w:pos="6521"/>
      </w:tabs>
      <w:spacing w:before="0" w:after="0"/>
    </w:pPr>
  </w:style>
  <w:style w:type="paragraph" w:customStyle="1" w:styleId="TOFTitle">
    <w:name w:val="TOFTitle"/>
    <w:basedOn w:val="TOCTitle"/>
    <w:rsid w:val="005426CA"/>
  </w:style>
  <w:style w:type="paragraph" w:styleId="TableofFigures">
    <w:name w:val="table of figures"/>
    <w:basedOn w:val="Normal"/>
    <w:next w:val="Normal"/>
    <w:semiHidden/>
    <w:rsid w:val="005426CA"/>
    <w:pPr>
      <w:tabs>
        <w:tab w:val="right" w:leader="dot" w:pos="9072"/>
      </w:tabs>
      <w:ind w:left="970" w:hanging="403"/>
    </w:pPr>
    <w:rPr>
      <w:rFonts w:ascii="Times New Roman" w:hAnsi="Times New Roman"/>
      <w:b/>
    </w:rPr>
  </w:style>
  <w:style w:type="paragraph" w:styleId="ListNumber">
    <w:name w:val="List Number"/>
    <w:basedOn w:val="List"/>
    <w:rsid w:val="005426CA"/>
    <w:pPr>
      <w:numPr>
        <w:numId w:val="9"/>
      </w:numPr>
    </w:pPr>
  </w:style>
  <w:style w:type="character" w:customStyle="1" w:styleId="WingdingSymbols">
    <w:name w:val="Wingding Symbols"/>
    <w:rsid w:val="005426CA"/>
    <w:rPr>
      <w:rFonts w:ascii="Wingdings" w:hAnsi="Wingdings"/>
    </w:rPr>
  </w:style>
  <w:style w:type="paragraph" w:customStyle="1" w:styleId="TableHeading">
    <w:name w:val="Table Heading"/>
    <w:basedOn w:val="HeadingBase"/>
    <w:rsid w:val="005426CA"/>
    <w:pPr>
      <w:keepLines/>
      <w:pBdr>
        <w:bottom w:val="single" w:sz="6" w:space="1" w:color="918585"/>
      </w:pBdr>
      <w:spacing w:before="240"/>
    </w:pPr>
  </w:style>
  <w:style w:type="character" w:customStyle="1" w:styleId="HotSpot">
    <w:name w:val="HotSpot"/>
    <w:rsid w:val="005426CA"/>
    <w:rPr>
      <w:color w:val="0033CC"/>
      <w:u w:val="none"/>
    </w:rPr>
  </w:style>
  <w:style w:type="paragraph" w:customStyle="1" w:styleId="BodyTextRight">
    <w:name w:val="Body Text Right"/>
    <w:basedOn w:val="BodyText"/>
    <w:rsid w:val="005426CA"/>
    <w:pPr>
      <w:spacing w:before="0" w:after="0"/>
      <w:jc w:val="right"/>
    </w:pPr>
  </w:style>
  <w:style w:type="paragraph" w:styleId="Index3">
    <w:name w:val="index 3"/>
    <w:basedOn w:val="ListNumber2"/>
    <w:next w:val="Normal"/>
    <w:semiHidden/>
    <w:rsid w:val="005426CA"/>
    <w:pPr>
      <w:numPr>
        <w:numId w:val="0"/>
      </w:numPr>
      <w:tabs>
        <w:tab w:val="right" w:leader="dot" w:pos="4176"/>
      </w:tabs>
    </w:pPr>
  </w:style>
  <w:style w:type="paragraph" w:styleId="ListNumber2">
    <w:name w:val="List Number 2"/>
    <w:basedOn w:val="List2"/>
    <w:rsid w:val="005426CA"/>
    <w:pPr>
      <w:numPr>
        <w:numId w:val="8"/>
      </w:numPr>
      <w:tabs>
        <w:tab w:val="clear" w:pos="1060"/>
      </w:tabs>
    </w:pPr>
  </w:style>
  <w:style w:type="paragraph" w:customStyle="1" w:styleId="MarginNote">
    <w:name w:val="Margin Note"/>
    <w:basedOn w:val="BodyText"/>
    <w:rsid w:val="00542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6CA"/>
    <w:rPr>
      <w:sz w:val="32"/>
    </w:rPr>
  </w:style>
  <w:style w:type="paragraph" w:customStyle="1" w:styleId="HeadingProcedure">
    <w:name w:val="Heading Procedure"/>
    <w:basedOn w:val="HeadingBase"/>
    <w:next w:val="Normal"/>
    <w:rsid w:val="005426CA"/>
    <w:pPr>
      <w:tabs>
        <w:tab w:val="left" w:pos="0"/>
      </w:tabs>
      <w:spacing w:before="120" w:after="60"/>
    </w:pPr>
    <w:rPr>
      <w:i/>
      <w:color w:val="918585"/>
      <w:sz w:val="22"/>
    </w:rPr>
  </w:style>
  <w:style w:type="paragraph" w:customStyle="1" w:styleId="TableBodyText">
    <w:name w:val="Table Body Text"/>
    <w:basedOn w:val="BodyText"/>
    <w:rsid w:val="005426CA"/>
    <w:pPr>
      <w:spacing w:before="60" w:after="60"/>
    </w:pPr>
  </w:style>
  <w:style w:type="paragraph" w:styleId="ListContinue">
    <w:name w:val="List Continue"/>
    <w:basedOn w:val="List"/>
    <w:rsid w:val="005426CA"/>
    <w:pPr>
      <w:ind w:firstLine="0"/>
    </w:pPr>
  </w:style>
  <w:style w:type="paragraph" w:customStyle="1" w:styleId="ListNote">
    <w:name w:val="List Note"/>
    <w:basedOn w:val="List"/>
    <w:rsid w:val="005426CA"/>
    <w:pPr>
      <w:pBdr>
        <w:top w:val="single" w:sz="6" w:space="2" w:color="918585"/>
        <w:bottom w:val="single" w:sz="6" w:space="2" w:color="918585"/>
      </w:pBdr>
      <w:tabs>
        <w:tab w:val="left" w:pos="1021"/>
      </w:tabs>
      <w:ind w:firstLine="0"/>
    </w:pPr>
  </w:style>
  <w:style w:type="paragraph" w:customStyle="1" w:styleId="Warning">
    <w:name w:val="Warning"/>
    <w:basedOn w:val="BodyText"/>
    <w:rsid w:val="005426CA"/>
    <w:pPr>
      <w:shd w:val="clear" w:color="auto" w:fill="D9D9D9"/>
      <w:tabs>
        <w:tab w:val="left" w:pos="992"/>
      </w:tabs>
      <w:ind w:left="119" w:right="119"/>
    </w:pPr>
    <w:rPr>
      <w:sz w:val="20"/>
    </w:rPr>
  </w:style>
  <w:style w:type="paragraph" w:customStyle="1" w:styleId="MarginIcons">
    <w:name w:val="Margin Icons"/>
    <w:basedOn w:val="BodyText"/>
    <w:rsid w:val="00542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CA"/>
    <w:rPr>
      <w:rFonts w:ascii="Courier New" w:hAnsi="Courier New"/>
    </w:rPr>
  </w:style>
  <w:style w:type="paragraph" w:customStyle="1" w:styleId="NoteBullet">
    <w:name w:val="Note Bullet"/>
    <w:basedOn w:val="Note"/>
    <w:rsid w:val="005426CA"/>
    <w:pPr>
      <w:tabs>
        <w:tab w:val="clear" w:pos="680"/>
      </w:tabs>
      <w:spacing w:before="60" w:after="60"/>
    </w:pPr>
  </w:style>
  <w:style w:type="paragraph" w:customStyle="1" w:styleId="SubHeading2">
    <w:name w:val="SubHeading2"/>
    <w:basedOn w:val="HeadingBase"/>
    <w:rsid w:val="005426CA"/>
    <w:pPr>
      <w:spacing w:before="240" w:after="60"/>
    </w:pPr>
    <w:rPr>
      <w:sz w:val="20"/>
    </w:rPr>
  </w:style>
  <w:style w:type="paragraph" w:customStyle="1" w:styleId="SubHeading1">
    <w:name w:val="SubHeading1"/>
    <w:basedOn w:val="HeadingBase"/>
    <w:rsid w:val="005426CA"/>
    <w:pPr>
      <w:spacing w:before="240" w:after="60"/>
    </w:pPr>
    <w:rPr>
      <w:color w:val="918585"/>
      <w:sz w:val="22"/>
    </w:rPr>
  </w:style>
  <w:style w:type="paragraph" w:customStyle="1" w:styleId="SideHeading">
    <w:name w:val="Side Heading"/>
    <w:basedOn w:val="HeadingBase"/>
    <w:rsid w:val="00542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CA"/>
    <w:pPr>
      <w:numPr>
        <w:numId w:val="10"/>
      </w:numPr>
    </w:pPr>
  </w:style>
  <w:style w:type="paragraph" w:styleId="PlainText">
    <w:name w:val="Plain Text"/>
    <w:basedOn w:val="Normal"/>
    <w:link w:val="PlainTextChar"/>
    <w:rsid w:val="005426CA"/>
    <w:rPr>
      <w:sz w:val="20"/>
    </w:rPr>
  </w:style>
  <w:style w:type="character" w:customStyle="1" w:styleId="PlainTextChar">
    <w:name w:val="Plain Text Char"/>
    <w:basedOn w:val="DefaultParagraphFont"/>
    <w:link w:val="PlainText"/>
    <w:rsid w:val="005426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6CA"/>
    <w:rPr>
      <w:b/>
      <w:smallCaps/>
    </w:rPr>
  </w:style>
  <w:style w:type="paragraph" w:customStyle="1" w:styleId="TableListNumber">
    <w:name w:val="Table List Number"/>
    <w:basedOn w:val="ListNumber"/>
    <w:rsid w:val="005426CA"/>
    <w:pPr>
      <w:numPr>
        <w:numId w:val="0"/>
      </w:numPr>
    </w:pPr>
  </w:style>
  <w:style w:type="paragraph" w:styleId="TOC4">
    <w:name w:val="toc 4"/>
    <w:basedOn w:val="TOCBase"/>
    <w:next w:val="Normal"/>
    <w:semiHidden/>
    <w:rsid w:val="005426CA"/>
    <w:pPr>
      <w:tabs>
        <w:tab w:val="right" w:leader="dot" w:pos="9071"/>
      </w:tabs>
      <w:ind w:left="1701"/>
    </w:pPr>
  </w:style>
  <w:style w:type="paragraph" w:customStyle="1" w:styleId="ListAlpha">
    <w:name w:val="List Alpha"/>
    <w:basedOn w:val="List"/>
    <w:rsid w:val="005426CA"/>
    <w:pPr>
      <w:numPr>
        <w:numId w:val="7"/>
      </w:numPr>
    </w:pPr>
  </w:style>
  <w:style w:type="paragraph" w:customStyle="1" w:styleId="ListAlpha2">
    <w:name w:val="List Alpha 2"/>
    <w:basedOn w:val="List2"/>
    <w:rsid w:val="005426CA"/>
    <w:pPr>
      <w:numPr>
        <w:numId w:val="6"/>
      </w:numPr>
    </w:pPr>
  </w:style>
  <w:style w:type="paragraph" w:styleId="List2">
    <w:name w:val="List 2"/>
    <w:basedOn w:val="BodyText"/>
    <w:rsid w:val="005426CA"/>
    <w:pPr>
      <w:tabs>
        <w:tab w:val="left" w:pos="680"/>
      </w:tabs>
      <w:spacing w:before="60" w:after="60"/>
      <w:ind w:left="680" w:hanging="340"/>
    </w:pPr>
  </w:style>
  <w:style w:type="paragraph" w:styleId="List3">
    <w:name w:val="List 3"/>
    <w:basedOn w:val="BodyText"/>
    <w:rsid w:val="005426CA"/>
    <w:pPr>
      <w:tabs>
        <w:tab w:val="left" w:pos="1021"/>
      </w:tabs>
      <w:spacing w:before="60" w:after="60"/>
      <w:ind w:left="1020" w:hanging="340"/>
    </w:pPr>
  </w:style>
  <w:style w:type="paragraph" w:styleId="List4">
    <w:name w:val="List 4"/>
    <w:basedOn w:val="BodyText"/>
    <w:rsid w:val="005426CA"/>
    <w:pPr>
      <w:tabs>
        <w:tab w:val="left" w:pos="1361"/>
      </w:tabs>
      <w:spacing w:before="60" w:after="60"/>
      <w:ind w:left="1361" w:hanging="340"/>
    </w:pPr>
  </w:style>
  <w:style w:type="paragraph" w:styleId="List5">
    <w:name w:val="List 5"/>
    <w:basedOn w:val="BodyText"/>
    <w:rsid w:val="005426CA"/>
    <w:pPr>
      <w:tabs>
        <w:tab w:val="left" w:pos="1701"/>
      </w:tabs>
      <w:spacing w:before="60" w:after="60"/>
      <w:ind w:left="1701" w:hanging="340"/>
    </w:pPr>
  </w:style>
  <w:style w:type="paragraph" w:styleId="ListBullet3">
    <w:name w:val="List Bullet 3"/>
    <w:basedOn w:val="List3"/>
    <w:rsid w:val="005426CA"/>
    <w:pPr>
      <w:numPr>
        <w:numId w:val="13"/>
      </w:numPr>
      <w:tabs>
        <w:tab w:val="clear" w:pos="1021"/>
      </w:tabs>
      <w:ind w:left="1037" w:hanging="357"/>
    </w:pPr>
  </w:style>
  <w:style w:type="paragraph" w:styleId="ListBullet4">
    <w:name w:val="List Bullet 4"/>
    <w:basedOn w:val="List4"/>
    <w:rsid w:val="005426CA"/>
    <w:pPr>
      <w:numPr>
        <w:numId w:val="1"/>
      </w:numPr>
    </w:pPr>
  </w:style>
  <w:style w:type="paragraph" w:styleId="ListBullet5">
    <w:name w:val="List Bullet 5"/>
    <w:basedOn w:val="List5"/>
    <w:rsid w:val="005426CA"/>
    <w:pPr>
      <w:numPr>
        <w:numId w:val="2"/>
      </w:numPr>
    </w:pPr>
  </w:style>
  <w:style w:type="paragraph" w:styleId="ListContinue2">
    <w:name w:val="List Continue 2"/>
    <w:basedOn w:val="List2"/>
    <w:rsid w:val="005426CA"/>
    <w:pPr>
      <w:ind w:firstLine="0"/>
    </w:pPr>
  </w:style>
  <w:style w:type="paragraph" w:styleId="ListContinue3">
    <w:name w:val="List Continue 3"/>
    <w:basedOn w:val="List3"/>
    <w:rsid w:val="005426CA"/>
    <w:pPr>
      <w:ind w:left="1021" w:firstLine="0"/>
    </w:pPr>
  </w:style>
  <w:style w:type="paragraph" w:styleId="ListContinue4">
    <w:name w:val="List Continue 4"/>
    <w:basedOn w:val="List4"/>
    <w:rsid w:val="005426CA"/>
    <w:pPr>
      <w:ind w:firstLine="0"/>
    </w:pPr>
  </w:style>
  <w:style w:type="paragraph" w:styleId="ListContinue5">
    <w:name w:val="List Continue 5"/>
    <w:basedOn w:val="List5"/>
    <w:rsid w:val="005426CA"/>
    <w:pPr>
      <w:ind w:firstLine="0"/>
    </w:pPr>
  </w:style>
  <w:style w:type="paragraph" w:styleId="ListNumber3">
    <w:name w:val="List Number 3"/>
    <w:basedOn w:val="List3"/>
    <w:rsid w:val="005426CA"/>
    <w:pPr>
      <w:numPr>
        <w:numId w:val="3"/>
      </w:numPr>
    </w:pPr>
  </w:style>
  <w:style w:type="paragraph" w:styleId="ListNumber4">
    <w:name w:val="List Number 4"/>
    <w:basedOn w:val="List4"/>
    <w:rsid w:val="005426CA"/>
    <w:pPr>
      <w:numPr>
        <w:numId w:val="4"/>
      </w:numPr>
    </w:pPr>
  </w:style>
  <w:style w:type="paragraph" w:styleId="ListNumber5">
    <w:name w:val="List Number 5"/>
    <w:basedOn w:val="List5"/>
    <w:rsid w:val="005426CA"/>
    <w:pPr>
      <w:numPr>
        <w:numId w:val="5"/>
      </w:numPr>
    </w:pPr>
  </w:style>
  <w:style w:type="paragraph" w:styleId="BlockText">
    <w:name w:val="Block Text"/>
    <w:basedOn w:val="Normal"/>
    <w:rsid w:val="005426CA"/>
    <w:pPr>
      <w:spacing w:after="120"/>
      <w:ind w:left="1440" w:right="1440"/>
    </w:pPr>
  </w:style>
  <w:style w:type="character" w:customStyle="1" w:styleId="Subscript">
    <w:name w:val="Subscript"/>
    <w:basedOn w:val="DefaultParagraphFont"/>
    <w:rsid w:val="005426CA"/>
    <w:rPr>
      <w:sz w:val="16"/>
      <w:vertAlign w:val="subscript"/>
    </w:rPr>
  </w:style>
  <w:style w:type="character" w:customStyle="1" w:styleId="Superscript">
    <w:name w:val="Superscript"/>
    <w:basedOn w:val="DefaultParagraphFont"/>
    <w:rsid w:val="005426CA"/>
    <w:rPr>
      <w:sz w:val="16"/>
      <w:vertAlign w:val="superscript"/>
    </w:rPr>
  </w:style>
  <w:style w:type="character" w:customStyle="1" w:styleId="Symbols">
    <w:name w:val="Symbols"/>
    <w:basedOn w:val="DefaultParagraphFont"/>
    <w:rsid w:val="005426CA"/>
    <w:rPr>
      <w:rFonts w:ascii="Symbol" w:hAnsi="Symbol"/>
    </w:rPr>
  </w:style>
  <w:style w:type="character" w:customStyle="1" w:styleId="MenuOptions">
    <w:name w:val="Menu Options"/>
    <w:basedOn w:val="DefaultParagraphFont"/>
    <w:rsid w:val="005426CA"/>
    <w:rPr>
      <w:rFonts w:ascii="Arial Narrow" w:hAnsi="Arial Narrow"/>
      <w:smallCaps/>
    </w:rPr>
  </w:style>
  <w:style w:type="character" w:customStyle="1" w:styleId="Buttons">
    <w:name w:val="Buttons"/>
    <w:basedOn w:val="DefaultParagraphFont"/>
    <w:rsid w:val="005426CA"/>
    <w:rPr>
      <w:b/>
    </w:rPr>
  </w:style>
  <w:style w:type="character" w:customStyle="1" w:styleId="Underlined">
    <w:name w:val="Underlined"/>
    <w:basedOn w:val="DefaultParagraphFont"/>
    <w:rsid w:val="005426CA"/>
    <w:rPr>
      <w:u w:val="single"/>
    </w:rPr>
  </w:style>
  <w:style w:type="paragraph" w:customStyle="1" w:styleId="TableBodyTextRight">
    <w:name w:val="Table Body Text Right"/>
    <w:basedOn w:val="TableBodyText"/>
    <w:rsid w:val="005426CA"/>
    <w:pPr>
      <w:widowControl w:val="0"/>
      <w:autoSpaceDE w:val="0"/>
      <w:autoSpaceDN w:val="0"/>
      <w:adjustRightInd w:val="0"/>
      <w:jc w:val="right"/>
    </w:pPr>
    <w:rPr>
      <w:rFonts w:cs="Arial"/>
      <w:szCs w:val="18"/>
    </w:rPr>
  </w:style>
  <w:style w:type="paragraph" w:customStyle="1" w:styleId="CopyrightText">
    <w:name w:val="Copyright Text"/>
    <w:basedOn w:val="BodyText"/>
    <w:rsid w:val="005426CA"/>
    <w:rPr>
      <w:sz w:val="18"/>
    </w:rPr>
  </w:style>
  <w:style w:type="paragraph" w:customStyle="1" w:styleId="BodySmallRight">
    <w:name w:val="Body Small Right"/>
    <w:basedOn w:val="BodyTextRight"/>
    <w:rsid w:val="005426CA"/>
    <w:rPr>
      <w:sz w:val="18"/>
      <w:szCs w:val="18"/>
    </w:rPr>
  </w:style>
  <w:style w:type="paragraph" w:customStyle="1" w:styleId="MarginEdition">
    <w:name w:val="Margin Edition"/>
    <w:basedOn w:val="MarginNote"/>
    <w:rsid w:val="005426CA"/>
    <w:pPr>
      <w:spacing w:before="0" w:after="0"/>
    </w:pPr>
    <w:rPr>
      <w:rFonts w:ascii="Times New Roman" w:hAnsi="Times New Roman"/>
      <w:color w:val="999999"/>
    </w:rPr>
  </w:style>
  <w:style w:type="paragraph" w:customStyle="1" w:styleId="Spacer">
    <w:name w:val="Spacer"/>
    <w:basedOn w:val="Normal"/>
    <w:rsid w:val="005426CA"/>
    <w:rPr>
      <w:sz w:val="2"/>
      <w:szCs w:val="2"/>
    </w:rPr>
  </w:style>
  <w:style w:type="character" w:customStyle="1" w:styleId="Small">
    <w:name w:val="Small"/>
    <w:basedOn w:val="DefaultParagraphFont"/>
    <w:rsid w:val="005426CA"/>
    <w:rPr>
      <w:sz w:val="16"/>
    </w:rPr>
  </w:style>
  <w:style w:type="paragraph" w:customStyle="1" w:styleId="WideTable">
    <w:name w:val="Wide Table"/>
    <w:basedOn w:val="Normal"/>
    <w:rsid w:val="005426CA"/>
    <w:pPr>
      <w:ind w:left="-1418"/>
    </w:pPr>
    <w:rPr>
      <w:sz w:val="2"/>
      <w:szCs w:val="2"/>
    </w:rPr>
  </w:style>
  <w:style w:type="character" w:styleId="PageNumber">
    <w:name w:val="page number"/>
    <w:basedOn w:val="DefaultParagraphFont"/>
    <w:rsid w:val="005426CA"/>
  </w:style>
  <w:style w:type="paragraph" w:styleId="Quote">
    <w:name w:val="Quote"/>
    <w:basedOn w:val="Heading1"/>
    <w:link w:val="QuoteChar"/>
    <w:qFormat/>
    <w:rsid w:val="005426CA"/>
    <w:rPr>
      <w:b w:val="0"/>
      <w:sz w:val="72"/>
      <w:szCs w:val="72"/>
      <w:lang w:val="en-NZ"/>
    </w:rPr>
  </w:style>
  <w:style w:type="character" w:customStyle="1" w:styleId="QuoteChar">
    <w:name w:val="Quote Char"/>
    <w:basedOn w:val="DefaultParagraphFont"/>
    <w:link w:val="Quote"/>
    <w:rsid w:val="00542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CA"/>
    <w:pPr>
      <w:pageBreakBefore/>
    </w:pPr>
  </w:style>
  <w:style w:type="paragraph" w:customStyle="1" w:styleId="Border">
    <w:name w:val="Border"/>
    <w:basedOn w:val="Normal"/>
    <w:qFormat/>
    <w:rsid w:val="00542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CA"/>
    <w:rPr>
      <w:b/>
      <w:bCs/>
      <w:i/>
      <w:iCs/>
      <w:color w:val="auto"/>
    </w:rPr>
  </w:style>
  <w:style w:type="paragraph" w:styleId="IntenseQuote">
    <w:name w:val="Intense Quote"/>
    <w:basedOn w:val="Normal"/>
    <w:next w:val="Normal"/>
    <w:link w:val="IntenseQuoteChar"/>
    <w:uiPriority w:val="30"/>
    <w:qFormat/>
    <w:rsid w:val="00542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6CA"/>
    <w:rPr>
      <w:smallCaps/>
      <w:color w:val="auto"/>
      <w:u w:val="single"/>
    </w:rPr>
  </w:style>
  <w:style w:type="character" w:styleId="IntenseReference">
    <w:name w:val="Intense Reference"/>
    <w:basedOn w:val="DefaultParagraphFont"/>
    <w:uiPriority w:val="32"/>
    <w:qFormat/>
    <w:rsid w:val="005426CA"/>
    <w:rPr>
      <w:b/>
      <w:bCs/>
      <w:smallCaps/>
      <w:color w:val="auto"/>
      <w:spacing w:val="5"/>
      <w:u w:val="single"/>
    </w:rPr>
  </w:style>
  <w:style w:type="paragraph" w:customStyle="1" w:styleId="2ColumnHeading">
    <w:name w:val="2Column Heading"/>
    <w:basedOn w:val="BodyText"/>
    <w:qFormat/>
    <w:rsid w:val="005426CA"/>
    <w:pPr>
      <w:spacing w:after="60"/>
      <w:ind w:left="-2268"/>
    </w:pPr>
    <w:rPr>
      <w:b/>
    </w:rPr>
  </w:style>
  <w:style w:type="paragraph" w:customStyle="1" w:styleId="Heading1TOC">
    <w:name w:val="Heading1 TOC"/>
    <w:basedOn w:val="Normal"/>
    <w:qFormat/>
    <w:rsid w:val="005426CA"/>
    <w:pPr>
      <w:spacing w:before="240" w:after="120"/>
    </w:pPr>
    <w:rPr>
      <w:rFonts w:ascii="Times New Roman" w:hAnsi="Times New Roman"/>
      <w:b/>
      <w:sz w:val="32"/>
    </w:rPr>
  </w:style>
  <w:style w:type="paragraph" w:customStyle="1" w:styleId="Heading2TOC">
    <w:name w:val="Heading2 TOC"/>
    <w:basedOn w:val="Normal"/>
    <w:qFormat/>
    <w:rsid w:val="005426CA"/>
    <w:pPr>
      <w:spacing w:before="240" w:after="60"/>
    </w:pPr>
    <w:rPr>
      <w:rFonts w:ascii="Times New Roman" w:hAnsi="Times New Roman"/>
      <w:b/>
      <w:sz w:val="28"/>
    </w:rPr>
  </w:style>
  <w:style w:type="character" w:customStyle="1" w:styleId="Underline">
    <w:name w:val="Underline"/>
    <w:basedOn w:val="DefaultParagraphFont"/>
    <w:qFormat/>
    <w:rsid w:val="005426CA"/>
    <w:rPr>
      <w:u w:val="single"/>
    </w:rPr>
  </w:style>
  <w:style w:type="character" w:customStyle="1" w:styleId="BoldandItalics">
    <w:name w:val="Bold and Italics"/>
    <w:qFormat/>
    <w:rsid w:val="005426CA"/>
    <w:rPr>
      <w:b/>
      <w:i/>
      <w:u w:val="none"/>
    </w:rPr>
  </w:style>
  <w:style w:type="paragraph" w:styleId="BalloonText">
    <w:name w:val="Balloon Text"/>
    <w:basedOn w:val="Normal"/>
    <w:link w:val="BalloonTextChar"/>
    <w:rsid w:val="005426CA"/>
    <w:rPr>
      <w:rFonts w:ascii="Tahoma" w:hAnsi="Tahoma" w:cs="Tahoma"/>
      <w:sz w:val="16"/>
      <w:szCs w:val="16"/>
    </w:rPr>
  </w:style>
  <w:style w:type="character" w:customStyle="1" w:styleId="BalloonTextChar">
    <w:name w:val="Balloon Text Char"/>
    <w:basedOn w:val="DefaultParagraphFont"/>
    <w:link w:val="BalloonText"/>
    <w:rsid w:val="005426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6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6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8635</Characters>
  <Application>Microsoft Office Word</Application>
  <DocSecurity>0</DocSecurity>
  <Lines>320</Lines>
  <Paragraphs>171</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FNSICORG506B Develop and monitor policy and procedures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