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FC4" w:rsidP="005C3FC4">
      <w:pPr>
        <w:pStyle w:val="Title"/>
      </w:pPr>
      <w:r>
        <w:fldChar w:fldCharType="begin"/>
      </w:r>
      <w:r>
        <w:instrText xml:space="preserve"> TITLE   \* MERGEFORMAT </w:instrText>
      </w:r>
      <w:r>
        <w:fldChar w:fldCharType="separate"/>
      </w:r>
      <w:r>
        <w:t>FNSICORG502B Manage a budget</w:t>
      </w:r>
      <w:r>
        <w:fldChar w:fldCharType="end"/>
      </w:r>
    </w:p>
    <w:p w:rsidR="005C3FC4" w:rsidP="005C3FC4">
      <w:pPr>
        <w:pStyle w:val="Version"/>
        <w:sectPr w:rsidSect="00A34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EAF" w:rsidP="00A34EAF">
      <w:pPr>
        <w:pStyle w:val="SuperHeading"/>
      </w:pPr>
      <w:r w:rsidRPr="00A34EAF">
        <w:t>FNSICORG502B Manage a budget</w:t>
      </w:r>
    </w:p>
    <w:p w:rsidR="00000000" w:rsidRPr="00A34EAF" w:rsidP="00A34EAF">
      <w:pPr>
        <w:pStyle w:val="Heading1"/>
      </w:pPr>
      <w:bookmarkStart w:id="1" w:name="O_318337"/>
      <w:bookmarkEnd w:id="1"/>
      <w:r w:rsidRPr="00A34EAF">
        <w:t>Modification History</w:t>
      </w:r>
    </w:p>
    <w:p w:rsidR="00000000" w:rsidRPr="00A34EAF" w:rsidP="00A34EAF">
      <w:pPr>
        <w:pStyle w:val="BodyText"/>
      </w:pPr>
      <w:r w:rsidRPr="00A34EAF">
        <w:t>Not applicable.</w:t>
      </w:r>
    </w:p>
    <w:p w:rsidR="00000000" w:rsidRPr="00A34EAF" w:rsidP="00A34EAF">
      <w:pPr>
        <w:pStyle w:val="AllowPageBreak"/>
      </w:pPr>
    </w:p>
    <w:p w:rsidR="00000000" w:rsidRPr="00A34EAF" w:rsidP="00A34EAF">
      <w:pPr>
        <w:pStyle w:val="Heading1"/>
      </w:pPr>
      <w:bookmarkStart w:id="2" w:name="O_318336"/>
      <w:bookmarkEnd w:id="2"/>
      <w:r w:rsidRPr="00A34EAF">
        <w:t>Unit Descriptor</w:t>
      </w:r>
    </w:p>
    <w:p w:rsidR="00000000" w:rsidRPr="00A34EAF" w:rsidP="00A34EAF">
      <w:pPr>
        <w:pStyle w:val="BodyText"/>
      </w:pPr>
      <w:r w:rsidRPr="00A34EAF">
        <w:t>This unit covers the management and reporting of ac</w:t>
      </w:r>
      <w:r w:rsidRPr="00A34EAF">
        <w:t>tual income and expenditure against an agreed budget.</w:t>
      </w:r>
    </w:p>
    <w:p w:rsidR="00000000" w:rsidRPr="00A34EAF" w:rsidP="00A34EAF">
      <w:pPr>
        <w:pStyle w:val="BodyText"/>
      </w:pPr>
      <w:r w:rsidRPr="00A34EAF">
        <w:t>This unit covers the management and reporting of actual income and expenditure against an agreed budget.</w:t>
      </w:r>
    </w:p>
    <w:p w:rsidR="00000000" w:rsidRPr="00A34EAF" w:rsidP="00A34EAF">
      <w:pPr>
        <w:pStyle w:val="AllowPageBreak"/>
      </w:pPr>
    </w:p>
    <w:p w:rsidR="00000000" w:rsidRPr="00A34EAF" w:rsidP="00A34EAF">
      <w:pPr>
        <w:pStyle w:val="Heading1"/>
      </w:pPr>
      <w:bookmarkStart w:id="3" w:name="O_318335"/>
      <w:bookmarkEnd w:id="3"/>
      <w:r w:rsidRPr="00A34EAF">
        <w:t>Application of the Unit</w:t>
      </w:r>
    </w:p>
    <w:p w:rsidR="00000000" w:rsidRPr="00A34EAF" w:rsidP="00A34EAF">
      <w:pPr>
        <w:pStyle w:val="BodyText"/>
      </w:pPr>
      <w:r w:rsidRPr="00A34EAF">
        <w:t>This unit requires the application of financial and mana</w:t>
      </w:r>
      <w:r w:rsidRPr="00A34EAF">
        <w:t>gement skills to allocating funds, monitoring income and expenditure and reporting the position against the budget. It involves explaining and taking required action to correct any deviations from the budget. It may be applied to the budget for a small org</w:t>
      </w:r>
      <w:r w:rsidRPr="00A34EAF">
        <w:t>anisation or for a section of a large organisation.</w:t>
      </w:r>
    </w:p>
    <w:p w:rsidR="00000000" w:rsidRPr="00A34EAF" w:rsidP="00A34EAF">
      <w:pPr>
        <w:pStyle w:val="BodyText"/>
      </w:pPr>
      <w:r w:rsidRPr="00A34EAF">
        <w:t>This unit requires the application of financial and management skills to allocating funds, monitoring income and expenditure and reporting the position against the budget. It involves explaining and takin</w:t>
      </w:r>
      <w:r w:rsidRPr="00A34EAF">
        <w:t>g required action to correct any deviations from the budget. It may be applied to the budget for a small organisation or for a section of a large organisation.</w:t>
      </w:r>
    </w:p>
    <w:p w:rsidR="00000000" w:rsidRPr="00A34EAF" w:rsidP="00A34EAF">
      <w:pPr>
        <w:pStyle w:val="AllowPageBreak"/>
      </w:pPr>
    </w:p>
    <w:p w:rsidR="00000000" w:rsidRPr="00A34EAF" w:rsidP="00A34EAF">
      <w:pPr>
        <w:pStyle w:val="Heading1"/>
      </w:pPr>
      <w:bookmarkStart w:id="4" w:name="O_318342"/>
      <w:bookmarkEnd w:id="4"/>
      <w:r w:rsidRPr="00A34EAF">
        <w:t>Licensing/Regulatory Information</w:t>
      </w:r>
    </w:p>
    <w:p w:rsidR="00000000" w:rsidRPr="00A34EAF" w:rsidP="00A34EAF">
      <w:pPr>
        <w:pStyle w:val="BodyText"/>
      </w:pPr>
      <w:r w:rsidRPr="00A34EAF">
        <w:t>Not applicable.</w:t>
      </w:r>
    </w:p>
    <w:p w:rsidR="00000000" w:rsidRPr="00A34EAF" w:rsidP="00A34EAF">
      <w:pPr>
        <w:pStyle w:val="AllowPageBreak"/>
      </w:pPr>
    </w:p>
    <w:p w:rsidR="00000000" w:rsidRPr="00A34EAF" w:rsidP="00A34EAF">
      <w:pPr>
        <w:pStyle w:val="Heading1"/>
      </w:pPr>
      <w:bookmarkStart w:id="5" w:name="O_318339"/>
      <w:bookmarkEnd w:id="5"/>
      <w:r w:rsidRPr="00A34EAF">
        <w:t>Pre-Requisites</w:t>
      </w:r>
    </w:p>
    <w:p w:rsidR="00000000" w:rsidRPr="00A34EAF" w:rsidP="00A34EAF">
      <w:pPr>
        <w:pStyle w:val="BodyText"/>
      </w:pPr>
      <w:r w:rsidRPr="00A34EAF">
        <w:t>Not applicable.</w:t>
      </w:r>
    </w:p>
    <w:p w:rsidR="00000000" w:rsidRPr="00A34EAF" w:rsidP="00A34EAF">
      <w:pPr>
        <w:pStyle w:val="AllowPageBreak"/>
      </w:pPr>
    </w:p>
    <w:p w:rsidR="00000000" w:rsidRPr="00A34EAF" w:rsidP="00A34EAF">
      <w:pPr>
        <w:pStyle w:val="Heading1"/>
      </w:pPr>
      <w:bookmarkStart w:id="6" w:name="O_318334"/>
      <w:bookmarkEnd w:id="6"/>
      <w:r w:rsidRPr="00A34EAF">
        <w:t>Employability Skills Information</w:t>
      </w:r>
    </w:p>
    <w:p w:rsidR="00000000" w:rsidRPr="00A34EAF" w:rsidP="00A34EAF">
      <w:pPr>
        <w:pStyle w:val="BodyText"/>
      </w:pPr>
      <w:r w:rsidRPr="00A34EAF">
        <w:t>The required outcomes described in this unit of competency contain applicable facets of employability skills. The Employability Skills Summary for the qualification in which t</w:t>
      </w:r>
      <w:r w:rsidRPr="00A34EAF">
        <w:t>his unit of competency is packaged, will assist in identifying employability skills requirements.</w:t>
      </w:r>
    </w:p>
    <w:p w:rsidR="00000000" w:rsidRPr="00A34EAF" w:rsidP="00A34EAF">
      <w:pPr>
        <w:pStyle w:val="BodyText"/>
      </w:pPr>
      <w:r w:rsidRPr="00A34EAF">
        <w:t>The required outcomes described in this unit of competency contain applicable facets of employability skills. The Employability Skills Summary for the qualifi</w:t>
      </w:r>
      <w:r w:rsidRPr="00A34EAF">
        <w:t>cation in which this unit of competency is packaged, will assist in identifying employability skills requirements.</w:t>
      </w:r>
    </w:p>
    <w:p w:rsidR="00000000" w:rsidRPr="00A34EAF" w:rsidP="00A34EAF">
      <w:pPr>
        <w:pStyle w:val="AllowPageBreak"/>
      </w:pPr>
    </w:p>
    <w:p w:rsidR="00000000" w:rsidRPr="00A34EAF" w:rsidP="00A34EAF">
      <w:pPr>
        <w:pStyle w:val="Heading1"/>
      </w:pPr>
      <w:bookmarkStart w:id="7" w:name="O_318333"/>
      <w:bookmarkEnd w:id="7"/>
      <w:r w:rsidRPr="00A34EAF">
        <w:t>Elements and Performance Criteria Pre-Content</w:t>
      </w:r>
    </w:p>
    <w:p w:rsidR="00000000" w:rsidRPr="00A34EAF" w:rsidP="00A34EAF">
      <w:pPr>
        <w:pStyle w:val="BodyText"/>
      </w:pPr>
      <w:r w:rsidRPr="00A34EAF">
        <w:t>Elements define the essential outcomes of a unit of competency.</w:t>
      </w:r>
    </w:p>
    <w:p w:rsidR="00000000" w:rsidRPr="00A34EAF" w:rsidP="00A34EAF">
      <w:pPr>
        <w:pStyle w:val="BodyText"/>
      </w:pPr>
      <w:r w:rsidRPr="00A34EAF">
        <w:t>Performance Cr</w:t>
      </w:r>
      <w:r w:rsidRPr="00A34EAF">
        <w:t xml:space="preserve">iteria describe the required performance needed to demonstrate achievement of the Element. </w:t>
      </w:r>
      <w:r w:rsidRPr="00A34EAF">
        <w:rPr>
          <w:rStyle w:val="SpecialBold"/>
        </w:rPr>
        <w:t xml:space="preserve">Bold, italicised </w:t>
      </w:r>
      <w:r w:rsidRPr="00A34EAF">
        <w:t>terms are elaborated in the Range Statement. Assessment of performance is to be consistent with the Evidence Guide.</w:t>
      </w:r>
    </w:p>
    <w:p w:rsidR="00000000" w:rsidRPr="00A34EAF" w:rsidP="00A34EAF">
      <w:pPr>
        <w:pStyle w:val="BodyText"/>
      </w:pPr>
      <w:r w:rsidRPr="00A34EAF">
        <w:t>Elements define the essential outcomes of a unit of competency.</w:t>
      </w:r>
    </w:p>
    <w:p w:rsidR="00000000" w:rsidRPr="00A34EAF" w:rsidP="00A34EAF">
      <w:pPr>
        <w:pStyle w:val="BodyText"/>
      </w:pPr>
      <w:r w:rsidRPr="00A34EAF">
        <w:t xml:space="preserve">Performance Criteria describe the required performance needed to demonstrate achievement of the Element. </w:t>
      </w:r>
      <w:r w:rsidRPr="00A34EAF">
        <w:rPr>
          <w:rStyle w:val="SpecialBold"/>
        </w:rPr>
        <w:t xml:space="preserve">Bold, italicised </w:t>
      </w:r>
      <w:r w:rsidRPr="00A34EAF">
        <w:t>terms are elaborated in the Range Statement. Assessment of performance</w:t>
      </w:r>
      <w:r w:rsidRPr="00A34EAF">
        <w:t xml:space="preserve"> is to be consistent with the Evidence Guide.</w:t>
      </w:r>
    </w:p>
    <w:p w:rsidR="00000000" w:rsidRPr="00A34EAF" w:rsidP="00A34EAF">
      <w:pPr>
        <w:pStyle w:val="AllowPageBreak"/>
      </w:pPr>
    </w:p>
    <w:p w:rsidR="00000000" w:rsidRPr="00A34EAF" w:rsidP="00A34EAF">
      <w:pPr>
        <w:pStyle w:val="Heading1"/>
      </w:pPr>
      <w:bookmarkStart w:id="8" w:name="O_318338"/>
      <w:bookmarkEnd w:id="8"/>
      <w:r w:rsidRPr="00A34EA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C3FC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Elements and Performance Criteria</w:t>
            </w:r>
          </w:p>
        </w:tc>
      </w:tr>
      <w:tr w:rsidTr="005C3FC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Performance Criteria</w:t>
            </w:r>
          </w:p>
        </w:tc>
      </w:tr>
      <w:tr w:rsidTr="005C3F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1</w:t>
            </w:r>
          </w:p>
        </w:tc>
        <w:tc>
          <w:tcPr>
            <w:tcW w:w="30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Allocate resources</w:t>
            </w: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1.1</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Priorities within the </w:t>
            </w:r>
            <w:r w:rsidRPr="00A34EAF">
              <w:rPr>
                <w:rStyle w:val="SpecialBold"/>
              </w:rPr>
              <w:t xml:space="preserve">budget </w:t>
            </w:r>
            <w:r w:rsidRPr="00A34EAF">
              <w:t>are agreed</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1.2</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Resources are allocated in accordance with the budget and agreed priorities</w:t>
            </w:r>
          </w:p>
        </w:tc>
      </w:tr>
      <w:tr w:rsidTr="005C3F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2</w:t>
            </w:r>
          </w:p>
        </w:tc>
        <w:tc>
          <w:tcPr>
            <w:tcW w:w="30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Monitor and control budget</w:t>
            </w: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2.1</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Actual </w:t>
            </w:r>
            <w:r w:rsidRPr="00A34EAF">
              <w:rPr>
                <w:rStyle w:val="SpecialBold"/>
              </w:rPr>
              <w:t xml:space="preserve">income and expenditure </w:t>
            </w:r>
            <w:r w:rsidRPr="00A34EAF">
              <w:t>are checked against budget at regular intervals</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2.2</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Reports are prepared and presented to appropriate personnel</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2.3</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Deviations and response for the deviations are identified and appropriate action taken</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2.4</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Appropriate personnel are advised on budget status</w:t>
            </w:r>
          </w:p>
        </w:tc>
      </w:tr>
      <w:tr w:rsidTr="005C3FC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3</w:t>
            </w:r>
          </w:p>
        </w:tc>
        <w:tc>
          <w:tcPr>
            <w:tcW w:w="3000" w:type="dxa"/>
            <w:vMerge w:val="restart"/>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Complete financial reports</w:t>
            </w: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3.1</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All </w:t>
            </w:r>
            <w:r w:rsidRPr="00A34EAF">
              <w:rPr>
                <w:rStyle w:val="SpecialBold"/>
              </w:rPr>
              <w:t xml:space="preserve">required </w:t>
            </w:r>
            <w:r w:rsidRPr="00A34EAF">
              <w:t xml:space="preserve">financial and statistical </w:t>
            </w:r>
            <w:r w:rsidRPr="00A34EAF">
              <w:rPr>
                <w:rStyle w:val="SpecialBold"/>
              </w:rPr>
              <w:t xml:space="preserve">reports </w:t>
            </w:r>
            <w:r w:rsidRPr="00A34EAF">
              <w:t>are completed accurately within designated timelines</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3.2</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Recommendations about future financial planning are made as appropriate</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3.3</w:t>
            </w:r>
          </w:p>
        </w:tc>
        <w:tc>
          <w:tcPr>
            <w:tcW w:w="51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Reports are clearly presented and checked for accuracy</w:t>
            </w:r>
          </w:p>
        </w:tc>
      </w:tr>
      <w:tr w:rsidTr="005C3FC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3.4</w:t>
            </w:r>
          </w:p>
        </w:tc>
        <w:tc>
          <w:tcPr>
            <w:tcW w:w="51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Required reports are provided to appropriate personnel</w:t>
            </w:r>
          </w:p>
        </w:tc>
      </w:tr>
    </w:tbl>
    <w:p w:rsidR="00000000" w:rsidRPr="00A34EAF" w:rsidP="00A34EAF">
      <w:pPr>
        <w:pStyle w:val="BodyText"/>
      </w:pPr>
    </w:p>
    <w:p w:rsidR="00000000" w:rsidRPr="00A34EAF" w:rsidP="00A34EAF">
      <w:pPr>
        <w:pStyle w:val="AllowPageBreak"/>
      </w:pPr>
    </w:p>
    <w:p w:rsidR="00000000" w:rsidRPr="00A34EAF" w:rsidP="00A34EAF">
      <w:pPr>
        <w:pStyle w:val="Heading1"/>
      </w:pPr>
      <w:bookmarkStart w:id="9" w:name="O_318344"/>
      <w:bookmarkEnd w:id="9"/>
      <w:r w:rsidRPr="00A34EAF">
        <w:t>Required Skills and Knowledge</w:t>
      </w:r>
    </w:p>
    <w:tbl>
      <w:tblPr>
        <w:tblW w:w="0" w:type="auto"/>
        <w:tblLayout w:type="fixed"/>
        <w:tblCellMar>
          <w:left w:w="62" w:type="dxa"/>
          <w:right w:w="62" w:type="dxa"/>
        </w:tblCellMar>
        <w:tblLook w:val="0000"/>
      </w:tblPr>
      <w:tblGrid>
        <w:gridCol w:w="9000"/>
      </w:tblGrid>
      <w:tr w:rsidTr="005C3F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REQUIRED KNOWLEDGE</w:t>
            </w:r>
            <w:r w:rsidRPr="00A34EAF">
              <w:t>&amp;</w:t>
            </w:r>
            <w:r w:rsidRPr="00A34EAF">
              <w:rPr>
                <w:rStyle w:val="SpecialBold"/>
              </w:rPr>
              <w:t>SKILLS</w:t>
            </w:r>
          </w:p>
        </w:tc>
      </w:tr>
      <w:tr w:rsidTr="005C3F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rPr>
                <w:rStyle w:val="SpecialBold"/>
              </w:rPr>
              <w:t>Knowledge requirements include</w:t>
            </w:r>
            <w:r w:rsidRPr="00A34EAF">
              <w:t xml:space="preserve">: </w:t>
            </w:r>
          </w:p>
          <w:p w:rsidR="00000000" w:rsidRPr="00A34EAF" w:rsidP="00A34EAF">
            <w:pPr>
              <w:pStyle w:val="BodyText"/>
            </w:pPr>
            <w:r w:rsidRPr="00A34EAF">
              <w:t>industry terminology</w:t>
            </w:r>
          </w:p>
          <w:p w:rsidR="00000000" w:rsidRPr="00A34EAF" w:rsidP="00A34EAF">
            <w:pPr>
              <w:pStyle w:val="BodyText"/>
            </w:pPr>
            <w:r w:rsidRPr="00A34EAF">
              <w:t>accounting principles and terminology</w:t>
            </w:r>
          </w:p>
          <w:p w:rsidR="00000000" w:rsidP="00A34EAF">
            <w:pPr>
              <w:pStyle w:val="BodyText"/>
              <w:rPr>
                <w:lang w:val="en-NZ"/>
              </w:rPr>
            </w:pPr>
            <w:r w:rsidRPr="00A34EAF">
              <w:t xml:space="preserve">company and industry products and services </w:t>
            </w:r>
          </w:p>
        </w:tc>
      </w:tr>
      <w:tr w:rsidTr="005C3FC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rPr>
                <w:rStyle w:val="SpecialBold"/>
              </w:rPr>
              <w:t>Skills requirements include</w:t>
            </w:r>
            <w:r w:rsidRPr="00A34EAF">
              <w:t xml:space="preserve">: </w:t>
            </w:r>
          </w:p>
          <w:p w:rsidR="00000000" w:rsidRPr="00A34EAF" w:rsidP="00A34EAF">
            <w:pPr>
              <w:pStyle w:val="BodyText"/>
            </w:pPr>
            <w:r w:rsidRPr="00A34EAF">
              <w:t xml:space="preserve">computer skills, including basic computing, spreadsheet, database and accounting </w:t>
            </w:r>
          </w:p>
          <w:p w:rsidR="00000000" w:rsidRPr="00A34EAF" w:rsidP="00A34EAF">
            <w:pPr>
              <w:pStyle w:val="BodyText"/>
            </w:pPr>
            <w:r w:rsidRPr="00A34EAF">
              <w:t>data analysis and interpretation</w:t>
            </w:r>
          </w:p>
          <w:p w:rsidR="00000000" w:rsidRPr="00A34EAF" w:rsidP="00A34EAF">
            <w:pPr>
              <w:pStyle w:val="BodyText"/>
            </w:pPr>
            <w:r w:rsidRPr="00A34EAF">
              <w:t>high level business planning, scheduling and budgeting</w:t>
            </w:r>
          </w:p>
          <w:p w:rsidR="00000000" w:rsidRPr="00A34EAF" w:rsidP="00A34EAF">
            <w:pPr>
              <w:pStyle w:val="BodyText"/>
            </w:pPr>
            <w:r w:rsidRPr="00A34EAF">
              <w:t>action planning</w:t>
            </w:r>
          </w:p>
          <w:p w:rsidR="00000000" w:rsidRPr="00A34EAF" w:rsidP="00A34EAF">
            <w:pPr>
              <w:pStyle w:val="BodyText"/>
            </w:pPr>
            <w:r w:rsidRPr="00A34EAF">
              <w:t>calculation</w:t>
            </w:r>
          </w:p>
          <w:p w:rsidR="00000000" w:rsidRPr="00A34EAF" w:rsidP="00A34EAF">
            <w:pPr>
              <w:pStyle w:val="BodyText"/>
            </w:pPr>
            <w:r w:rsidRPr="00A34EAF">
              <w:t xml:space="preserve">report writing </w:t>
            </w:r>
          </w:p>
        </w:tc>
      </w:tr>
    </w:tbl>
    <w:p w:rsidR="00000000" w:rsidRPr="00A34EAF" w:rsidP="00A34EAF">
      <w:pPr>
        <w:pStyle w:val="BodyText"/>
      </w:pPr>
    </w:p>
    <w:p w:rsidR="00000000" w:rsidRPr="00A34EAF" w:rsidP="00A34EAF">
      <w:pPr>
        <w:pStyle w:val="AllowPageBreak"/>
      </w:pPr>
    </w:p>
    <w:p w:rsidR="00000000" w:rsidRPr="00A34EAF" w:rsidP="00A34EAF">
      <w:pPr>
        <w:pStyle w:val="Heading1"/>
      </w:pPr>
      <w:bookmarkStart w:id="10" w:name="O_318343"/>
      <w:bookmarkEnd w:id="10"/>
      <w:r w:rsidRPr="00A34EAF">
        <w:t>Evidence Guide</w:t>
      </w:r>
    </w:p>
    <w:tbl>
      <w:tblPr>
        <w:tblW w:w="0" w:type="auto"/>
        <w:tblLayout w:type="fixed"/>
        <w:tblCellMar>
          <w:left w:w="62" w:type="dxa"/>
          <w:right w:w="62" w:type="dxa"/>
        </w:tblCellMar>
        <w:tblLook w:val="0000"/>
      </w:tblPr>
      <w:tblGrid>
        <w:gridCol w:w="4500"/>
        <w:gridCol w:w="4500"/>
      </w:tblGrid>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 xml:space="preserve"> EVIDENC</w:t>
            </w:r>
            <w:r w:rsidRPr="00A34EAF">
              <w:rPr>
                <w:rStyle w:val="SpecialBold"/>
              </w:rPr>
              <w:t>E GUIDE</w:t>
            </w: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Assessment of performance requirements in the unit should be undertaken in an industry context. The Evidence Guide identifies the critical </w:t>
            </w:r>
            <w:r w:rsidRPr="00A34EAF">
              <w:t xml:space="preserve">aspects, knowledge and skills to be demonstrated to confirm competency for the unit. Competency is demonstrated by performance of all stated criteria including the Range Statement applicable to the workplace. </w:t>
            </w: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Overview of assessment requirements</w:t>
            </w:r>
            <w:r w:rsidRPr="00A34EAF">
              <w:t xml:space="preserve">: </w:t>
            </w: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To a</w:t>
            </w:r>
            <w:r w:rsidRPr="00A34EAF">
              <w:t xml:space="preserve">chieve competency in this unit, a person must be able to demonstrate: </w:t>
            </w:r>
          </w:p>
          <w:p w:rsidR="00000000" w:rsidRPr="00A34EAF" w:rsidP="00A34EAF">
            <w:pPr>
              <w:pStyle w:val="BodyText"/>
            </w:pPr>
            <w:r w:rsidRPr="00A34EAF">
              <w:t>the ability to collect and interpret relevant data</w:t>
            </w:r>
          </w:p>
          <w:p w:rsidR="00000000" w:rsidRPr="00A34EAF" w:rsidP="00A34EAF">
            <w:pPr>
              <w:pStyle w:val="BodyText"/>
            </w:pPr>
            <w:r w:rsidRPr="00A34EAF">
              <w:t>ability to consult with others</w:t>
            </w:r>
          </w:p>
          <w:p w:rsidR="00000000" w:rsidP="00A34EAF">
            <w:pPr>
              <w:pStyle w:val="BodyText"/>
              <w:rPr>
                <w:lang w:val="en-NZ"/>
              </w:rPr>
            </w:pPr>
            <w:r w:rsidRPr="00A34EAF">
              <w:t xml:space="preserve">ability to complete financial and statistical reports </w:t>
            </w: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Critical aspects of evidence</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Evidence requir</w:t>
            </w:r>
            <w:r w:rsidRPr="00A34EAF">
              <w:rPr>
                <w:rStyle w:val="SpecialBold"/>
              </w:rPr>
              <w:t>ed for demonstration of consistent performance</w:t>
            </w:r>
            <w:r w:rsidRPr="00A34EAF">
              <w:t xml:space="preserve">: </w:t>
            </w:r>
          </w:p>
        </w:tc>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Competence in this unit must be assessed over a period of time in order to ensure consistency of performance over the Range Statement and contexts applicable to the work environment.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Delivery</w:t>
            </w:r>
            <w:r w:rsidRPr="00A34EAF">
              <w:t>/</w:t>
            </w:r>
            <w:r w:rsidRPr="00A34EAF">
              <w:rPr>
                <w:rStyle w:val="SpecialBold"/>
              </w:rPr>
              <w:t>assessment relationship to other units</w:t>
            </w:r>
            <w:r w:rsidRPr="00A34EAF">
              <w:t xml:space="preserve">: </w:t>
            </w:r>
          </w:p>
        </w:tc>
        <w:tc>
          <w:tcPr>
            <w:tcW w:w="45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This unit may be assessed on its own or it may be assessed with other units that cover related skills and knowledge.</w:t>
            </w:r>
          </w:p>
          <w:p w:rsidR="00000000" w:rsidP="00A34EAF">
            <w:pPr>
              <w:pStyle w:val="BodyText"/>
              <w:rPr>
                <w:lang w:val="en-NZ"/>
              </w:rPr>
            </w:pPr>
            <w:r w:rsidRPr="00A34EAF">
              <w:t xml:space="preserve">Evidence is most relevant when provided through an integrated activity that combines the elements </w:t>
            </w:r>
            <w:r w:rsidRPr="00A34EAF">
              <w:t xml:space="preserve">of competency for the unit, or a cluster of units of competency. </w:t>
            </w: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Assessment requirements</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Method of assessment</w:t>
            </w:r>
            <w:r w:rsidRPr="00A34EAF">
              <w:t xml:space="preserve">: </w:t>
            </w:r>
          </w:p>
        </w:tc>
        <w:tc>
          <w:tcPr>
            <w:tcW w:w="45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For valid and reliable assessment of this unit, evidence should be gathered through a range of methods to indicate consistent performance.</w:t>
            </w:r>
          </w:p>
          <w:p w:rsidR="00000000" w:rsidP="00A34EAF">
            <w:pPr>
              <w:pStyle w:val="BodyText"/>
              <w:rPr>
                <w:lang w:val="en-NZ"/>
              </w:rPr>
            </w:pPr>
            <w:r w:rsidRPr="00A34EAF">
              <w:t>A</w:t>
            </w:r>
            <w:r w:rsidRPr="00A34EAF">
              <w:t xml:space="preserve">ssessment of this unit of competence will usually include observation of processes and procedures, oral and/or written questioning on underpinning knowledge and skills and other methods as required.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Context of assessment</w:t>
            </w:r>
            <w:r w:rsidRPr="00A34EAF">
              <w:t xml:space="preserve">: </w:t>
            </w:r>
          </w:p>
        </w:tc>
        <w:tc>
          <w:tcPr>
            <w:tcW w:w="45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Assessment of performance requi</w:t>
            </w:r>
            <w:r w:rsidRPr="00A34EAF">
              <w:t xml:space="preserve">rements in this unit should be undertaken within the </w:t>
            </w:r>
            <w:r w:rsidRPr="00A34EAF">
              <w:t>financial services industry context and should cover aspects of personal/financial responsibility and accountability.</w:t>
            </w:r>
          </w:p>
          <w:p w:rsidR="00000000" w:rsidP="00A34EAF">
            <w:pPr>
              <w:pStyle w:val="BodyText"/>
              <w:rPr>
                <w:lang w:val="en-NZ"/>
              </w:rPr>
            </w:pPr>
            <w:r w:rsidRPr="00A34EAF">
              <w:t>Aspects of competency, including the attainment of relevant knowledge and skills, may</w:t>
            </w:r>
            <w:r w:rsidRPr="00A34EAF">
              <w:t xml:space="preserve"> be assessed in a relevant workplace, a closely simulated work environment, or other appropriate means that clearly meet industry competency requirements.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Resources required for assessment</w:t>
            </w:r>
            <w:r w:rsidRPr="00A34EAF">
              <w:t xml:space="preserve">: </w:t>
            </w:r>
          </w:p>
        </w:tc>
        <w:tc>
          <w:tcPr>
            <w:tcW w:w="45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Access to a computer and accounting software may be helpful, bu</w:t>
            </w:r>
            <w:r w:rsidRPr="00A34EAF">
              <w:t xml:space="preserve">t not essential. </w:t>
            </w:r>
          </w:p>
        </w:tc>
      </w:tr>
    </w:tbl>
    <w:p w:rsidR="00000000" w:rsidRPr="00A34EAF" w:rsidP="00A34EAF">
      <w:pPr>
        <w:pStyle w:val="BodyText"/>
      </w:pPr>
    </w:p>
    <w:p w:rsidR="00000000" w:rsidRPr="00A34EAF" w:rsidP="00A34EAF">
      <w:pPr>
        <w:pStyle w:val="AllowPageBreak"/>
      </w:pPr>
    </w:p>
    <w:p w:rsidR="00000000" w:rsidRPr="00A34EAF" w:rsidP="00A34EAF">
      <w:pPr>
        <w:pStyle w:val="Heading1"/>
      </w:pPr>
      <w:bookmarkStart w:id="11" w:name="O_318332"/>
      <w:bookmarkEnd w:id="11"/>
      <w:r w:rsidRPr="00A34EAF">
        <w:t>Range Statement</w:t>
      </w:r>
    </w:p>
    <w:tbl>
      <w:tblPr>
        <w:tblW w:w="0" w:type="auto"/>
        <w:tblLayout w:type="fixed"/>
        <w:tblCellMar>
          <w:left w:w="62" w:type="dxa"/>
          <w:right w:w="62" w:type="dxa"/>
        </w:tblCellMar>
        <w:tblLook w:val="0000"/>
      </w:tblPr>
      <w:tblGrid>
        <w:gridCol w:w="4500"/>
        <w:gridCol w:w="4500"/>
      </w:tblGrid>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4EAF">
            <w:pPr>
              <w:pStyle w:val="BodyText"/>
              <w:rPr>
                <w:lang w:val="en-NZ"/>
              </w:rPr>
            </w:pPr>
          </w:p>
        </w:tc>
      </w:tr>
      <w:tr w:rsidTr="005C3FC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The range statement relates to the unit of competency as a whole. It allows for different work environments and situations that will affect performance.</w:t>
            </w:r>
          </w:p>
          <w:p w:rsidR="00000000" w:rsidP="00A34EAF">
            <w:pPr>
              <w:pStyle w:val="BodyText"/>
              <w:rPr>
                <w:lang w:val="en-NZ"/>
              </w:rPr>
            </w:pPr>
            <w:r w:rsidRPr="00A34EAF">
              <w:t xml:space="preserve">The following variables may be present with training and assessment depending on the work situation, needs of the candidate, accessibility of the item, and local industry and regional contexts. If </w:t>
            </w:r>
            <w:r w:rsidRPr="00A34EAF">
              <w:rPr>
                <w:rStyle w:val="SpecialBold"/>
              </w:rPr>
              <w:t>bold italicised</w:t>
            </w:r>
            <w:r w:rsidRPr="00A34EAF">
              <w:t xml:space="preserve"> text is shown in Performance Criteria, deta</w:t>
            </w:r>
            <w:r w:rsidRPr="00A34EAF">
              <w:t xml:space="preserve">ils of the text are provided in the Range Statement.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Budget</w:t>
            </w:r>
            <w:r w:rsidRPr="00A34EAF">
              <w:t xml:space="preserve"> will normally: </w:t>
            </w:r>
          </w:p>
        </w:tc>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 xml:space="preserve">refer to an expenditure budget but may also include an income budget, sales budget, resource allocation/use budget or other budget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Income and expenditure</w:t>
            </w:r>
            <w:r w:rsidRPr="00A34EAF">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t>monetary/f</w:t>
            </w:r>
            <w:r w:rsidRPr="00A34EAF">
              <w:t xml:space="preserve">inancial income and expenditure but may also include resources, materials, products, people/hours etc. </w:t>
            </w:r>
          </w:p>
        </w:tc>
      </w:tr>
      <w:tr w:rsidTr="005C3FC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4EAF">
            <w:pPr>
              <w:pStyle w:val="BodyText"/>
              <w:rPr>
                <w:lang w:val="en-NZ"/>
              </w:rPr>
            </w:pPr>
            <w:r w:rsidRPr="00A34EAF">
              <w:rPr>
                <w:rStyle w:val="SpecialBold"/>
              </w:rPr>
              <w:t>Required reports</w:t>
            </w:r>
            <w:r w:rsidRPr="00A34EAF">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A34EAF" w:rsidP="00A34EAF">
            <w:pPr>
              <w:pStyle w:val="BodyText"/>
            </w:pPr>
            <w:r w:rsidRPr="00A34EAF">
              <w:t xml:space="preserve">financial and statistical reports which may be required for regulatory compliance, to meet organisation procedure/policy requirements, or simply required to give useful information to a relevant person </w:t>
            </w:r>
          </w:p>
        </w:tc>
      </w:tr>
    </w:tbl>
    <w:p w:rsidR="00000000" w:rsidRPr="00A34EAF" w:rsidP="00A34EAF">
      <w:pPr>
        <w:pStyle w:val="BodyText"/>
      </w:pPr>
    </w:p>
    <w:p w:rsidR="00000000" w:rsidRPr="00A34EAF" w:rsidP="00A34EAF">
      <w:pPr>
        <w:pStyle w:val="AllowPageBreak"/>
      </w:pPr>
    </w:p>
    <w:p w:rsidR="00000000" w:rsidRPr="00A34EAF" w:rsidP="00A34EAF">
      <w:pPr>
        <w:pStyle w:val="Heading1"/>
      </w:pPr>
      <w:bookmarkStart w:id="12" w:name="O_318340"/>
      <w:bookmarkEnd w:id="12"/>
      <w:r w:rsidRPr="00A34EAF">
        <w:t>Unit Sector(s)</w:t>
      </w:r>
    </w:p>
    <w:p w:rsidR="00000000" w:rsidRPr="00A34EAF" w:rsidP="00A34EAF">
      <w:pPr>
        <w:pStyle w:val="BodyText"/>
      </w:pPr>
      <w:r w:rsidRPr="00A34EAF">
        <w:t>Not applicable.</w:t>
      </w:r>
    </w:p>
    <w:p w:rsidR="00000000" w:rsidRPr="00A34EAF" w:rsidP="00A34EAF">
      <w:pPr>
        <w:pStyle w:val="AllowPageBreak"/>
      </w:pPr>
    </w:p>
    <w:p w:rsidR="00000000" w:rsidRPr="00A34EAF" w:rsidP="00A34EAF">
      <w:pPr>
        <w:pStyle w:val="Heading1"/>
      </w:pPr>
      <w:bookmarkStart w:id="13" w:name="O_318341"/>
      <w:bookmarkEnd w:id="13"/>
      <w:r w:rsidRPr="00A34EAF">
        <w:t>Relationship to other units</w:t>
      </w:r>
    </w:p>
    <w:p w:rsidR="00000000" w:rsidRPr="00A34EAF" w:rsidP="00A34EAF">
      <w:pPr>
        <w:pStyle w:val="BodyText"/>
      </w:pPr>
      <w:r w:rsidRPr="00A34EAF">
        <w:t>This unit replaces FNSICORG502A.</w:t>
      </w:r>
    </w:p>
    <w:p w:rsidR="00000000" w:rsidRPr="00A34EAF" w:rsidP="00A34EAF">
      <w:pPr>
        <w:pStyle w:val="BodyText"/>
      </w:pPr>
      <w:r w:rsidRPr="00A34EAF">
        <w:t>This unit replaces FNSICORG502A.</w:t>
      </w:r>
    </w:p>
    <w:p w:rsidR="00000000" w:rsidRPr="00A34EAF" w:rsidP="00A34EAF"/>
    <w:sectPr w:rsidSect="00A34E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FC4" w:rsidP="005C3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C4" w:rsidP="00A34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3FC4" w:rsidP="00A34E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3FC4" w:rsidP="00A34E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F" w:rsidRPr="005C3FC4" w:rsidP="005C3F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C4" w:rsidP="00A34EAF">
    <w:pPr>
      <w:pStyle w:val="Header"/>
      <w:framePr w:wrap="around"/>
    </w:pPr>
    <w:r>
      <w:fldChar w:fldCharType="begin"/>
    </w:r>
    <w:r>
      <w:instrText xml:space="preserve"> TITLE   \* MERGEFORMAT </w:instrText>
    </w:r>
    <w:r>
      <w:fldChar w:fldCharType="separate"/>
    </w:r>
    <w:r>
      <w:t>FNSICORG502B Manage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3FC4" w:rsidP="00A34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E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EAF"/>
    <w:pPr>
      <w:spacing w:before="360" w:after="60"/>
      <w:outlineLvl w:val="0"/>
    </w:pPr>
    <w:rPr>
      <w:sz w:val="32"/>
    </w:rPr>
  </w:style>
  <w:style w:type="paragraph" w:styleId="Heading2">
    <w:name w:val="heading 2"/>
    <w:basedOn w:val="HeadingBase"/>
    <w:next w:val="BodyText"/>
    <w:link w:val="Heading2Char"/>
    <w:qFormat/>
    <w:rsid w:val="00A34EAF"/>
    <w:pPr>
      <w:keepLines/>
      <w:spacing w:before="240" w:after="120"/>
      <w:outlineLvl w:val="1"/>
    </w:pPr>
    <w:rPr>
      <w:sz w:val="28"/>
      <w:szCs w:val="40"/>
    </w:rPr>
  </w:style>
  <w:style w:type="paragraph" w:styleId="Heading3">
    <w:name w:val="heading 3"/>
    <w:basedOn w:val="HeadingBase"/>
    <w:next w:val="BodyText"/>
    <w:link w:val="Heading3Char"/>
    <w:qFormat/>
    <w:rsid w:val="00A34EAF"/>
    <w:pPr>
      <w:spacing w:before="180" w:after="120"/>
      <w:outlineLvl w:val="2"/>
    </w:pPr>
    <w:rPr>
      <w:spacing w:val="-10"/>
      <w:kern w:val="32"/>
    </w:rPr>
  </w:style>
  <w:style w:type="paragraph" w:styleId="Heading4">
    <w:name w:val="heading 4"/>
    <w:basedOn w:val="HeadingBase"/>
    <w:next w:val="BodyText"/>
    <w:link w:val="Heading4Char"/>
    <w:qFormat/>
    <w:rsid w:val="00A34EAF"/>
    <w:pPr>
      <w:spacing w:before="160" w:after="120"/>
      <w:outlineLvl w:val="3"/>
    </w:pPr>
    <w:rPr>
      <w:sz w:val="22"/>
    </w:rPr>
  </w:style>
  <w:style w:type="paragraph" w:styleId="Heading5">
    <w:name w:val="heading 5"/>
    <w:basedOn w:val="HeadingBase"/>
    <w:next w:val="Normal"/>
    <w:link w:val="Heading5Char"/>
    <w:qFormat/>
    <w:rsid w:val="00A34EAF"/>
    <w:pPr>
      <w:spacing w:before="80"/>
      <w:outlineLvl w:val="4"/>
    </w:pPr>
    <w:rPr>
      <w:color w:val="918585"/>
      <w:sz w:val="20"/>
    </w:rPr>
  </w:style>
  <w:style w:type="paragraph" w:styleId="Heading6">
    <w:name w:val="heading 6"/>
    <w:basedOn w:val="HeadingBase"/>
    <w:next w:val="Normal"/>
    <w:link w:val="Heading6Char"/>
    <w:qFormat/>
    <w:rsid w:val="00A34EAF"/>
    <w:pPr>
      <w:spacing w:before="60"/>
      <w:outlineLvl w:val="5"/>
    </w:pPr>
    <w:rPr>
      <w:color w:val="918585"/>
      <w:sz w:val="20"/>
    </w:rPr>
  </w:style>
  <w:style w:type="paragraph" w:styleId="Heading7">
    <w:name w:val="heading 7"/>
    <w:basedOn w:val="Normal"/>
    <w:next w:val="Normal"/>
    <w:link w:val="Heading7Char"/>
    <w:qFormat/>
    <w:rsid w:val="00A34EAF"/>
    <w:pPr>
      <w:ind w:left="720"/>
      <w:outlineLvl w:val="6"/>
    </w:pPr>
    <w:rPr>
      <w:i/>
    </w:rPr>
  </w:style>
  <w:style w:type="paragraph" w:styleId="Heading8">
    <w:name w:val="heading 8"/>
    <w:basedOn w:val="Normal"/>
    <w:next w:val="Normal"/>
    <w:link w:val="Heading8Char"/>
    <w:qFormat/>
    <w:rsid w:val="00A34EAF"/>
    <w:pPr>
      <w:ind w:left="720"/>
      <w:outlineLvl w:val="7"/>
    </w:pPr>
    <w:rPr>
      <w:i/>
    </w:rPr>
  </w:style>
  <w:style w:type="paragraph" w:styleId="Heading9">
    <w:name w:val="heading 9"/>
    <w:basedOn w:val="Normal"/>
    <w:next w:val="Normal"/>
    <w:link w:val="Heading9Char"/>
    <w:qFormat/>
    <w:rsid w:val="00A34EAF"/>
    <w:pPr>
      <w:ind w:left="720"/>
      <w:outlineLvl w:val="8"/>
    </w:pPr>
    <w:rPr>
      <w:i/>
    </w:rPr>
  </w:style>
  <w:style w:type="character" w:default="1" w:styleId="DefaultParagraphFont">
    <w:name w:val="Default Paragraph Font"/>
    <w:uiPriority w:val="1"/>
    <w:unhideWhenUsed/>
    <w:rsid w:val="00A34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EAF"/>
  </w:style>
  <w:style w:type="character" w:customStyle="1" w:styleId="Heading1Char">
    <w:name w:val="Heading 1 Char"/>
    <w:link w:val="Heading1"/>
    <w:rsid w:val="00A34EAF"/>
    <w:rPr>
      <w:rFonts w:ascii="Times New Roman" w:eastAsia="Times New Roman" w:hAnsi="Times New Roman" w:cs="Times New Roman"/>
      <w:b/>
      <w:sz w:val="32"/>
      <w:szCs w:val="20"/>
      <w:lang w:eastAsia="en-US"/>
    </w:rPr>
  </w:style>
  <w:style w:type="paragraph" w:styleId="BodyText">
    <w:name w:val="Body Text"/>
    <w:basedOn w:val="Normal"/>
    <w:link w:val="BodyTextChar"/>
    <w:rsid w:val="00A34EAF"/>
    <w:pPr>
      <w:spacing w:before="120" w:after="120"/>
      <w:contextualSpacing/>
    </w:pPr>
    <w:rPr>
      <w:rFonts w:ascii="Times New Roman" w:hAnsi="Times New Roman"/>
      <w:sz w:val="24"/>
      <w:szCs w:val="22"/>
    </w:rPr>
  </w:style>
  <w:style w:type="character" w:customStyle="1" w:styleId="BodyTextChar">
    <w:name w:val="Body Text Char"/>
    <w:link w:val="BodyText"/>
    <w:rsid w:val="00A34EAF"/>
    <w:rPr>
      <w:rFonts w:ascii="Times New Roman" w:eastAsia="Times New Roman" w:hAnsi="Times New Roman" w:cs="Times New Roman"/>
      <w:sz w:val="24"/>
      <w:lang w:val="en-US" w:eastAsia="en-US"/>
    </w:rPr>
  </w:style>
  <w:style w:type="paragraph" w:styleId="Footer">
    <w:name w:val="footer"/>
    <w:basedOn w:val="Normal"/>
    <w:link w:val="FooterChar"/>
    <w:rsid w:val="00A34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4EAF"/>
    <w:rPr>
      <w:rFonts w:ascii="Times New Roman" w:eastAsia="Times New Roman" w:hAnsi="Times New Roman" w:cs="Times New Roman"/>
      <w:sz w:val="16"/>
      <w:lang w:val="en-US" w:eastAsia="en-US"/>
    </w:rPr>
  </w:style>
  <w:style w:type="character" w:customStyle="1" w:styleId="SpecialBold">
    <w:name w:val="Special Bold"/>
    <w:rsid w:val="00A34EAF"/>
    <w:rPr>
      <w:b/>
      <w:spacing w:val="0"/>
    </w:rPr>
  </w:style>
  <w:style w:type="paragraph" w:customStyle="1" w:styleId="SuperHeading">
    <w:name w:val="SuperHeading"/>
    <w:basedOn w:val="Normal"/>
    <w:rsid w:val="00A34EAF"/>
    <w:pPr>
      <w:spacing w:before="240" w:after="120"/>
      <w:outlineLvl w:val="0"/>
    </w:pPr>
    <w:rPr>
      <w:rFonts w:ascii="Times New Roman" w:hAnsi="Times New Roman"/>
      <w:b/>
      <w:sz w:val="28"/>
    </w:rPr>
  </w:style>
  <w:style w:type="paragraph" w:customStyle="1" w:styleId="AllowPageBreak">
    <w:name w:val="AllowPageBreak"/>
    <w:rsid w:val="00A34E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34EAF"/>
    <w:rPr>
      <w:rFonts w:ascii="Times New Roman" w:eastAsia="Times New Roman" w:hAnsi="Times New Roman" w:cs="Times New Roman"/>
      <w:b/>
      <w:sz w:val="28"/>
      <w:szCs w:val="40"/>
      <w:lang w:eastAsia="en-US"/>
    </w:rPr>
  </w:style>
  <w:style w:type="character" w:customStyle="1" w:styleId="Heading3Char">
    <w:name w:val="Heading 3 Char"/>
    <w:link w:val="Heading3"/>
    <w:rsid w:val="00A34EA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4EAF"/>
    <w:rPr>
      <w:rFonts w:ascii="Times New Roman" w:eastAsia="Times New Roman" w:hAnsi="Times New Roman" w:cs="Times New Roman"/>
      <w:b/>
      <w:szCs w:val="20"/>
      <w:lang w:eastAsia="en-US"/>
    </w:rPr>
  </w:style>
  <w:style w:type="character" w:customStyle="1" w:styleId="Heading5Char">
    <w:name w:val="Heading 5 Char"/>
    <w:link w:val="Heading5"/>
    <w:rsid w:val="00A34EA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4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E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E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EAF"/>
    <w:rPr>
      <w:rFonts w:ascii="Courier New" w:eastAsia="Times New Roman" w:hAnsi="Courier New" w:cs="Times New Roman"/>
      <w:i/>
      <w:szCs w:val="20"/>
      <w:lang w:val="en-US" w:eastAsia="en-US"/>
    </w:rPr>
  </w:style>
  <w:style w:type="paragraph" w:customStyle="1" w:styleId="HeadingBase">
    <w:name w:val="Heading Base"/>
    <w:rsid w:val="00A34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EAF"/>
    <w:pPr>
      <w:tabs>
        <w:tab w:val="right" w:leader="dot" w:pos="9072"/>
      </w:tabs>
      <w:ind w:left="567"/>
    </w:pPr>
    <w:rPr>
      <w:szCs w:val="22"/>
    </w:rPr>
  </w:style>
  <w:style w:type="paragraph" w:customStyle="1" w:styleId="TOCBase">
    <w:name w:val="TOC Base"/>
    <w:rsid w:val="00A34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EAF"/>
    <w:pPr>
      <w:tabs>
        <w:tab w:val="right" w:leader="dot" w:pos="9072"/>
      </w:tabs>
      <w:spacing w:before="40" w:after="40"/>
      <w:ind w:left="284"/>
    </w:pPr>
    <w:rPr>
      <w:rFonts w:ascii="Times New Roman" w:hAnsi="Times New Roman"/>
    </w:rPr>
  </w:style>
  <w:style w:type="paragraph" w:styleId="TOC1">
    <w:name w:val="toc 1"/>
    <w:basedOn w:val="TOCBase"/>
    <w:next w:val="Normal"/>
    <w:rsid w:val="00A34E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EAF"/>
    <w:pPr>
      <w:spacing w:before="5040"/>
      <w:jc w:val="center"/>
    </w:pPr>
    <w:rPr>
      <w:sz w:val="48"/>
      <w:szCs w:val="72"/>
      <w:lang w:val="en-US"/>
    </w:rPr>
  </w:style>
  <w:style w:type="character" w:customStyle="1" w:styleId="TitleChar">
    <w:name w:val="Title Char"/>
    <w:link w:val="Title"/>
    <w:rsid w:val="00A34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EAF"/>
    <w:pPr>
      <w:tabs>
        <w:tab w:val="left" w:pos="3600"/>
        <w:tab w:val="left" w:pos="3958"/>
      </w:tabs>
    </w:pPr>
  </w:style>
  <w:style w:type="paragraph" w:styleId="List">
    <w:name w:val="List"/>
    <w:basedOn w:val="BodyText"/>
    <w:next w:val="BodyText"/>
    <w:rsid w:val="00A34EAF"/>
    <w:pPr>
      <w:tabs>
        <w:tab w:val="left" w:pos="340"/>
      </w:tabs>
      <w:spacing w:before="60" w:after="60"/>
      <w:ind w:left="340" w:hanging="340"/>
    </w:pPr>
  </w:style>
  <w:style w:type="paragraph" w:styleId="ListBullet">
    <w:name w:val="List Bullet"/>
    <w:basedOn w:val="List"/>
    <w:rsid w:val="00A34EAF"/>
    <w:pPr>
      <w:numPr>
        <w:numId w:val="11"/>
      </w:numPr>
      <w:tabs>
        <w:tab w:val="clear" w:pos="340"/>
      </w:tabs>
      <w:spacing w:before="40" w:after="40"/>
    </w:pPr>
  </w:style>
  <w:style w:type="paragraph" w:customStyle="1" w:styleId="Note">
    <w:name w:val="Note"/>
    <w:basedOn w:val="BodyText"/>
    <w:rsid w:val="00A34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EAF"/>
    <w:pPr>
      <w:framePr w:wrap="auto" w:hAnchor="text" w:y="6049"/>
    </w:pPr>
    <w:rPr>
      <w:color w:val="000000"/>
      <w:sz w:val="40"/>
    </w:rPr>
  </w:style>
  <w:style w:type="paragraph" w:customStyle="1" w:styleId="TOCTitle">
    <w:name w:val="TOCTitle"/>
    <w:basedOn w:val="Heading1"/>
    <w:rsid w:val="00A34EAF"/>
    <w:pPr>
      <w:spacing w:after="240"/>
      <w:jc w:val="center"/>
      <w:outlineLvl w:val="9"/>
    </w:pPr>
    <w:rPr>
      <w:caps/>
    </w:rPr>
  </w:style>
  <w:style w:type="paragraph" w:customStyle="1" w:styleId="Version">
    <w:name w:val="Version"/>
    <w:rsid w:val="00A34E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EAF"/>
    <w:pPr>
      <w:numPr>
        <w:numId w:val="12"/>
      </w:numPr>
      <w:tabs>
        <w:tab w:val="clear" w:pos="680"/>
      </w:tabs>
    </w:pPr>
  </w:style>
  <w:style w:type="paragraph" w:styleId="Index1">
    <w:name w:val="index 1"/>
    <w:basedOn w:val="Normal"/>
    <w:next w:val="Normal"/>
    <w:semiHidden/>
    <w:rsid w:val="00A34EAF"/>
    <w:pPr>
      <w:keepNext w:val="0"/>
      <w:tabs>
        <w:tab w:val="right" w:pos="4176"/>
      </w:tabs>
      <w:ind w:left="198" w:hanging="198"/>
    </w:pPr>
    <w:rPr>
      <w:rFonts w:ascii="Garamond" w:hAnsi="Garamond"/>
    </w:rPr>
  </w:style>
  <w:style w:type="paragraph" w:styleId="IndexHeading">
    <w:name w:val="index heading"/>
    <w:basedOn w:val="Normal"/>
    <w:next w:val="Index1"/>
    <w:semiHidden/>
    <w:rsid w:val="00A34EAF"/>
    <w:pPr>
      <w:spacing w:before="120" w:after="120"/>
    </w:pPr>
    <w:rPr>
      <w:rFonts w:ascii="Arial" w:hAnsi="Arial"/>
      <w:b/>
      <w:color w:val="918585"/>
      <w:sz w:val="24"/>
    </w:rPr>
  </w:style>
  <w:style w:type="paragraph" w:styleId="Header">
    <w:name w:val="header"/>
    <w:basedOn w:val="Normal"/>
    <w:link w:val="HeaderChar"/>
    <w:rsid w:val="00A34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4EAF"/>
    <w:rPr>
      <w:rFonts w:ascii="Times New Roman" w:eastAsia="Times New Roman" w:hAnsi="Times New Roman" w:cs="Times New Roman"/>
      <w:sz w:val="16"/>
      <w:szCs w:val="20"/>
      <w:lang w:val="en-GB" w:eastAsia="en-US"/>
    </w:rPr>
  </w:style>
  <w:style w:type="paragraph" w:customStyle="1" w:styleId="Chapter">
    <w:name w:val="Chapter"/>
    <w:basedOn w:val="Normal"/>
    <w:rsid w:val="00A34EAF"/>
    <w:pPr>
      <w:spacing w:before="240"/>
    </w:pPr>
    <w:rPr>
      <w:rFonts w:ascii="Times New Roman" w:hAnsi="Times New Roman"/>
      <w:smallCaps/>
      <w:spacing w:val="80"/>
      <w:sz w:val="28"/>
    </w:rPr>
  </w:style>
  <w:style w:type="paragraph" w:customStyle="1" w:styleId="InChapter">
    <w:name w:val="InChapter"/>
    <w:basedOn w:val="Heading3"/>
    <w:rsid w:val="00A34EAF"/>
    <w:pPr>
      <w:spacing w:after="240"/>
      <w:outlineLvl w:val="9"/>
    </w:pPr>
    <w:rPr>
      <w:noProof/>
    </w:rPr>
  </w:style>
  <w:style w:type="paragraph" w:styleId="Index2">
    <w:name w:val="index 2"/>
    <w:basedOn w:val="Normal"/>
    <w:next w:val="Normal"/>
    <w:semiHidden/>
    <w:rsid w:val="00A34EAF"/>
    <w:pPr>
      <w:tabs>
        <w:tab w:val="right" w:pos="4176"/>
      </w:tabs>
      <w:ind w:left="568" w:hanging="284"/>
    </w:pPr>
    <w:rPr>
      <w:rFonts w:ascii="Garamond" w:hAnsi="Garamond"/>
    </w:rPr>
  </w:style>
  <w:style w:type="paragraph" w:customStyle="1" w:styleId="Byline">
    <w:name w:val="Byline"/>
    <w:rsid w:val="00A34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EAF"/>
    <w:pPr>
      <w:tabs>
        <w:tab w:val="clear" w:pos="3600"/>
        <w:tab w:val="clear" w:pos="3958"/>
      </w:tabs>
      <w:jc w:val="right"/>
    </w:pPr>
  </w:style>
  <w:style w:type="character" w:styleId="Emphasis">
    <w:name w:val="Emphasis"/>
    <w:qFormat/>
    <w:rsid w:val="00A34EAF"/>
    <w:rPr>
      <w:i/>
    </w:rPr>
  </w:style>
  <w:style w:type="paragraph" w:styleId="Caption">
    <w:name w:val="caption"/>
    <w:basedOn w:val="BodyText"/>
    <w:next w:val="Normal"/>
    <w:qFormat/>
    <w:rsid w:val="00A34EAF"/>
    <w:pPr>
      <w:framePr w:w="2268" w:hSpace="181" w:vSpace="181" w:wrap="around" w:vAnchor="text" w:hAnchor="page" w:x="1135" w:y="285" w:anchorLock="1"/>
    </w:pPr>
    <w:rPr>
      <w:i/>
    </w:rPr>
  </w:style>
  <w:style w:type="paragraph" w:customStyle="1" w:styleId="MiniTOCTitle">
    <w:name w:val="MiniTOCTitle"/>
    <w:basedOn w:val="Heading4"/>
    <w:rsid w:val="00A34EAF"/>
    <w:pPr>
      <w:spacing w:before="240"/>
      <w:outlineLvl w:val="9"/>
    </w:pPr>
    <w:rPr>
      <w:noProof/>
      <w:sz w:val="24"/>
    </w:rPr>
  </w:style>
  <w:style w:type="paragraph" w:customStyle="1" w:styleId="MiniTOCItem">
    <w:name w:val="MiniTOCItem"/>
    <w:basedOn w:val="ListBullet"/>
    <w:rsid w:val="00A34EAF"/>
    <w:pPr>
      <w:numPr>
        <w:numId w:val="0"/>
      </w:numPr>
      <w:tabs>
        <w:tab w:val="right" w:leader="dot" w:pos="6521"/>
      </w:tabs>
      <w:spacing w:before="0" w:after="0"/>
    </w:pPr>
  </w:style>
  <w:style w:type="paragraph" w:customStyle="1" w:styleId="TOFTitle">
    <w:name w:val="TOFTitle"/>
    <w:basedOn w:val="TOCTitle"/>
    <w:rsid w:val="00A34EAF"/>
  </w:style>
  <w:style w:type="paragraph" w:styleId="TableofFigures">
    <w:name w:val="table of figures"/>
    <w:basedOn w:val="Normal"/>
    <w:next w:val="Normal"/>
    <w:semiHidden/>
    <w:rsid w:val="00A34EAF"/>
    <w:pPr>
      <w:tabs>
        <w:tab w:val="right" w:leader="dot" w:pos="9072"/>
      </w:tabs>
      <w:ind w:left="970" w:hanging="403"/>
    </w:pPr>
    <w:rPr>
      <w:rFonts w:ascii="Times New Roman" w:hAnsi="Times New Roman"/>
      <w:b/>
    </w:rPr>
  </w:style>
  <w:style w:type="paragraph" w:styleId="ListNumber">
    <w:name w:val="List Number"/>
    <w:basedOn w:val="List"/>
    <w:rsid w:val="00A34EAF"/>
    <w:pPr>
      <w:numPr>
        <w:numId w:val="9"/>
      </w:numPr>
    </w:pPr>
  </w:style>
  <w:style w:type="character" w:customStyle="1" w:styleId="WingdingSymbols">
    <w:name w:val="Wingding Symbols"/>
    <w:rsid w:val="00A34EAF"/>
    <w:rPr>
      <w:rFonts w:ascii="Wingdings" w:hAnsi="Wingdings"/>
    </w:rPr>
  </w:style>
  <w:style w:type="paragraph" w:customStyle="1" w:styleId="TableHeading">
    <w:name w:val="Table Heading"/>
    <w:basedOn w:val="HeadingBase"/>
    <w:rsid w:val="00A34EAF"/>
    <w:pPr>
      <w:keepLines/>
      <w:pBdr>
        <w:bottom w:val="single" w:sz="6" w:space="1" w:color="918585"/>
      </w:pBdr>
      <w:spacing w:before="240"/>
    </w:pPr>
  </w:style>
  <w:style w:type="character" w:customStyle="1" w:styleId="HotSpot">
    <w:name w:val="HotSpot"/>
    <w:rsid w:val="00A34EAF"/>
    <w:rPr>
      <w:color w:val="0033CC"/>
      <w:u w:val="none"/>
    </w:rPr>
  </w:style>
  <w:style w:type="paragraph" w:customStyle="1" w:styleId="BodyTextRight">
    <w:name w:val="Body Text Right"/>
    <w:basedOn w:val="BodyText"/>
    <w:rsid w:val="00A34EAF"/>
    <w:pPr>
      <w:spacing w:before="0" w:after="0"/>
      <w:jc w:val="right"/>
    </w:pPr>
  </w:style>
  <w:style w:type="paragraph" w:styleId="Index3">
    <w:name w:val="index 3"/>
    <w:basedOn w:val="ListNumber2"/>
    <w:next w:val="Normal"/>
    <w:semiHidden/>
    <w:rsid w:val="00A34EAF"/>
    <w:pPr>
      <w:numPr>
        <w:numId w:val="0"/>
      </w:numPr>
      <w:tabs>
        <w:tab w:val="right" w:leader="dot" w:pos="4176"/>
      </w:tabs>
    </w:pPr>
  </w:style>
  <w:style w:type="paragraph" w:styleId="ListNumber2">
    <w:name w:val="List Number 2"/>
    <w:basedOn w:val="List2"/>
    <w:rsid w:val="00A34EAF"/>
    <w:pPr>
      <w:numPr>
        <w:numId w:val="8"/>
      </w:numPr>
      <w:tabs>
        <w:tab w:val="clear" w:pos="1060"/>
      </w:tabs>
    </w:pPr>
  </w:style>
  <w:style w:type="paragraph" w:customStyle="1" w:styleId="MarginNote">
    <w:name w:val="Margin Note"/>
    <w:basedOn w:val="BodyText"/>
    <w:rsid w:val="00A34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4E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EAF"/>
    <w:rPr>
      <w:sz w:val="32"/>
    </w:rPr>
  </w:style>
  <w:style w:type="paragraph" w:customStyle="1" w:styleId="HeadingProcedure">
    <w:name w:val="Heading Procedure"/>
    <w:basedOn w:val="HeadingBase"/>
    <w:next w:val="Normal"/>
    <w:rsid w:val="00A34EAF"/>
    <w:pPr>
      <w:tabs>
        <w:tab w:val="left" w:pos="0"/>
      </w:tabs>
      <w:spacing w:before="120" w:after="60"/>
    </w:pPr>
    <w:rPr>
      <w:i/>
      <w:color w:val="918585"/>
      <w:sz w:val="22"/>
    </w:rPr>
  </w:style>
  <w:style w:type="paragraph" w:customStyle="1" w:styleId="TableBodyText">
    <w:name w:val="Table Body Text"/>
    <w:basedOn w:val="BodyText"/>
    <w:rsid w:val="00A34EAF"/>
    <w:pPr>
      <w:spacing w:before="60" w:after="60"/>
    </w:pPr>
  </w:style>
  <w:style w:type="paragraph" w:styleId="ListContinue">
    <w:name w:val="List Continue"/>
    <w:basedOn w:val="List"/>
    <w:rsid w:val="00A34EAF"/>
    <w:pPr>
      <w:ind w:firstLine="0"/>
    </w:pPr>
  </w:style>
  <w:style w:type="paragraph" w:customStyle="1" w:styleId="ListNote">
    <w:name w:val="List Note"/>
    <w:basedOn w:val="List"/>
    <w:rsid w:val="00A34EAF"/>
    <w:pPr>
      <w:pBdr>
        <w:top w:val="single" w:sz="6" w:space="2" w:color="918585"/>
        <w:bottom w:val="single" w:sz="6" w:space="2" w:color="918585"/>
      </w:pBdr>
      <w:tabs>
        <w:tab w:val="left" w:pos="1021"/>
      </w:tabs>
      <w:ind w:firstLine="0"/>
    </w:pPr>
  </w:style>
  <w:style w:type="paragraph" w:customStyle="1" w:styleId="Warning">
    <w:name w:val="Warning"/>
    <w:basedOn w:val="BodyText"/>
    <w:rsid w:val="00A34EAF"/>
    <w:pPr>
      <w:shd w:val="clear" w:color="auto" w:fill="D9D9D9"/>
      <w:tabs>
        <w:tab w:val="left" w:pos="992"/>
      </w:tabs>
      <w:ind w:left="119" w:right="119"/>
    </w:pPr>
    <w:rPr>
      <w:sz w:val="20"/>
    </w:rPr>
  </w:style>
  <w:style w:type="paragraph" w:customStyle="1" w:styleId="MarginIcons">
    <w:name w:val="Margin Icons"/>
    <w:basedOn w:val="BodyText"/>
    <w:rsid w:val="00A34EA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4EAF"/>
    <w:rPr>
      <w:rFonts w:ascii="Courier New" w:hAnsi="Courier New"/>
    </w:rPr>
  </w:style>
  <w:style w:type="paragraph" w:customStyle="1" w:styleId="NoteBullet">
    <w:name w:val="Note Bullet"/>
    <w:basedOn w:val="Note"/>
    <w:rsid w:val="00A34EAF"/>
    <w:pPr>
      <w:tabs>
        <w:tab w:val="clear" w:pos="680"/>
      </w:tabs>
      <w:spacing w:before="60" w:after="60"/>
    </w:pPr>
  </w:style>
  <w:style w:type="paragraph" w:customStyle="1" w:styleId="SubHeading2">
    <w:name w:val="SubHeading2"/>
    <w:basedOn w:val="HeadingBase"/>
    <w:rsid w:val="00A34EAF"/>
    <w:pPr>
      <w:spacing w:before="240" w:after="60"/>
    </w:pPr>
    <w:rPr>
      <w:sz w:val="20"/>
    </w:rPr>
  </w:style>
  <w:style w:type="paragraph" w:customStyle="1" w:styleId="SubHeading1">
    <w:name w:val="SubHeading1"/>
    <w:basedOn w:val="HeadingBase"/>
    <w:rsid w:val="00A34EAF"/>
    <w:pPr>
      <w:spacing w:before="240" w:after="60"/>
    </w:pPr>
    <w:rPr>
      <w:color w:val="918585"/>
      <w:sz w:val="22"/>
    </w:rPr>
  </w:style>
  <w:style w:type="paragraph" w:customStyle="1" w:styleId="SideHeading">
    <w:name w:val="Side Heading"/>
    <w:basedOn w:val="HeadingBase"/>
    <w:rsid w:val="00A34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EAF"/>
    <w:pPr>
      <w:numPr>
        <w:numId w:val="10"/>
      </w:numPr>
    </w:pPr>
  </w:style>
  <w:style w:type="paragraph" w:styleId="PlainText">
    <w:name w:val="Plain Text"/>
    <w:basedOn w:val="Normal"/>
    <w:link w:val="PlainTextChar"/>
    <w:rsid w:val="00A34EAF"/>
    <w:rPr>
      <w:sz w:val="20"/>
    </w:rPr>
  </w:style>
  <w:style w:type="character" w:customStyle="1" w:styleId="PlainTextChar">
    <w:name w:val="Plain Text Char"/>
    <w:basedOn w:val="DefaultParagraphFont"/>
    <w:link w:val="PlainText"/>
    <w:rsid w:val="00A34EAF"/>
    <w:rPr>
      <w:rFonts w:ascii="Courier New" w:eastAsia="Times New Roman" w:hAnsi="Courier New" w:cs="Times New Roman"/>
      <w:sz w:val="20"/>
      <w:szCs w:val="20"/>
      <w:lang w:val="en-US" w:eastAsia="en-US"/>
    </w:rPr>
  </w:style>
  <w:style w:type="character" w:customStyle="1" w:styleId="MenuOption">
    <w:name w:val="Menu Option"/>
    <w:rsid w:val="00A34EAF"/>
    <w:rPr>
      <w:b/>
      <w:smallCaps/>
    </w:rPr>
  </w:style>
  <w:style w:type="paragraph" w:customStyle="1" w:styleId="TableListNumber">
    <w:name w:val="Table List Number"/>
    <w:basedOn w:val="ListNumber"/>
    <w:rsid w:val="00A34EAF"/>
    <w:pPr>
      <w:numPr>
        <w:numId w:val="0"/>
      </w:numPr>
    </w:pPr>
  </w:style>
  <w:style w:type="paragraph" w:styleId="TOC4">
    <w:name w:val="toc 4"/>
    <w:basedOn w:val="TOCBase"/>
    <w:next w:val="Normal"/>
    <w:semiHidden/>
    <w:rsid w:val="00A34EAF"/>
    <w:pPr>
      <w:tabs>
        <w:tab w:val="right" w:leader="dot" w:pos="9071"/>
      </w:tabs>
      <w:ind w:left="1701"/>
    </w:pPr>
  </w:style>
  <w:style w:type="paragraph" w:customStyle="1" w:styleId="ListAlpha">
    <w:name w:val="List Alpha"/>
    <w:basedOn w:val="List"/>
    <w:rsid w:val="00A34EAF"/>
    <w:pPr>
      <w:numPr>
        <w:numId w:val="7"/>
      </w:numPr>
    </w:pPr>
  </w:style>
  <w:style w:type="paragraph" w:customStyle="1" w:styleId="ListAlpha2">
    <w:name w:val="List Alpha 2"/>
    <w:basedOn w:val="List2"/>
    <w:rsid w:val="00A34EAF"/>
    <w:pPr>
      <w:numPr>
        <w:numId w:val="6"/>
      </w:numPr>
    </w:pPr>
  </w:style>
  <w:style w:type="paragraph" w:styleId="List2">
    <w:name w:val="List 2"/>
    <w:basedOn w:val="BodyText"/>
    <w:rsid w:val="00A34EAF"/>
    <w:pPr>
      <w:tabs>
        <w:tab w:val="left" w:pos="680"/>
      </w:tabs>
      <w:spacing w:before="60" w:after="60"/>
      <w:ind w:left="680" w:hanging="340"/>
    </w:pPr>
  </w:style>
  <w:style w:type="paragraph" w:styleId="List3">
    <w:name w:val="List 3"/>
    <w:basedOn w:val="BodyText"/>
    <w:rsid w:val="00A34EAF"/>
    <w:pPr>
      <w:tabs>
        <w:tab w:val="left" w:pos="1021"/>
      </w:tabs>
      <w:spacing w:before="60" w:after="60"/>
      <w:ind w:left="1020" w:hanging="340"/>
    </w:pPr>
  </w:style>
  <w:style w:type="paragraph" w:styleId="List4">
    <w:name w:val="List 4"/>
    <w:basedOn w:val="BodyText"/>
    <w:rsid w:val="00A34EAF"/>
    <w:pPr>
      <w:tabs>
        <w:tab w:val="left" w:pos="1361"/>
      </w:tabs>
      <w:spacing w:before="60" w:after="60"/>
      <w:ind w:left="1361" w:hanging="340"/>
    </w:pPr>
  </w:style>
  <w:style w:type="paragraph" w:styleId="List5">
    <w:name w:val="List 5"/>
    <w:basedOn w:val="BodyText"/>
    <w:rsid w:val="00A34EAF"/>
    <w:pPr>
      <w:tabs>
        <w:tab w:val="left" w:pos="1701"/>
      </w:tabs>
      <w:spacing w:before="60" w:after="60"/>
      <w:ind w:left="1701" w:hanging="340"/>
    </w:pPr>
  </w:style>
  <w:style w:type="paragraph" w:styleId="ListBullet3">
    <w:name w:val="List Bullet 3"/>
    <w:basedOn w:val="List3"/>
    <w:rsid w:val="00A34EAF"/>
    <w:pPr>
      <w:numPr>
        <w:numId w:val="13"/>
      </w:numPr>
      <w:tabs>
        <w:tab w:val="clear" w:pos="1021"/>
      </w:tabs>
      <w:ind w:left="1037" w:hanging="357"/>
    </w:pPr>
  </w:style>
  <w:style w:type="paragraph" w:styleId="ListBullet4">
    <w:name w:val="List Bullet 4"/>
    <w:basedOn w:val="List4"/>
    <w:rsid w:val="00A34EAF"/>
    <w:pPr>
      <w:numPr>
        <w:numId w:val="1"/>
      </w:numPr>
    </w:pPr>
  </w:style>
  <w:style w:type="paragraph" w:styleId="ListBullet5">
    <w:name w:val="List Bullet 5"/>
    <w:basedOn w:val="List5"/>
    <w:rsid w:val="00A34EAF"/>
    <w:pPr>
      <w:numPr>
        <w:numId w:val="2"/>
      </w:numPr>
    </w:pPr>
  </w:style>
  <w:style w:type="paragraph" w:styleId="ListContinue2">
    <w:name w:val="List Continue 2"/>
    <w:basedOn w:val="List2"/>
    <w:rsid w:val="00A34EAF"/>
    <w:pPr>
      <w:ind w:firstLine="0"/>
    </w:pPr>
  </w:style>
  <w:style w:type="paragraph" w:styleId="ListContinue3">
    <w:name w:val="List Continue 3"/>
    <w:basedOn w:val="List3"/>
    <w:rsid w:val="00A34EAF"/>
    <w:pPr>
      <w:ind w:left="1021" w:firstLine="0"/>
    </w:pPr>
  </w:style>
  <w:style w:type="paragraph" w:styleId="ListContinue4">
    <w:name w:val="List Continue 4"/>
    <w:basedOn w:val="List4"/>
    <w:rsid w:val="00A34EAF"/>
    <w:pPr>
      <w:ind w:firstLine="0"/>
    </w:pPr>
  </w:style>
  <w:style w:type="paragraph" w:styleId="ListContinue5">
    <w:name w:val="List Continue 5"/>
    <w:basedOn w:val="List5"/>
    <w:rsid w:val="00A34EAF"/>
    <w:pPr>
      <w:ind w:firstLine="0"/>
    </w:pPr>
  </w:style>
  <w:style w:type="paragraph" w:styleId="ListNumber3">
    <w:name w:val="List Number 3"/>
    <w:basedOn w:val="List3"/>
    <w:rsid w:val="00A34EAF"/>
    <w:pPr>
      <w:numPr>
        <w:numId w:val="3"/>
      </w:numPr>
    </w:pPr>
  </w:style>
  <w:style w:type="paragraph" w:styleId="ListNumber4">
    <w:name w:val="List Number 4"/>
    <w:basedOn w:val="List4"/>
    <w:rsid w:val="00A34EAF"/>
    <w:pPr>
      <w:numPr>
        <w:numId w:val="4"/>
      </w:numPr>
    </w:pPr>
  </w:style>
  <w:style w:type="paragraph" w:styleId="ListNumber5">
    <w:name w:val="List Number 5"/>
    <w:basedOn w:val="List5"/>
    <w:rsid w:val="00A34EAF"/>
    <w:pPr>
      <w:numPr>
        <w:numId w:val="5"/>
      </w:numPr>
    </w:pPr>
  </w:style>
  <w:style w:type="paragraph" w:styleId="BlockText">
    <w:name w:val="Block Text"/>
    <w:basedOn w:val="Normal"/>
    <w:rsid w:val="00A34EAF"/>
    <w:pPr>
      <w:spacing w:after="120"/>
      <w:ind w:left="1440" w:right="1440"/>
    </w:pPr>
  </w:style>
  <w:style w:type="character" w:customStyle="1" w:styleId="Subscript">
    <w:name w:val="Subscript"/>
    <w:rsid w:val="00A34EAF"/>
    <w:rPr>
      <w:sz w:val="16"/>
      <w:vertAlign w:val="subscript"/>
    </w:rPr>
  </w:style>
  <w:style w:type="character" w:customStyle="1" w:styleId="Superscript">
    <w:name w:val="Superscript"/>
    <w:rsid w:val="00A34EAF"/>
    <w:rPr>
      <w:sz w:val="16"/>
      <w:vertAlign w:val="superscript"/>
    </w:rPr>
  </w:style>
  <w:style w:type="character" w:customStyle="1" w:styleId="Symbols">
    <w:name w:val="Symbols"/>
    <w:rsid w:val="00A34EAF"/>
    <w:rPr>
      <w:rFonts w:ascii="Symbol" w:hAnsi="Symbol"/>
    </w:rPr>
  </w:style>
  <w:style w:type="character" w:customStyle="1" w:styleId="MenuOptions">
    <w:name w:val="Menu Options"/>
    <w:rsid w:val="00A34EAF"/>
    <w:rPr>
      <w:rFonts w:ascii="Arial Narrow" w:hAnsi="Arial Narrow"/>
      <w:smallCaps/>
    </w:rPr>
  </w:style>
  <w:style w:type="character" w:customStyle="1" w:styleId="Buttons">
    <w:name w:val="Buttons"/>
    <w:rsid w:val="00A34EAF"/>
    <w:rPr>
      <w:b/>
    </w:rPr>
  </w:style>
  <w:style w:type="character" w:customStyle="1" w:styleId="Underlined">
    <w:name w:val="Underlined"/>
    <w:rsid w:val="00A34EAF"/>
    <w:rPr>
      <w:u w:val="single"/>
    </w:rPr>
  </w:style>
  <w:style w:type="paragraph" w:customStyle="1" w:styleId="TableBodyTextRight">
    <w:name w:val="Table Body Text Right"/>
    <w:basedOn w:val="TableBodyText"/>
    <w:rsid w:val="00A34EAF"/>
    <w:pPr>
      <w:widowControl w:val="0"/>
      <w:autoSpaceDE w:val="0"/>
      <w:autoSpaceDN w:val="0"/>
      <w:adjustRightInd w:val="0"/>
      <w:jc w:val="right"/>
    </w:pPr>
    <w:rPr>
      <w:rFonts w:cs="Arial"/>
      <w:szCs w:val="18"/>
    </w:rPr>
  </w:style>
  <w:style w:type="paragraph" w:customStyle="1" w:styleId="CopyrightText">
    <w:name w:val="Copyright Text"/>
    <w:basedOn w:val="BodyText"/>
    <w:rsid w:val="00A34EAF"/>
    <w:rPr>
      <w:sz w:val="18"/>
    </w:rPr>
  </w:style>
  <w:style w:type="paragraph" w:customStyle="1" w:styleId="BodySmallRight">
    <w:name w:val="Body Small Right"/>
    <w:basedOn w:val="BodyTextRight"/>
    <w:rsid w:val="00A34EAF"/>
    <w:rPr>
      <w:sz w:val="18"/>
      <w:szCs w:val="18"/>
    </w:rPr>
  </w:style>
  <w:style w:type="paragraph" w:customStyle="1" w:styleId="MarginEdition">
    <w:name w:val="Margin Edition"/>
    <w:basedOn w:val="MarginNote"/>
    <w:rsid w:val="00A34EAF"/>
    <w:pPr>
      <w:spacing w:before="0" w:after="0"/>
    </w:pPr>
    <w:rPr>
      <w:rFonts w:ascii="Times New Roman" w:hAnsi="Times New Roman"/>
      <w:color w:val="999999"/>
    </w:rPr>
  </w:style>
  <w:style w:type="paragraph" w:customStyle="1" w:styleId="Spacer">
    <w:name w:val="Spacer"/>
    <w:basedOn w:val="Normal"/>
    <w:rsid w:val="00A34EAF"/>
    <w:rPr>
      <w:sz w:val="2"/>
      <w:szCs w:val="2"/>
    </w:rPr>
  </w:style>
  <w:style w:type="character" w:customStyle="1" w:styleId="Small">
    <w:name w:val="Small"/>
    <w:rsid w:val="00A34EAF"/>
    <w:rPr>
      <w:sz w:val="16"/>
    </w:rPr>
  </w:style>
  <w:style w:type="paragraph" w:customStyle="1" w:styleId="WideTable">
    <w:name w:val="Wide Table"/>
    <w:basedOn w:val="Normal"/>
    <w:rsid w:val="00A34EAF"/>
    <w:pPr>
      <w:ind w:left="-1418"/>
    </w:pPr>
    <w:rPr>
      <w:sz w:val="2"/>
      <w:szCs w:val="2"/>
    </w:rPr>
  </w:style>
  <w:style w:type="character" w:styleId="PageNumber">
    <w:name w:val="page number"/>
    <w:rsid w:val="00A34EAF"/>
  </w:style>
  <w:style w:type="paragraph" w:styleId="Quote">
    <w:name w:val="Quote"/>
    <w:basedOn w:val="Heading1"/>
    <w:link w:val="QuoteChar"/>
    <w:qFormat/>
    <w:rsid w:val="00A34EAF"/>
    <w:rPr>
      <w:b w:val="0"/>
      <w:sz w:val="72"/>
      <w:szCs w:val="72"/>
      <w:lang w:val="en-NZ"/>
    </w:rPr>
  </w:style>
  <w:style w:type="character" w:customStyle="1" w:styleId="QuoteChar">
    <w:name w:val="Quote Char"/>
    <w:link w:val="Quote"/>
    <w:rsid w:val="00A34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EAF"/>
    <w:pPr>
      <w:pageBreakBefore/>
    </w:pPr>
  </w:style>
  <w:style w:type="paragraph" w:customStyle="1" w:styleId="Border">
    <w:name w:val="Border"/>
    <w:basedOn w:val="Normal"/>
    <w:qFormat/>
    <w:rsid w:val="00A34EAF"/>
    <w:pPr>
      <w:pBdr>
        <w:top w:val="single" w:sz="18" w:space="1" w:color="auto"/>
      </w:pBdr>
    </w:pPr>
    <w:rPr>
      <w:rFonts w:ascii="Times New Roman" w:hAnsi="Times New Roman"/>
      <w:color w:val="FFFFFF"/>
      <w:sz w:val="2"/>
    </w:rPr>
  </w:style>
  <w:style w:type="character" w:styleId="IntenseEmphasis">
    <w:name w:val="Intense Emphasis"/>
    <w:uiPriority w:val="21"/>
    <w:qFormat/>
    <w:rsid w:val="00A34EAF"/>
    <w:rPr>
      <w:b/>
      <w:bCs/>
      <w:i/>
      <w:iCs/>
      <w:color w:val="auto"/>
    </w:rPr>
  </w:style>
  <w:style w:type="paragraph" w:styleId="IntenseQuote">
    <w:name w:val="Intense Quote"/>
    <w:basedOn w:val="Normal"/>
    <w:next w:val="Normal"/>
    <w:link w:val="IntenseQuoteChar"/>
    <w:uiPriority w:val="30"/>
    <w:qFormat/>
    <w:rsid w:val="00A34EA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4EAF"/>
    <w:rPr>
      <w:rFonts w:ascii="Courier New" w:eastAsia="Times New Roman" w:hAnsi="Courier New" w:cs="Times New Roman"/>
      <w:b/>
      <w:bCs/>
      <w:i/>
      <w:iCs/>
      <w:szCs w:val="20"/>
      <w:lang w:val="en-US" w:eastAsia="en-US"/>
    </w:rPr>
  </w:style>
  <w:style w:type="character" w:styleId="SubtleReference">
    <w:name w:val="Subtle Reference"/>
    <w:uiPriority w:val="31"/>
    <w:qFormat/>
    <w:rsid w:val="00A34EAF"/>
    <w:rPr>
      <w:smallCaps/>
      <w:color w:val="auto"/>
      <w:u w:val="single"/>
    </w:rPr>
  </w:style>
  <w:style w:type="character" w:styleId="IntenseReference">
    <w:name w:val="Intense Reference"/>
    <w:uiPriority w:val="32"/>
    <w:qFormat/>
    <w:rsid w:val="00A34EAF"/>
    <w:rPr>
      <w:b/>
      <w:bCs/>
      <w:smallCaps/>
      <w:color w:val="auto"/>
      <w:spacing w:val="5"/>
      <w:u w:val="single"/>
    </w:rPr>
  </w:style>
  <w:style w:type="paragraph" w:customStyle="1" w:styleId="2ColumnHeading">
    <w:name w:val="2Column Heading"/>
    <w:basedOn w:val="BodyText"/>
    <w:qFormat/>
    <w:rsid w:val="00A34EAF"/>
    <w:pPr>
      <w:spacing w:after="60"/>
      <w:ind w:left="-2268"/>
    </w:pPr>
    <w:rPr>
      <w:b/>
    </w:rPr>
  </w:style>
  <w:style w:type="paragraph" w:customStyle="1" w:styleId="Heading1TOC">
    <w:name w:val="Heading1 TOC"/>
    <w:basedOn w:val="Normal"/>
    <w:qFormat/>
    <w:rsid w:val="00A34EAF"/>
    <w:pPr>
      <w:spacing w:before="240" w:after="120"/>
    </w:pPr>
    <w:rPr>
      <w:rFonts w:ascii="Times New Roman" w:hAnsi="Times New Roman"/>
      <w:b/>
      <w:sz w:val="32"/>
    </w:rPr>
  </w:style>
  <w:style w:type="paragraph" w:customStyle="1" w:styleId="Heading2TOC">
    <w:name w:val="Heading2 TOC"/>
    <w:basedOn w:val="Normal"/>
    <w:qFormat/>
    <w:rsid w:val="00A34EAF"/>
    <w:pPr>
      <w:spacing w:before="240" w:after="60"/>
    </w:pPr>
    <w:rPr>
      <w:rFonts w:ascii="Times New Roman" w:hAnsi="Times New Roman"/>
      <w:b/>
      <w:sz w:val="28"/>
    </w:rPr>
  </w:style>
  <w:style w:type="character" w:customStyle="1" w:styleId="Underline">
    <w:name w:val="Underline"/>
    <w:qFormat/>
    <w:rsid w:val="00A34EAF"/>
    <w:rPr>
      <w:u w:val="single"/>
    </w:rPr>
  </w:style>
  <w:style w:type="character" w:customStyle="1" w:styleId="BoldandItalics">
    <w:name w:val="Bold and Italics"/>
    <w:qFormat/>
    <w:rsid w:val="00A34EAF"/>
    <w:rPr>
      <w:b/>
      <w:i/>
      <w:u w:val="none"/>
    </w:rPr>
  </w:style>
  <w:style w:type="paragraph" w:styleId="BalloonText">
    <w:name w:val="Balloon Text"/>
    <w:basedOn w:val="Normal"/>
    <w:link w:val="BalloonTextChar"/>
    <w:rsid w:val="00A34EAF"/>
    <w:rPr>
      <w:rFonts w:ascii="Tahoma" w:hAnsi="Tahoma" w:cs="Tahoma"/>
      <w:sz w:val="16"/>
      <w:szCs w:val="16"/>
    </w:rPr>
  </w:style>
  <w:style w:type="character" w:customStyle="1" w:styleId="BalloonTextChar">
    <w:name w:val="Balloon Text Char"/>
    <w:link w:val="BalloonText"/>
    <w:rsid w:val="00A34E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EA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4EA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991</Words>
  <Characters>6047</Characters>
  <Application>Microsoft Office Word</Application>
  <DocSecurity>0</DocSecurity>
  <Lines>204</Lines>
  <Paragraphs>103</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FNSICORG502B Manage a budget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2012-05-26T03:58:00Z</dcterms:created>
  <dcterms:modified xsi:type="dcterms:W3CDTF">2012-05-26T03:58:00Z</dcterms:modified>
</cp:coreProperties>
</file>