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2BB" w:rsidP="003072BB">
      <w:pPr>
        <w:pStyle w:val="Title"/>
      </w:pPr>
      <w:r>
        <w:fldChar w:fldCharType="begin"/>
      </w:r>
      <w:r>
        <w:instrText xml:space="preserve"> TITLE   \* MERGEFORMAT </w:instrText>
      </w:r>
      <w:r>
        <w:fldChar w:fldCharType="separate"/>
      </w:r>
      <w:r>
        <w:t>FNSICORG302B Prepare reports for management</w:t>
      </w:r>
      <w:r>
        <w:fldChar w:fldCharType="end"/>
      </w:r>
    </w:p>
    <w:p w:rsidR="003072BB" w:rsidP="003072BB">
      <w:pPr>
        <w:pStyle w:val="Version"/>
        <w:sectPr w:rsidSect="00D13A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3ABB" w:rsidP="00D13ABB">
      <w:pPr>
        <w:pStyle w:val="SuperHeading"/>
      </w:pPr>
      <w:r w:rsidRPr="00D13ABB">
        <w:t>FNSICORG302B Prepare reports for management</w:t>
      </w:r>
    </w:p>
    <w:p w:rsidR="00000000" w:rsidRPr="00D13ABB" w:rsidP="00D13ABB">
      <w:pPr>
        <w:pStyle w:val="Heading1"/>
      </w:pPr>
      <w:bookmarkStart w:id="1" w:name="O_318317"/>
      <w:bookmarkEnd w:id="1"/>
      <w:r w:rsidRPr="00D13ABB">
        <w:t>Modification History</w:t>
      </w:r>
    </w:p>
    <w:p w:rsidR="00000000" w:rsidRPr="00D13ABB" w:rsidP="00D13ABB">
      <w:pPr>
        <w:pStyle w:val="BodyText"/>
      </w:pPr>
      <w:r w:rsidRPr="00D13ABB">
        <w:t>Not applicable.</w:t>
      </w:r>
    </w:p>
    <w:p w:rsidR="00000000" w:rsidRPr="00D13ABB" w:rsidP="00D13ABB">
      <w:pPr>
        <w:pStyle w:val="AllowPageBreak"/>
      </w:pPr>
    </w:p>
    <w:p w:rsidR="00000000" w:rsidRPr="00D13ABB" w:rsidP="00D13ABB">
      <w:pPr>
        <w:pStyle w:val="Heading1"/>
      </w:pPr>
      <w:bookmarkStart w:id="2" w:name="O_318316"/>
      <w:bookmarkEnd w:id="2"/>
      <w:r w:rsidRPr="00D13ABB">
        <w:t>Unit Descriptor</w:t>
      </w:r>
    </w:p>
    <w:p w:rsidR="00000000" w:rsidRPr="00D13ABB" w:rsidP="00D13ABB">
      <w:pPr>
        <w:pStyle w:val="BodyText"/>
      </w:pPr>
      <w:r w:rsidRPr="00D13ABB">
        <w:t>This unit describes the functions involved in preparing a range of reports for management.</w:t>
      </w:r>
    </w:p>
    <w:p w:rsidR="00000000" w:rsidRPr="00D13ABB" w:rsidP="00D13ABB">
      <w:pPr>
        <w:pStyle w:val="BodyText"/>
      </w:pPr>
      <w:r w:rsidRPr="00D13ABB">
        <w:t>This unit describes the functio</w:t>
      </w:r>
      <w:r w:rsidRPr="00D13ABB">
        <w:t>ns involved in preparing a range of reports for management.</w:t>
      </w:r>
    </w:p>
    <w:p w:rsidR="00000000" w:rsidRPr="00D13ABB" w:rsidP="00D13ABB">
      <w:pPr>
        <w:pStyle w:val="AllowPageBreak"/>
      </w:pPr>
    </w:p>
    <w:p w:rsidR="00000000" w:rsidRPr="00D13ABB" w:rsidP="00D13ABB">
      <w:pPr>
        <w:pStyle w:val="Heading1"/>
      </w:pPr>
      <w:bookmarkStart w:id="3" w:name="O_318315"/>
      <w:bookmarkEnd w:id="3"/>
      <w:r w:rsidRPr="00D13ABB">
        <w:t>Application of the Unit</w:t>
      </w:r>
    </w:p>
    <w:p w:rsidR="00000000" w:rsidRPr="00D13ABB" w:rsidP="00D13ABB">
      <w:pPr>
        <w:pStyle w:val="BodyText"/>
      </w:pPr>
      <w:r w:rsidRPr="00D13ABB">
        <w:t xml:space="preserve">This unit requires the application of skills and knowledge required to produce reports to meet objectives of management requirements. </w:t>
      </w:r>
    </w:p>
    <w:p w:rsidR="00000000" w:rsidRPr="00D13ABB" w:rsidP="00D13ABB">
      <w:pPr>
        <w:pStyle w:val="BodyText"/>
      </w:pPr>
      <w:r w:rsidRPr="00D13ABB">
        <w:t>The unit encompasses</w:t>
      </w:r>
      <w:r w:rsidRPr="00D13ABB">
        <w:t xml:space="preserve"> developing reports to specifications, clarifying report objectives, assessing report data, analysing data, preparing the report and distributing the report to the relevant parties. </w:t>
      </w:r>
    </w:p>
    <w:p w:rsidR="00000000" w:rsidRPr="00D13ABB" w:rsidP="00D13ABB">
      <w:pPr>
        <w:pStyle w:val="BodyText"/>
      </w:pPr>
      <w:r w:rsidRPr="00D13ABB">
        <w:t>This unit has application across the entire financial services sector and</w:t>
      </w:r>
      <w:r w:rsidRPr="00D13ABB">
        <w:t xml:space="preserve"> can be utilised by any individual that is required to produce reports for management. </w:t>
      </w:r>
    </w:p>
    <w:p w:rsidR="00000000" w:rsidRPr="00D13ABB" w:rsidP="00D13ABB">
      <w:pPr>
        <w:pStyle w:val="BodyText"/>
      </w:pPr>
      <w:r w:rsidRPr="00D13ABB">
        <w:t xml:space="preserve">This unit requires the application of skills and knowledge required to produce reports to meet objectives of management requirements. </w:t>
      </w:r>
    </w:p>
    <w:p w:rsidR="00000000" w:rsidRPr="00D13ABB" w:rsidP="00D13ABB">
      <w:pPr>
        <w:pStyle w:val="BodyText"/>
      </w:pPr>
      <w:r w:rsidRPr="00D13ABB">
        <w:t xml:space="preserve">The unit encompasses developing reports to specifications, clarifying report objectives, assessing report data, analysing data, preparing the report and distributing the report to the relevant parties. </w:t>
      </w:r>
    </w:p>
    <w:p w:rsidR="00000000" w:rsidRPr="00D13ABB" w:rsidP="00D13ABB">
      <w:pPr>
        <w:pStyle w:val="BodyText"/>
      </w:pPr>
      <w:r w:rsidRPr="00D13ABB">
        <w:t>This unit has application across the entire financial</w:t>
      </w:r>
      <w:r w:rsidRPr="00D13ABB">
        <w:t xml:space="preserve"> services sector and can be utilised by any individual that is required to produce reports for management. </w:t>
      </w:r>
    </w:p>
    <w:p w:rsidR="00000000" w:rsidRPr="00D13ABB" w:rsidP="00D13ABB">
      <w:pPr>
        <w:pStyle w:val="AllowPageBreak"/>
      </w:pPr>
    </w:p>
    <w:p w:rsidR="00000000" w:rsidRPr="00D13ABB" w:rsidP="00D13ABB">
      <w:pPr>
        <w:pStyle w:val="Heading1"/>
      </w:pPr>
      <w:bookmarkStart w:id="4" w:name="O_318307"/>
      <w:bookmarkEnd w:id="4"/>
      <w:r w:rsidRPr="00D13ABB">
        <w:t>Licensing/Regulatory Information</w:t>
      </w:r>
    </w:p>
    <w:p w:rsidR="00000000" w:rsidRPr="00D13ABB" w:rsidP="00D13ABB">
      <w:pPr>
        <w:pStyle w:val="BodyText"/>
      </w:pPr>
      <w:r w:rsidRPr="00D13ABB">
        <w:t>Not applicable.</w:t>
      </w:r>
    </w:p>
    <w:p w:rsidR="00000000" w:rsidRPr="00D13ABB" w:rsidP="00D13ABB">
      <w:pPr>
        <w:pStyle w:val="AllowPageBreak"/>
      </w:pPr>
    </w:p>
    <w:p w:rsidR="00000000" w:rsidRPr="00D13ABB" w:rsidP="00D13ABB">
      <w:pPr>
        <w:pStyle w:val="Heading1"/>
      </w:pPr>
      <w:bookmarkStart w:id="5" w:name="O_318314"/>
      <w:bookmarkEnd w:id="5"/>
      <w:r w:rsidRPr="00D13ABB">
        <w:t>Pre-Requisites</w:t>
      </w:r>
    </w:p>
    <w:p w:rsidR="00000000" w:rsidRPr="00D13ABB" w:rsidP="00D13ABB">
      <w:pPr>
        <w:pStyle w:val="BodyText"/>
      </w:pPr>
      <w:r w:rsidRPr="00D13ABB">
        <w:t>Not applicable.</w:t>
      </w:r>
    </w:p>
    <w:p w:rsidR="00000000" w:rsidRPr="00D13ABB" w:rsidP="00D13ABB">
      <w:pPr>
        <w:pStyle w:val="AllowPageBreak"/>
      </w:pPr>
    </w:p>
    <w:p w:rsidR="00000000" w:rsidRPr="00D13ABB" w:rsidP="00D13ABB">
      <w:pPr>
        <w:pStyle w:val="Heading1"/>
      </w:pPr>
      <w:bookmarkStart w:id="6" w:name="O_318313"/>
      <w:bookmarkEnd w:id="6"/>
      <w:r w:rsidRPr="00D13ABB">
        <w:t>Employability Ski</w:t>
      </w:r>
      <w:r w:rsidRPr="00D13ABB">
        <w:t>lls Information</w:t>
      </w:r>
    </w:p>
    <w:p w:rsidR="00000000" w:rsidRPr="00D13ABB" w:rsidP="00D13ABB">
      <w:pPr>
        <w:pStyle w:val="BodyText"/>
      </w:pPr>
      <w:r w:rsidRPr="00D13ABB">
        <w:t>The required outcomes described in this unit of competency contain applicable facets of employability skills. The Employability Skills Summary for the qualification in which this unit of competency is packaged, will assist in identifying em</w:t>
      </w:r>
      <w:r w:rsidRPr="00D13ABB">
        <w:t>ployability skills requirements.</w:t>
      </w:r>
    </w:p>
    <w:p w:rsidR="00000000" w:rsidRPr="00D13ABB" w:rsidP="00D13ABB">
      <w:pPr>
        <w:pStyle w:val="BodyText"/>
      </w:pPr>
      <w:r w:rsidRPr="00D13ABB">
        <w:t xml:space="preserve">The required outcomes described in this unit of competency contain applicable facets of employability skills. The Employability Skills Summary for the qualification in which this unit of competency is packaged, will assist </w:t>
      </w:r>
      <w:r w:rsidRPr="00D13ABB">
        <w:t>in identifying employability skills requirements.</w:t>
      </w:r>
    </w:p>
    <w:p w:rsidR="00000000" w:rsidRPr="00D13ABB" w:rsidP="00D13ABB">
      <w:pPr>
        <w:pStyle w:val="AllowPageBreak"/>
      </w:pPr>
    </w:p>
    <w:p w:rsidR="00000000" w:rsidRPr="00D13ABB" w:rsidP="00D13ABB">
      <w:pPr>
        <w:pStyle w:val="Heading1"/>
      </w:pPr>
      <w:bookmarkStart w:id="7" w:name="O_318312"/>
      <w:bookmarkEnd w:id="7"/>
      <w:r w:rsidRPr="00D13ABB">
        <w:t>Elements and Performance Criteria Pre-Content</w:t>
      </w:r>
    </w:p>
    <w:p w:rsidR="00000000" w:rsidRPr="00D13ABB" w:rsidP="00D13ABB">
      <w:pPr>
        <w:pStyle w:val="BodyText"/>
      </w:pPr>
      <w:r w:rsidRPr="00D13ABB">
        <w:t>Elements define the essential outcomes of a unit of competency.</w:t>
      </w:r>
    </w:p>
    <w:p w:rsidR="00000000" w:rsidRPr="00D13ABB" w:rsidP="00D13ABB">
      <w:pPr>
        <w:pStyle w:val="BodyText"/>
      </w:pPr>
      <w:r w:rsidRPr="00D13ABB">
        <w:t xml:space="preserve">Performance Criteria describe the required performance needed to demonstrate achievement of the Element. </w:t>
      </w:r>
      <w:r w:rsidRPr="00D13ABB">
        <w:rPr>
          <w:rStyle w:val="SpecialBold"/>
        </w:rPr>
        <w:t xml:space="preserve">Bold, italicised </w:t>
      </w:r>
      <w:r w:rsidRPr="00D13ABB">
        <w:t>terms are elaborated in the Range Statement. Assessment of performance is to be consistent with the Evidence Guide.</w:t>
      </w:r>
    </w:p>
    <w:p w:rsidR="00000000" w:rsidRPr="00D13ABB" w:rsidP="00D13ABB">
      <w:pPr>
        <w:pStyle w:val="BodyText"/>
      </w:pPr>
      <w:r w:rsidRPr="00D13ABB">
        <w:t>Elements define th</w:t>
      </w:r>
      <w:r w:rsidRPr="00D13ABB">
        <w:t>e essential outcomes of a unit of competency.</w:t>
      </w:r>
    </w:p>
    <w:p w:rsidR="00000000" w:rsidRPr="00D13ABB" w:rsidP="00D13ABB">
      <w:pPr>
        <w:pStyle w:val="BodyText"/>
      </w:pPr>
      <w:r w:rsidRPr="00D13ABB">
        <w:t xml:space="preserve">Performance Criteria describe the required performance needed to demonstrate achievement of the Element. </w:t>
      </w:r>
      <w:r w:rsidRPr="00D13ABB">
        <w:rPr>
          <w:rStyle w:val="SpecialBold"/>
        </w:rPr>
        <w:t xml:space="preserve">Bold, italicised </w:t>
      </w:r>
      <w:r w:rsidRPr="00D13ABB">
        <w:t>terms are elaborated in the Range Statement. Assessment of performance is to be consiste</w:t>
      </w:r>
      <w:r w:rsidRPr="00D13ABB">
        <w:t>nt with the Evidence Guide.</w:t>
      </w:r>
    </w:p>
    <w:p w:rsidR="00000000" w:rsidRPr="00D13ABB" w:rsidP="00D13ABB">
      <w:pPr>
        <w:pStyle w:val="AllowPageBreak"/>
      </w:pPr>
    </w:p>
    <w:p w:rsidR="00000000" w:rsidRPr="00D13ABB" w:rsidP="00D13ABB">
      <w:pPr>
        <w:pStyle w:val="Heading1"/>
      </w:pPr>
      <w:bookmarkStart w:id="8" w:name="O_318306"/>
      <w:bookmarkEnd w:id="8"/>
      <w:r w:rsidRPr="00D13AB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072B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Elements and Performance Criteria</w:t>
            </w:r>
          </w:p>
        </w:tc>
      </w:tr>
      <w:tr w:rsidTr="003072B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13ABB" w:rsidP="00D13ABB">
            <w:pPr>
              <w:pStyle w:val="BodyText"/>
            </w:pPr>
            <w:r w:rsidRPr="00D13AB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Performance Criteria</w:t>
            </w:r>
          </w:p>
        </w:tc>
      </w:tr>
      <w:tr w:rsidTr="003072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1</w:t>
            </w:r>
          </w:p>
        </w:tc>
        <w:tc>
          <w:tcPr>
            <w:tcW w:w="3000" w:type="dxa"/>
            <w:vMerge w:val="restart"/>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Develop report to specifications</w:t>
            </w:r>
          </w:p>
        </w:tc>
        <w:tc>
          <w:tcPr>
            <w:tcW w:w="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1.1</w:t>
            </w:r>
          </w:p>
        </w:tc>
        <w:tc>
          <w:tcPr>
            <w:tcW w:w="51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Clarify report objectives</w:t>
            </w:r>
          </w:p>
        </w:tc>
      </w:tr>
      <w:tr w:rsidTr="00307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1.2</w:t>
            </w:r>
          </w:p>
        </w:tc>
        <w:tc>
          <w:tcPr>
            <w:tcW w:w="51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Plan the content and format of report</w:t>
            </w:r>
          </w:p>
        </w:tc>
      </w:tr>
      <w:tr w:rsidTr="00307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1.3</w:t>
            </w:r>
          </w:p>
        </w:tc>
        <w:tc>
          <w:tcPr>
            <w:tcW w:w="51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Produce outline of report against specifications</w:t>
            </w:r>
          </w:p>
        </w:tc>
      </w:tr>
      <w:tr w:rsidTr="003072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2</w:t>
            </w:r>
          </w:p>
        </w:tc>
        <w:tc>
          <w:tcPr>
            <w:tcW w:w="3000" w:type="dxa"/>
            <w:vMerge w:val="restart"/>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Access report data</w:t>
            </w:r>
          </w:p>
        </w:tc>
        <w:tc>
          <w:tcPr>
            <w:tcW w:w="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2.1</w:t>
            </w:r>
          </w:p>
        </w:tc>
        <w:tc>
          <w:tcPr>
            <w:tcW w:w="51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Available data is examined for suitability for inclusion in report</w:t>
            </w:r>
          </w:p>
        </w:tc>
      </w:tr>
      <w:tr w:rsidTr="00307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2.2</w:t>
            </w:r>
          </w:p>
        </w:tc>
        <w:tc>
          <w:tcPr>
            <w:tcW w:w="51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Systems are examined to establish data limitations</w:t>
            </w:r>
          </w:p>
        </w:tc>
      </w:tr>
      <w:tr w:rsidTr="00307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2.3</w:t>
            </w:r>
          </w:p>
        </w:tc>
        <w:tc>
          <w:tcPr>
            <w:tcW w:w="51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 xml:space="preserve">Suitable data </w:t>
            </w:r>
            <w:r w:rsidRPr="00D13ABB">
              <w:rPr>
                <w:rStyle w:val="SpecialBold"/>
              </w:rPr>
              <w:t xml:space="preserve">modelling tools </w:t>
            </w:r>
            <w:r w:rsidRPr="00D13ABB">
              <w:t>to extract information are identified</w:t>
            </w:r>
          </w:p>
        </w:tc>
      </w:tr>
      <w:tr w:rsidTr="003072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3</w:t>
            </w:r>
          </w:p>
        </w:tc>
        <w:tc>
          <w:tcPr>
            <w:tcW w:w="3000" w:type="dxa"/>
            <w:vMerge w:val="restart"/>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Analyse data</w:t>
            </w:r>
          </w:p>
        </w:tc>
        <w:tc>
          <w:tcPr>
            <w:tcW w:w="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3.1</w:t>
            </w:r>
          </w:p>
        </w:tc>
        <w:tc>
          <w:tcPr>
            <w:tcW w:w="51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 xml:space="preserve">Report data is analysed to ensure it meets company objectives and </w:t>
            </w:r>
            <w:r w:rsidRPr="00D13ABB">
              <w:rPr>
                <w:rStyle w:val="SpecialBold"/>
              </w:rPr>
              <w:t>requirements</w:t>
            </w:r>
          </w:p>
        </w:tc>
      </w:tr>
      <w:tr w:rsidTr="00307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3.2</w:t>
            </w:r>
          </w:p>
        </w:tc>
        <w:tc>
          <w:tcPr>
            <w:tcW w:w="51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Data is produced in report format</w:t>
            </w:r>
          </w:p>
        </w:tc>
      </w:tr>
      <w:tr w:rsidTr="003072B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4</w:t>
            </w:r>
          </w:p>
        </w:tc>
        <w:tc>
          <w:tcPr>
            <w:tcW w:w="3000" w:type="dxa"/>
            <w:vMerge w:val="restart"/>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Prepare reports</w:t>
            </w:r>
          </w:p>
        </w:tc>
        <w:tc>
          <w:tcPr>
            <w:tcW w:w="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4.1</w:t>
            </w:r>
          </w:p>
        </w:tc>
        <w:tc>
          <w:tcPr>
            <w:tcW w:w="51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 xml:space="preserve">Reports are prepared in </w:t>
            </w:r>
            <w:r w:rsidRPr="00D13ABB">
              <w:rPr>
                <w:rStyle w:val="SpecialBold"/>
              </w:rPr>
              <w:t xml:space="preserve">response </w:t>
            </w:r>
            <w:r w:rsidRPr="00D13ABB">
              <w:t>to management objectives and in the required format</w:t>
            </w:r>
          </w:p>
        </w:tc>
      </w:tr>
      <w:tr w:rsidTr="00307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4.2</w:t>
            </w:r>
          </w:p>
        </w:tc>
        <w:tc>
          <w:tcPr>
            <w:tcW w:w="51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Report material is evaluated according to management objectives and revised as necessary</w:t>
            </w:r>
          </w:p>
        </w:tc>
      </w:tr>
      <w:tr w:rsidTr="003072B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4.3</w:t>
            </w:r>
          </w:p>
        </w:tc>
        <w:tc>
          <w:tcPr>
            <w:tcW w:w="51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Report is forwarded to management for assessment and is revised as required</w:t>
            </w:r>
          </w:p>
        </w:tc>
      </w:tr>
      <w:tr w:rsidTr="003072BB">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5</w:t>
            </w:r>
          </w:p>
        </w:tc>
        <w:tc>
          <w:tcPr>
            <w:tcW w:w="30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Distribute reports</w:t>
            </w:r>
          </w:p>
        </w:tc>
        <w:tc>
          <w:tcPr>
            <w:tcW w:w="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5.1</w:t>
            </w:r>
          </w:p>
        </w:tc>
        <w:tc>
          <w:tcPr>
            <w:tcW w:w="5100" w:type="dxa"/>
            <w:tcBorders>
              <w:top w:val="nil"/>
              <w:left w:val="nil"/>
              <w:bottom w:val="nil"/>
              <w:right w:val="nil"/>
            </w:tcBorders>
            <w:tcMar>
              <w:top w:w="0" w:type="dxa"/>
              <w:left w:w="62" w:type="dxa"/>
              <w:bottom w:w="0" w:type="dxa"/>
              <w:right w:w="62" w:type="dxa"/>
            </w:tcMar>
          </w:tcPr>
          <w:p w:rsidR="00000000" w:rsidRPr="00D13ABB" w:rsidP="00D13ABB">
            <w:pPr>
              <w:pStyle w:val="BodyText"/>
            </w:pPr>
            <w:r w:rsidRPr="00D13ABB">
              <w:t xml:space="preserve">Completed reports are distributed according to </w:t>
            </w:r>
            <w:r w:rsidRPr="00D13ABB">
              <w:rPr>
                <w:rStyle w:val="SpecialBold"/>
              </w:rPr>
              <w:t>company requirements and timelines</w:t>
            </w:r>
          </w:p>
        </w:tc>
      </w:tr>
    </w:tbl>
    <w:p w:rsidR="00000000" w:rsidRPr="00D13ABB" w:rsidP="00D13ABB">
      <w:pPr>
        <w:pStyle w:val="BodyText"/>
      </w:pPr>
    </w:p>
    <w:p w:rsidR="00000000" w:rsidRPr="00D13ABB" w:rsidP="00D13ABB">
      <w:pPr>
        <w:pStyle w:val="AllowPageBreak"/>
      </w:pPr>
    </w:p>
    <w:p w:rsidR="00000000" w:rsidRPr="00D13ABB" w:rsidP="00D13ABB">
      <w:pPr>
        <w:pStyle w:val="Heading1"/>
      </w:pPr>
      <w:bookmarkStart w:id="9" w:name="O_318311"/>
      <w:bookmarkEnd w:id="9"/>
      <w:r w:rsidRPr="00D13ABB">
        <w:t>Required Skills and Knowledge</w:t>
      </w:r>
    </w:p>
    <w:tbl>
      <w:tblPr>
        <w:tblW w:w="0" w:type="auto"/>
        <w:tblLayout w:type="fixed"/>
        <w:tblCellMar>
          <w:left w:w="62" w:type="dxa"/>
          <w:right w:w="62" w:type="dxa"/>
        </w:tblCellMar>
        <w:tblLook w:val="0000"/>
      </w:tblPr>
      <w:tblGrid>
        <w:gridCol w:w="9000"/>
      </w:tblGrid>
      <w:tr w:rsidTr="00307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REQUIRED KNOWLEDGE</w:t>
            </w:r>
            <w:r w:rsidRPr="00D13ABB">
              <w:t>&amp;</w:t>
            </w:r>
            <w:r w:rsidRPr="00D13ABB">
              <w:rPr>
                <w:rStyle w:val="SpecialBold"/>
              </w:rPr>
              <w:t>SKILLS</w:t>
            </w:r>
          </w:p>
        </w:tc>
      </w:tr>
      <w:tr w:rsidTr="00307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13ABB" w:rsidP="00D13ABB">
            <w:pPr>
              <w:pStyle w:val="BodyText"/>
            </w:pPr>
            <w:r w:rsidRPr="00D13ABB">
              <w:rPr>
                <w:rStyle w:val="SpecialBold"/>
              </w:rPr>
              <w:t>Knowledge requirements include</w:t>
            </w:r>
            <w:r w:rsidRPr="00D13ABB">
              <w:t xml:space="preserve">: </w:t>
            </w:r>
          </w:p>
          <w:p w:rsidR="00000000" w:rsidRPr="00D13ABB" w:rsidP="00D13ABB">
            <w:pPr>
              <w:pStyle w:val="BodyText"/>
            </w:pPr>
            <w:r w:rsidRPr="00D13ABB">
              <w:t>company policy and procedures</w:t>
            </w:r>
          </w:p>
          <w:p w:rsidR="00000000" w:rsidRPr="00D13ABB" w:rsidP="00D13ABB">
            <w:pPr>
              <w:pStyle w:val="BodyText"/>
            </w:pPr>
            <w:r w:rsidRPr="00D13ABB">
              <w:t>knowledge or awareness of relevant acts and regulations</w:t>
            </w:r>
          </w:p>
          <w:p w:rsidR="00000000" w:rsidRPr="00D13ABB" w:rsidP="00D13ABB">
            <w:pPr>
              <w:pStyle w:val="BodyText"/>
            </w:pPr>
            <w:r w:rsidRPr="00D13ABB">
              <w:t>legal systems and procedures</w:t>
            </w:r>
          </w:p>
          <w:p w:rsidR="00000000" w:rsidRPr="00D13ABB" w:rsidP="00D13ABB">
            <w:pPr>
              <w:pStyle w:val="BodyText"/>
            </w:pPr>
            <w:r w:rsidRPr="00D13ABB">
              <w:t>industry codes of practice</w:t>
            </w:r>
          </w:p>
          <w:p w:rsidR="00000000" w:rsidP="00D13ABB">
            <w:pPr>
              <w:pStyle w:val="BodyText"/>
              <w:rPr>
                <w:lang w:val="en-NZ"/>
              </w:rPr>
            </w:pPr>
            <w:r w:rsidRPr="00D13ABB">
              <w:t xml:space="preserve">computer systems </w:t>
            </w:r>
          </w:p>
        </w:tc>
      </w:tr>
      <w:tr w:rsidTr="003072BB">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13ABB" w:rsidP="00D13ABB">
            <w:pPr>
              <w:pStyle w:val="BodyText"/>
            </w:pPr>
            <w:r w:rsidRPr="00D13ABB">
              <w:rPr>
                <w:rStyle w:val="SpecialBold"/>
              </w:rPr>
              <w:t>Skills requirements include</w:t>
            </w:r>
            <w:r w:rsidRPr="00D13ABB">
              <w:t xml:space="preserve">: </w:t>
            </w:r>
          </w:p>
          <w:p w:rsidR="00000000" w:rsidRPr="00D13ABB" w:rsidP="00D13ABB">
            <w:pPr>
              <w:pStyle w:val="BodyText"/>
            </w:pPr>
            <w:r w:rsidRPr="00D13ABB">
              <w:t>computerised spreadsheet and database</w:t>
            </w:r>
          </w:p>
          <w:p w:rsidR="00000000" w:rsidRPr="00D13ABB" w:rsidP="00D13ABB">
            <w:pPr>
              <w:pStyle w:val="BodyText"/>
            </w:pPr>
            <w:r w:rsidRPr="00D13ABB">
              <w:t>data analysis and interpretation</w:t>
            </w:r>
          </w:p>
          <w:p w:rsidR="00000000" w:rsidRPr="00D13ABB" w:rsidP="00D13ABB">
            <w:pPr>
              <w:pStyle w:val="BodyText"/>
            </w:pPr>
            <w:r w:rsidRPr="00D13ABB">
              <w:t>analytical skills</w:t>
            </w:r>
          </w:p>
          <w:p w:rsidR="00000000" w:rsidRPr="00D13ABB" w:rsidP="00D13ABB">
            <w:pPr>
              <w:pStyle w:val="BodyText"/>
            </w:pPr>
            <w:r w:rsidRPr="00D13ABB">
              <w:t>interp</w:t>
            </w:r>
            <w:r w:rsidRPr="00D13ABB">
              <w:t>ersonal and communication</w:t>
            </w:r>
          </w:p>
          <w:p w:rsidR="00000000" w:rsidRPr="00D13ABB" w:rsidP="00D13ABB">
            <w:pPr>
              <w:pStyle w:val="BodyText"/>
            </w:pPr>
            <w:r w:rsidRPr="00D13ABB">
              <w:t xml:space="preserve">report writing </w:t>
            </w:r>
          </w:p>
        </w:tc>
      </w:tr>
    </w:tbl>
    <w:p w:rsidR="00000000" w:rsidRPr="00D13ABB" w:rsidP="00D13ABB">
      <w:pPr>
        <w:pStyle w:val="BodyText"/>
      </w:pPr>
    </w:p>
    <w:p w:rsidR="00000000" w:rsidRPr="00D13ABB" w:rsidP="00D13ABB">
      <w:pPr>
        <w:pStyle w:val="AllowPageBreak"/>
      </w:pPr>
    </w:p>
    <w:p w:rsidR="00000000" w:rsidRPr="00D13ABB" w:rsidP="00D13ABB">
      <w:pPr>
        <w:pStyle w:val="Heading1"/>
      </w:pPr>
      <w:bookmarkStart w:id="10" w:name="O_318318"/>
      <w:bookmarkEnd w:id="10"/>
      <w:r w:rsidRPr="00D13ABB">
        <w:t>Evidence Guide</w:t>
      </w:r>
    </w:p>
    <w:tbl>
      <w:tblPr>
        <w:tblW w:w="0" w:type="auto"/>
        <w:tblLayout w:type="fixed"/>
        <w:tblCellMar>
          <w:left w:w="62" w:type="dxa"/>
          <w:right w:w="62" w:type="dxa"/>
        </w:tblCellMar>
        <w:tblLook w:val="0000"/>
      </w:tblPr>
      <w:tblGrid>
        <w:gridCol w:w="4500"/>
        <w:gridCol w:w="4500"/>
      </w:tblGrid>
      <w:tr w:rsidTr="003072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 xml:space="preserve"> EVIDENCE GUIDE</w:t>
            </w:r>
          </w:p>
        </w:tc>
      </w:tr>
      <w:tr w:rsidTr="003072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 xml:space="preserve">Assessment of performance requirements in the unit should be undertaken in an industry context. The Evidence Guide identifies the critical </w:t>
            </w:r>
            <w:r w:rsidRPr="00D13ABB">
              <w:t xml:space="preserve">aspects, knowledge and skills to be demonstrated to confirm competency for the unit. Competency is demonstrated by performance of all stated criteria including the Range Statement applicable to the workplace. </w:t>
            </w:r>
          </w:p>
        </w:tc>
      </w:tr>
      <w:tr w:rsidTr="003072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Overview of assessment requirements</w:t>
            </w:r>
          </w:p>
        </w:tc>
      </w:tr>
      <w:tr w:rsidTr="003072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3ABB" w:rsidP="00D13ABB">
            <w:pPr>
              <w:pStyle w:val="BodyText"/>
            </w:pPr>
            <w:r w:rsidRPr="00D13ABB">
              <w:t>To ach</w:t>
            </w:r>
            <w:r w:rsidRPr="00D13ABB">
              <w:t xml:space="preserve">ieve competency in this unit, a person must be able to demonstrate: </w:t>
            </w:r>
          </w:p>
          <w:p w:rsidR="00000000" w:rsidRPr="00D13ABB" w:rsidP="00D13ABB">
            <w:pPr>
              <w:pStyle w:val="BodyText"/>
            </w:pPr>
            <w:r w:rsidRPr="00D13ABB">
              <w:t xml:space="preserve">knowledge of organisational reporting format standards </w:t>
            </w:r>
          </w:p>
          <w:p w:rsidR="00000000" w:rsidRPr="00D13ABB" w:rsidP="00D13ABB">
            <w:pPr>
              <w:pStyle w:val="BodyText"/>
            </w:pPr>
            <w:r w:rsidRPr="00D13ABB">
              <w:t>ability to develop reports to specifications</w:t>
            </w:r>
          </w:p>
          <w:p w:rsidR="00000000" w:rsidRPr="00D13ABB" w:rsidP="00D13ABB">
            <w:pPr>
              <w:pStyle w:val="BodyText"/>
            </w:pPr>
            <w:r w:rsidRPr="00D13ABB">
              <w:t>ability to access report data</w:t>
            </w:r>
          </w:p>
          <w:p w:rsidR="00000000" w:rsidRPr="00D13ABB" w:rsidP="00D13ABB">
            <w:pPr>
              <w:pStyle w:val="BodyText"/>
            </w:pPr>
            <w:r w:rsidRPr="00D13ABB">
              <w:t>ability to analyse data</w:t>
            </w:r>
          </w:p>
          <w:p w:rsidR="00000000" w:rsidRPr="00D13ABB" w:rsidP="00D13ABB">
            <w:pPr>
              <w:pStyle w:val="BodyText"/>
            </w:pPr>
            <w:r w:rsidRPr="00D13ABB">
              <w:t xml:space="preserve">ability to prepare reports </w:t>
            </w:r>
          </w:p>
          <w:p w:rsidR="00000000" w:rsidP="00D13ABB">
            <w:pPr>
              <w:pStyle w:val="BodyText"/>
              <w:rPr>
                <w:lang w:val="en-NZ"/>
              </w:rPr>
            </w:pPr>
            <w:r w:rsidRPr="00D13ABB">
              <w:t>abil</w:t>
            </w:r>
            <w:r w:rsidRPr="00D13ABB">
              <w:t xml:space="preserve">ity to distribute reports to relevant parties </w:t>
            </w:r>
          </w:p>
        </w:tc>
      </w:tr>
      <w:tr w:rsidTr="003072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Critical aspects of evidence</w:t>
            </w:r>
          </w:p>
        </w:tc>
      </w:tr>
      <w:tr w:rsidTr="00307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Evidence required for demonstration of consistent performance</w:t>
            </w:r>
            <w:r w:rsidRPr="00D13ABB">
              <w:t xml:space="preserve">: </w:t>
            </w:r>
          </w:p>
        </w:tc>
        <w:tc>
          <w:tcPr>
            <w:tcW w:w="4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Compete</w:t>
            </w:r>
            <w:r w:rsidRPr="00D13ABB">
              <w:t xml:space="preserve">nce in this unit must be assessed over a period of time in order to ensure consistency of performance over the Range Statement and contexts applicable to the work environment. </w:t>
            </w:r>
          </w:p>
        </w:tc>
      </w:tr>
      <w:tr w:rsidTr="00307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Delivery</w:t>
            </w:r>
            <w:r w:rsidRPr="00D13ABB">
              <w:t>/</w:t>
            </w:r>
            <w:r w:rsidRPr="00D13ABB">
              <w:rPr>
                <w:rStyle w:val="SpecialBold"/>
              </w:rPr>
              <w:t>assessment relationship to other units</w:t>
            </w:r>
            <w:r w:rsidRPr="00D13ABB">
              <w:t xml:space="preserve">: </w:t>
            </w:r>
          </w:p>
        </w:tc>
        <w:tc>
          <w:tcPr>
            <w:tcW w:w="4500" w:type="dxa"/>
            <w:tcBorders>
              <w:top w:val="nil"/>
              <w:left w:val="nil"/>
              <w:bottom w:val="nil"/>
              <w:right w:val="nil"/>
            </w:tcBorders>
            <w:tcMar>
              <w:top w:w="0" w:type="dxa"/>
              <w:left w:w="62" w:type="dxa"/>
              <w:bottom w:w="0" w:type="dxa"/>
              <w:right w:w="62" w:type="dxa"/>
            </w:tcMar>
          </w:tcPr>
          <w:p w:rsidR="00000000" w:rsidRPr="00D13ABB" w:rsidP="00D13ABB">
            <w:pPr>
              <w:pStyle w:val="BodyText"/>
            </w:pPr>
            <w:r w:rsidRPr="00D13ABB">
              <w:t>This unit may be assessed on</w:t>
            </w:r>
            <w:r w:rsidRPr="00D13ABB">
              <w:t xml:space="preserve"> its own or it may be assessed with other units that cover related skills and knowledge.</w:t>
            </w:r>
          </w:p>
          <w:p w:rsidR="00000000" w:rsidP="00D13ABB">
            <w:pPr>
              <w:pStyle w:val="BodyText"/>
              <w:rPr>
                <w:lang w:val="en-NZ"/>
              </w:rPr>
            </w:pPr>
            <w:r w:rsidRPr="00D13ABB">
              <w:t xml:space="preserve">Evidence is most relevant when provided through an integrated activity, which combines the elements of competency for the unit, or a cluster of units of competency. </w:t>
            </w:r>
          </w:p>
        </w:tc>
      </w:tr>
      <w:tr w:rsidTr="003072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Assessment requirements</w:t>
            </w:r>
          </w:p>
        </w:tc>
      </w:tr>
      <w:tr w:rsidTr="00307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Method of assessment</w:t>
            </w:r>
            <w:r w:rsidRPr="00D13ABB">
              <w:t xml:space="preserve">: </w:t>
            </w:r>
          </w:p>
        </w:tc>
        <w:tc>
          <w:tcPr>
            <w:tcW w:w="4500" w:type="dxa"/>
            <w:tcBorders>
              <w:top w:val="nil"/>
              <w:left w:val="nil"/>
              <w:bottom w:val="nil"/>
              <w:right w:val="nil"/>
            </w:tcBorders>
            <w:tcMar>
              <w:top w:w="0" w:type="dxa"/>
              <w:left w:w="62" w:type="dxa"/>
              <w:bottom w:w="0" w:type="dxa"/>
              <w:right w:w="62" w:type="dxa"/>
            </w:tcMar>
          </w:tcPr>
          <w:p w:rsidR="00000000" w:rsidRPr="00D13ABB" w:rsidP="00D13ABB">
            <w:pPr>
              <w:pStyle w:val="BodyText"/>
            </w:pPr>
            <w:r w:rsidRPr="00D13ABB">
              <w:t>For valid and reliable assessment of this unit, evidence should be gathered through a range of methods to indicate consistent performance.</w:t>
            </w:r>
          </w:p>
          <w:p w:rsidR="00000000" w:rsidP="00D13ABB">
            <w:pPr>
              <w:pStyle w:val="BodyText"/>
              <w:rPr>
                <w:lang w:val="en-NZ"/>
              </w:rPr>
            </w:pPr>
            <w:r w:rsidRPr="00D13ABB">
              <w:t>Assessment of this unit of competence will usually include observati</w:t>
            </w:r>
            <w:r w:rsidRPr="00D13ABB">
              <w:t xml:space="preserve">on of processes and procedures, oral and/or written questioning on underpinning knowledge and skills and </w:t>
            </w:r>
            <w:r w:rsidRPr="00D13ABB">
              <w:t xml:space="preserve">other methods as required. </w:t>
            </w:r>
          </w:p>
        </w:tc>
      </w:tr>
      <w:tr w:rsidTr="00307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Context of assessment</w:t>
            </w:r>
            <w:r w:rsidRPr="00D13ABB">
              <w:t xml:space="preserve">: </w:t>
            </w:r>
          </w:p>
        </w:tc>
        <w:tc>
          <w:tcPr>
            <w:tcW w:w="4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Assessment of performance requirements in this unit should be undertaken within the financial serv</w:t>
            </w:r>
            <w:r w:rsidRPr="00D13ABB">
              <w:t xml:space="preserve">ices industry context and should cover aspects of personal/financial responsibility and accountability.  </w:t>
            </w:r>
          </w:p>
        </w:tc>
      </w:tr>
      <w:tr w:rsidTr="00307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 xml:space="preserve">Aspects of competency, including the attainment of relevant knowledge and skills, may be assessed in a relevant workplace, a closely simulated </w:t>
            </w:r>
            <w:r w:rsidRPr="00D13ABB">
              <w:t xml:space="preserve">work environment, or other appropriate means that clearly meet industry competency requirements. </w:t>
            </w:r>
          </w:p>
        </w:tc>
      </w:tr>
      <w:tr w:rsidTr="00307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Resources required for assessment</w:t>
            </w:r>
            <w:r w:rsidRPr="00D13ABB">
              <w:t xml:space="preserve">: </w:t>
            </w:r>
          </w:p>
        </w:tc>
        <w:tc>
          <w:tcPr>
            <w:tcW w:w="4500" w:type="dxa"/>
            <w:tcBorders>
              <w:top w:val="nil"/>
              <w:left w:val="nil"/>
              <w:bottom w:val="nil"/>
              <w:right w:val="nil"/>
            </w:tcBorders>
            <w:tcMar>
              <w:top w:w="0" w:type="dxa"/>
              <w:left w:w="62" w:type="dxa"/>
              <w:bottom w:w="0" w:type="dxa"/>
              <w:right w:w="62" w:type="dxa"/>
            </w:tcMar>
          </w:tcPr>
          <w:p w:rsidR="00000000" w:rsidRPr="00D13ABB" w:rsidP="00D13ABB">
            <w:pPr>
              <w:pStyle w:val="BodyText"/>
            </w:pPr>
            <w:r w:rsidRPr="00D13ABB">
              <w:t>Unless otherwise specified, there are no significant resource implications for assessment of this unit, apart from access</w:t>
            </w:r>
            <w:r w:rsidRPr="00D13ABB">
              <w:t xml:space="preserve"> to a relevant workplace or closely simulated office environment and the use of a range of office equipment, technology and consumables. These may include standard commercial computer hardware, software, telephones, facsimiles, and other relevant office eq</w:t>
            </w:r>
            <w:r w:rsidRPr="00D13ABB">
              <w:t xml:space="preserve">uipment. </w:t>
            </w:r>
          </w:p>
        </w:tc>
      </w:tr>
    </w:tbl>
    <w:p w:rsidR="00000000" w:rsidRPr="00D13ABB" w:rsidP="00D13ABB">
      <w:pPr>
        <w:pStyle w:val="BodyText"/>
      </w:pPr>
    </w:p>
    <w:p w:rsidR="00000000" w:rsidRPr="00D13ABB" w:rsidP="00D13ABB">
      <w:pPr>
        <w:pStyle w:val="AllowPageBreak"/>
      </w:pPr>
    </w:p>
    <w:p w:rsidR="00000000" w:rsidRPr="00D13ABB" w:rsidP="00D13ABB">
      <w:pPr>
        <w:pStyle w:val="Heading1"/>
      </w:pPr>
      <w:bookmarkStart w:id="11" w:name="O_318310"/>
      <w:bookmarkEnd w:id="11"/>
      <w:r w:rsidRPr="00D13ABB">
        <w:t>Range Statement</w:t>
      </w:r>
    </w:p>
    <w:tbl>
      <w:tblPr>
        <w:tblW w:w="0" w:type="auto"/>
        <w:tblLayout w:type="fixed"/>
        <w:tblCellMar>
          <w:left w:w="62" w:type="dxa"/>
          <w:right w:w="62" w:type="dxa"/>
        </w:tblCellMar>
        <w:tblLook w:val="0000"/>
      </w:tblPr>
      <w:tblGrid>
        <w:gridCol w:w="4500"/>
        <w:gridCol w:w="4500"/>
      </w:tblGrid>
      <w:tr w:rsidTr="003072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13ABB">
            <w:pPr>
              <w:pStyle w:val="BodyText"/>
              <w:rPr>
                <w:lang w:val="en-NZ"/>
              </w:rPr>
            </w:pPr>
          </w:p>
        </w:tc>
      </w:tr>
      <w:tr w:rsidTr="003072BB">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13ABB" w:rsidP="00D13ABB">
            <w:pPr>
              <w:pStyle w:val="BodyText"/>
            </w:pPr>
            <w:r w:rsidRPr="00D13ABB">
              <w:t>The range statement relates to the unit of competency as a whole. It allows for different work environments and situations that will affect performance.</w:t>
            </w:r>
          </w:p>
          <w:p w:rsidR="00000000" w:rsidP="00D13ABB">
            <w:pPr>
              <w:pStyle w:val="BodyText"/>
              <w:rPr>
                <w:lang w:val="en-NZ"/>
              </w:rPr>
            </w:pPr>
            <w:r w:rsidRPr="00D13ABB">
              <w:t>The following variables may be present with training an</w:t>
            </w:r>
            <w:r w:rsidRPr="00D13ABB">
              <w:t xml:space="preserve">d assessment depending on the work situation, needs of the candidate, accessibility of the item, and local industry and regional contexts. If </w:t>
            </w:r>
            <w:r w:rsidRPr="00D13ABB">
              <w:rPr>
                <w:rStyle w:val="SpecialBold"/>
              </w:rPr>
              <w:t>bold italicised</w:t>
            </w:r>
            <w:r w:rsidRPr="00D13ABB">
              <w:t xml:space="preserve"> text is shown in Performance Criteria, details of the text are provided in the Range Statement. </w:t>
            </w:r>
          </w:p>
        </w:tc>
      </w:tr>
      <w:tr w:rsidTr="00307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Modelling tools</w:t>
            </w:r>
            <w:r w:rsidRPr="00D13AB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13ABB" w:rsidP="00D13ABB">
            <w:pPr>
              <w:pStyle w:val="BodyText"/>
            </w:pPr>
            <w:r w:rsidRPr="00D13ABB">
              <w:t xml:space="preserve">interaction of financial data as it flows from the source to the required output </w:t>
            </w:r>
          </w:p>
          <w:p w:rsidR="00000000" w:rsidP="00D13ABB">
            <w:pPr>
              <w:pStyle w:val="BodyText"/>
              <w:rPr>
                <w:lang w:val="en-NZ"/>
              </w:rPr>
            </w:pPr>
            <w:r w:rsidRPr="00D13ABB">
              <w:t xml:space="preserve">a process for testing assumptions against a variety of scenarios </w:t>
            </w:r>
          </w:p>
        </w:tc>
      </w:tr>
      <w:tr w:rsidTr="00307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Response</w:t>
            </w:r>
            <w:r w:rsidRPr="00D13ABB">
              <w:t xml:space="preserve"> may involve:</w:t>
            </w:r>
          </w:p>
        </w:tc>
        <w:tc>
          <w:tcPr>
            <w:tcW w:w="4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t xml:space="preserve">taking action in respect of management requests/ recommendations </w:t>
            </w:r>
          </w:p>
        </w:tc>
      </w:tr>
      <w:tr w:rsidTr="003072B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13ABB">
            <w:pPr>
              <w:pStyle w:val="BodyText"/>
              <w:rPr>
                <w:lang w:val="en-NZ"/>
              </w:rPr>
            </w:pPr>
            <w:r w:rsidRPr="00D13ABB">
              <w:rPr>
                <w:rStyle w:val="SpecialBold"/>
              </w:rPr>
              <w:t>Company requirements and timelines</w:t>
            </w:r>
            <w:r w:rsidRPr="00D13AB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13ABB" w:rsidP="00D13ABB">
            <w:pPr>
              <w:pStyle w:val="BodyText"/>
            </w:pPr>
            <w:r w:rsidRPr="00D13ABB">
              <w:t>policy documentation</w:t>
            </w:r>
          </w:p>
          <w:p w:rsidR="00000000" w:rsidRPr="00D13ABB" w:rsidP="00D13ABB">
            <w:pPr>
              <w:pStyle w:val="BodyText"/>
            </w:pPr>
            <w:r w:rsidRPr="00D13ABB">
              <w:t>verbal instructions</w:t>
            </w:r>
          </w:p>
          <w:p w:rsidR="00000000" w:rsidRPr="00D13ABB" w:rsidP="00D13ABB">
            <w:pPr>
              <w:pStyle w:val="BodyText"/>
            </w:pPr>
            <w:r w:rsidRPr="00D13ABB">
              <w:t>written instructions</w:t>
            </w:r>
          </w:p>
          <w:p w:rsidR="00000000" w:rsidRPr="00D13ABB" w:rsidP="00D13ABB">
            <w:pPr>
              <w:pStyle w:val="BodyText"/>
            </w:pPr>
            <w:r w:rsidRPr="00D13ABB">
              <w:t>internal control guidelines</w:t>
            </w:r>
          </w:p>
          <w:p w:rsidR="00000000" w:rsidRPr="00D13ABB" w:rsidP="00D13ABB">
            <w:pPr>
              <w:pStyle w:val="BodyText"/>
            </w:pPr>
            <w:r w:rsidRPr="00D13ABB">
              <w:t xml:space="preserve">computer system documentation </w:t>
            </w:r>
          </w:p>
        </w:tc>
      </w:tr>
    </w:tbl>
    <w:p w:rsidR="00000000" w:rsidRPr="00D13ABB" w:rsidP="00D13ABB">
      <w:pPr>
        <w:pStyle w:val="BodyText"/>
      </w:pPr>
    </w:p>
    <w:p w:rsidR="00000000" w:rsidRPr="00D13ABB" w:rsidP="00D13ABB">
      <w:pPr>
        <w:pStyle w:val="AllowPageBreak"/>
      </w:pPr>
    </w:p>
    <w:p w:rsidR="00000000" w:rsidRPr="00D13ABB" w:rsidP="00D13ABB">
      <w:pPr>
        <w:pStyle w:val="Heading1"/>
      </w:pPr>
      <w:bookmarkStart w:id="12" w:name="O_318309"/>
      <w:bookmarkEnd w:id="12"/>
      <w:r w:rsidRPr="00D13ABB">
        <w:t>Unit Sector(s)</w:t>
      </w:r>
    </w:p>
    <w:p w:rsidR="00000000" w:rsidRPr="00D13ABB" w:rsidP="00D13ABB">
      <w:pPr>
        <w:pStyle w:val="BodyText"/>
      </w:pPr>
      <w:r w:rsidRPr="00D13ABB">
        <w:t>Not applicable.</w:t>
      </w:r>
    </w:p>
    <w:p w:rsidR="00000000" w:rsidRPr="00D13ABB" w:rsidP="00D13ABB">
      <w:pPr>
        <w:pStyle w:val="AllowPageBreak"/>
      </w:pPr>
    </w:p>
    <w:p w:rsidR="00000000" w:rsidRPr="00D13ABB" w:rsidP="00D13ABB">
      <w:pPr>
        <w:pStyle w:val="Heading1"/>
      </w:pPr>
      <w:bookmarkStart w:id="13" w:name="O_318308"/>
      <w:bookmarkEnd w:id="13"/>
      <w:r w:rsidRPr="00D13ABB">
        <w:t>Relationship to other units</w:t>
      </w:r>
    </w:p>
    <w:p w:rsidR="00000000" w:rsidRPr="00D13ABB" w:rsidP="00D13ABB">
      <w:pPr>
        <w:pStyle w:val="BodyText"/>
      </w:pPr>
      <w:r w:rsidRPr="00D13ABB">
        <w:t>This unit replaces FNSICORG302A.</w:t>
      </w:r>
    </w:p>
    <w:p w:rsidR="00000000" w:rsidRPr="00D13ABB" w:rsidP="00D13ABB">
      <w:pPr>
        <w:pStyle w:val="BodyText"/>
      </w:pPr>
      <w:r w:rsidRPr="00D13ABB">
        <w:t>This unit replaces FNSICORG302A.</w:t>
      </w:r>
    </w:p>
    <w:p w:rsidR="00000000" w:rsidRPr="00D13ABB" w:rsidP="00D13ABB"/>
    <w:sectPr w:rsidSect="00D13A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2BB" w:rsidP="003072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BB" w:rsidP="00D13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72BB" w:rsidP="00D13A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072BB" w:rsidP="00D13A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2BB" w:rsidP="003072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BB" w:rsidP="00D13ABB">
    <w:pPr>
      <w:pStyle w:val="Header"/>
      <w:framePr w:wrap="around"/>
    </w:pPr>
    <w:r>
      <w:fldChar w:fldCharType="begin"/>
    </w:r>
    <w:r>
      <w:instrText xml:space="preserve"> TITLE   \* MERGEFORMAT </w:instrText>
    </w:r>
    <w:r>
      <w:fldChar w:fldCharType="separate"/>
    </w:r>
    <w:r>
      <w:t>FNSICORG302B Prepare reports for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72BB" w:rsidP="00D13A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A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3ABB"/>
    <w:pPr>
      <w:spacing w:before="360" w:after="60"/>
      <w:outlineLvl w:val="0"/>
    </w:pPr>
    <w:rPr>
      <w:sz w:val="32"/>
    </w:rPr>
  </w:style>
  <w:style w:type="paragraph" w:styleId="Heading2">
    <w:name w:val="heading 2"/>
    <w:basedOn w:val="HeadingBase"/>
    <w:next w:val="BodyText"/>
    <w:link w:val="Heading2Char"/>
    <w:qFormat/>
    <w:rsid w:val="00D13ABB"/>
    <w:pPr>
      <w:keepLines/>
      <w:spacing w:before="240" w:after="120"/>
      <w:outlineLvl w:val="1"/>
    </w:pPr>
    <w:rPr>
      <w:sz w:val="28"/>
      <w:szCs w:val="40"/>
    </w:rPr>
  </w:style>
  <w:style w:type="paragraph" w:styleId="Heading3">
    <w:name w:val="heading 3"/>
    <w:basedOn w:val="HeadingBase"/>
    <w:next w:val="BodyText"/>
    <w:link w:val="Heading3Char"/>
    <w:qFormat/>
    <w:rsid w:val="00D13ABB"/>
    <w:pPr>
      <w:spacing w:before="180" w:after="120"/>
      <w:outlineLvl w:val="2"/>
    </w:pPr>
    <w:rPr>
      <w:spacing w:val="-10"/>
      <w:kern w:val="32"/>
    </w:rPr>
  </w:style>
  <w:style w:type="paragraph" w:styleId="Heading4">
    <w:name w:val="heading 4"/>
    <w:basedOn w:val="HeadingBase"/>
    <w:next w:val="BodyText"/>
    <w:link w:val="Heading4Char"/>
    <w:qFormat/>
    <w:rsid w:val="00D13ABB"/>
    <w:pPr>
      <w:spacing w:before="160" w:after="120"/>
      <w:outlineLvl w:val="3"/>
    </w:pPr>
    <w:rPr>
      <w:sz w:val="22"/>
    </w:rPr>
  </w:style>
  <w:style w:type="paragraph" w:styleId="Heading5">
    <w:name w:val="heading 5"/>
    <w:basedOn w:val="HeadingBase"/>
    <w:next w:val="Normal"/>
    <w:link w:val="Heading5Char"/>
    <w:qFormat/>
    <w:rsid w:val="00D13ABB"/>
    <w:pPr>
      <w:spacing w:before="80"/>
      <w:outlineLvl w:val="4"/>
    </w:pPr>
    <w:rPr>
      <w:color w:val="918585"/>
      <w:sz w:val="20"/>
    </w:rPr>
  </w:style>
  <w:style w:type="paragraph" w:styleId="Heading6">
    <w:name w:val="heading 6"/>
    <w:basedOn w:val="HeadingBase"/>
    <w:next w:val="Normal"/>
    <w:link w:val="Heading6Char"/>
    <w:qFormat/>
    <w:rsid w:val="00D13ABB"/>
    <w:pPr>
      <w:spacing w:before="60"/>
      <w:outlineLvl w:val="5"/>
    </w:pPr>
    <w:rPr>
      <w:color w:val="918585"/>
      <w:sz w:val="20"/>
    </w:rPr>
  </w:style>
  <w:style w:type="paragraph" w:styleId="Heading7">
    <w:name w:val="heading 7"/>
    <w:basedOn w:val="Normal"/>
    <w:next w:val="Normal"/>
    <w:link w:val="Heading7Char"/>
    <w:qFormat/>
    <w:rsid w:val="00D13ABB"/>
    <w:pPr>
      <w:ind w:left="720"/>
      <w:outlineLvl w:val="6"/>
    </w:pPr>
    <w:rPr>
      <w:i/>
    </w:rPr>
  </w:style>
  <w:style w:type="paragraph" w:styleId="Heading8">
    <w:name w:val="heading 8"/>
    <w:basedOn w:val="Normal"/>
    <w:next w:val="Normal"/>
    <w:link w:val="Heading8Char"/>
    <w:qFormat/>
    <w:rsid w:val="00D13ABB"/>
    <w:pPr>
      <w:ind w:left="720"/>
      <w:outlineLvl w:val="7"/>
    </w:pPr>
    <w:rPr>
      <w:i/>
    </w:rPr>
  </w:style>
  <w:style w:type="paragraph" w:styleId="Heading9">
    <w:name w:val="heading 9"/>
    <w:basedOn w:val="Normal"/>
    <w:next w:val="Normal"/>
    <w:link w:val="Heading9Char"/>
    <w:qFormat/>
    <w:rsid w:val="00D13ABB"/>
    <w:pPr>
      <w:ind w:left="720"/>
      <w:outlineLvl w:val="8"/>
    </w:pPr>
    <w:rPr>
      <w:i/>
    </w:rPr>
  </w:style>
  <w:style w:type="character" w:default="1" w:styleId="DefaultParagraphFont">
    <w:name w:val="Default Paragraph Font"/>
    <w:uiPriority w:val="1"/>
    <w:unhideWhenUsed/>
    <w:rsid w:val="00D13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3ABB"/>
  </w:style>
  <w:style w:type="character" w:customStyle="1" w:styleId="Heading1Char">
    <w:name w:val="Heading 1 Char"/>
    <w:basedOn w:val="DefaultParagraphFont"/>
    <w:link w:val="Heading1"/>
    <w:rsid w:val="00D13ABB"/>
    <w:rPr>
      <w:rFonts w:ascii="Times New Roman" w:eastAsia="Times New Roman" w:hAnsi="Times New Roman" w:cs="Times New Roman"/>
      <w:b/>
      <w:sz w:val="32"/>
      <w:szCs w:val="20"/>
      <w:lang w:eastAsia="en-US"/>
    </w:rPr>
  </w:style>
  <w:style w:type="paragraph" w:styleId="BodyText">
    <w:name w:val="Body Text"/>
    <w:basedOn w:val="Normal"/>
    <w:link w:val="BodyTextChar"/>
    <w:rsid w:val="00D13A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3ABB"/>
    <w:rPr>
      <w:rFonts w:ascii="Times New Roman" w:eastAsia="Times New Roman" w:hAnsi="Times New Roman" w:cs="Times New Roman"/>
      <w:sz w:val="24"/>
      <w:lang w:val="en-US" w:eastAsia="en-US"/>
    </w:rPr>
  </w:style>
  <w:style w:type="paragraph" w:styleId="Footer">
    <w:name w:val="footer"/>
    <w:basedOn w:val="Normal"/>
    <w:link w:val="FooterChar"/>
    <w:rsid w:val="00D13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3AB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13ABB"/>
    <w:rPr>
      <w:b/>
      <w:spacing w:val="0"/>
    </w:rPr>
  </w:style>
  <w:style w:type="paragraph" w:styleId="Header">
    <w:name w:val="header"/>
    <w:basedOn w:val="Normal"/>
    <w:link w:val="HeaderChar"/>
    <w:rsid w:val="00D13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3A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3ABB"/>
    <w:pPr>
      <w:spacing w:before="240" w:after="120"/>
      <w:outlineLvl w:val="0"/>
    </w:pPr>
    <w:rPr>
      <w:rFonts w:ascii="Times New Roman" w:hAnsi="Times New Roman"/>
      <w:b/>
      <w:sz w:val="28"/>
    </w:rPr>
  </w:style>
  <w:style w:type="paragraph" w:customStyle="1" w:styleId="AllowPageBreak">
    <w:name w:val="AllowPageBreak"/>
    <w:rsid w:val="00D13A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3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3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3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3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3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3A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3A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3ABB"/>
    <w:rPr>
      <w:rFonts w:ascii="Courier New" w:eastAsia="Times New Roman" w:hAnsi="Courier New" w:cs="Times New Roman"/>
      <w:i/>
      <w:szCs w:val="20"/>
      <w:lang w:val="en-US" w:eastAsia="en-US"/>
    </w:rPr>
  </w:style>
  <w:style w:type="paragraph" w:customStyle="1" w:styleId="HeadingBase">
    <w:name w:val="Heading Base"/>
    <w:rsid w:val="00D13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3ABB"/>
    <w:pPr>
      <w:tabs>
        <w:tab w:val="right" w:leader="dot" w:pos="9072"/>
      </w:tabs>
      <w:ind w:left="567"/>
    </w:pPr>
    <w:rPr>
      <w:szCs w:val="22"/>
    </w:rPr>
  </w:style>
  <w:style w:type="paragraph" w:customStyle="1" w:styleId="TOCBase">
    <w:name w:val="TOC Base"/>
    <w:rsid w:val="00D13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3ABB"/>
    <w:pPr>
      <w:tabs>
        <w:tab w:val="right" w:leader="dot" w:pos="9072"/>
      </w:tabs>
      <w:spacing w:before="40" w:after="40"/>
      <w:ind w:left="284"/>
    </w:pPr>
    <w:rPr>
      <w:rFonts w:ascii="Times New Roman" w:hAnsi="Times New Roman"/>
    </w:rPr>
  </w:style>
  <w:style w:type="paragraph" w:styleId="TOC1">
    <w:name w:val="toc 1"/>
    <w:basedOn w:val="TOCBase"/>
    <w:next w:val="Normal"/>
    <w:rsid w:val="00D13A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3ABB"/>
    <w:pPr>
      <w:spacing w:before="5040"/>
      <w:jc w:val="center"/>
    </w:pPr>
    <w:rPr>
      <w:sz w:val="48"/>
      <w:szCs w:val="72"/>
      <w:lang w:val="en-US"/>
    </w:rPr>
  </w:style>
  <w:style w:type="character" w:customStyle="1" w:styleId="TitleChar">
    <w:name w:val="Title Char"/>
    <w:basedOn w:val="DefaultParagraphFont"/>
    <w:link w:val="Title"/>
    <w:rsid w:val="00D13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3ABB"/>
    <w:pPr>
      <w:tabs>
        <w:tab w:val="left" w:pos="3600"/>
        <w:tab w:val="left" w:pos="3958"/>
      </w:tabs>
    </w:pPr>
  </w:style>
  <w:style w:type="paragraph" w:styleId="List">
    <w:name w:val="List"/>
    <w:basedOn w:val="BodyText"/>
    <w:next w:val="BodyText"/>
    <w:rsid w:val="00D13ABB"/>
    <w:pPr>
      <w:tabs>
        <w:tab w:val="left" w:pos="340"/>
      </w:tabs>
      <w:spacing w:before="60" w:after="60"/>
      <w:ind w:left="340" w:hanging="340"/>
    </w:pPr>
  </w:style>
  <w:style w:type="paragraph" w:styleId="ListBullet">
    <w:name w:val="List Bullet"/>
    <w:basedOn w:val="List"/>
    <w:rsid w:val="00D13ABB"/>
    <w:pPr>
      <w:numPr>
        <w:numId w:val="11"/>
      </w:numPr>
      <w:tabs>
        <w:tab w:val="clear" w:pos="340"/>
      </w:tabs>
      <w:spacing w:before="40" w:after="40"/>
    </w:pPr>
  </w:style>
  <w:style w:type="paragraph" w:customStyle="1" w:styleId="Note">
    <w:name w:val="Note"/>
    <w:basedOn w:val="BodyText"/>
    <w:rsid w:val="00D13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3ABB"/>
    <w:pPr>
      <w:framePr w:wrap="auto" w:hAnchor="text" w:y="6049"/>
    </w:pPr>
    <w:rPr>
      <w:color w:val="000000"/>
      <w:sz w:val="40"/>
    </w:rPr>
  </w:style>
  <w:style w:type="paragraph" w:customStyle="1" w:styleId="TOCTitle">
    <w:name w:val="TOCTitle"/>
    <w:basedOn w:val="Heading1"/>
    <w:rsid w:val="00D13ABB"/>
    <w:pPr>
      <w:spacing w:after="240"/>
      <w:jc w:val="center"/>
      <w:outlineLvl w:val="9"/>
    </w:pPr>
    <w:rPr>
      <w:caps/>
    </w:rPr>
  </w:style>
  <w:style w:type="paragraph" w:customStyle="1" w:styleId="Version">
    <w:name w:val="Version"/>
    <w:rsid w:val="00D13A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3ABB"/>
    <w:pPr>
      <w:numPr>
        <w:numId w:val="12"/>
      </w:numPr>
      <w:tabs>
        <w:tab w:val="clear" w:pos="680"/>
      </w:tabs>
    </w:pPr>
  </w:style>
  <w:style w:type="paragraph" w:styleId="Index1">
    <w:name w:val="index 1"/>
    <w:basedOn w:val="Normal"/>
    <w:next w:val="Normal"/>
    <w:semiHidden/>
    <w:rsid w:val="00D13ABB"/>
    <w:pPr>
      <w:keepNext w:val="0"/>
      <w:tabs>
        <w:tab w:val="right" w:pos="4176"/>
      </w:tabs>
      <w:ind w:left="198" w:hanging="198"/>
    </w:pPr>
    <w:rPr>
      <w:rFonts w:ascii="Garamond" w:hAnsi="Garamond"/>
    </w:rPr>
  </w:style>
  <w:style w:type="paragraph" w:styleId="IndexHeading">
    <w:name w:val="index heading"/>
    <w:basedOn w:val="Normal"/>
    <w:next w:val="Index1"/>
    <w:semiHidden/>
    <w:rsid w:val="00D13ABB"/>
    <w:pPr>
      <w:spacing w:before="120" w:after="120"/>
    </w:pPr>
    <w:rPr>
      <w:rFonts w:ascii="Arial" w:hAnsi="Arial"/>
      <w:b/>
      <w:color w:val="918585"/>
      <w:sz w:val="24"/>
    </w:rPr>
  </w:style>
  <w:style w:type="paragraph" w:customStyle="1" w:styleId="Chapter">
    <w:name w:val="Chapter"/>
    <w:basedOn w:val="Normal"/>
    <w:rsid w:val="00D13ABB"/>
    <w:pPr>
      <w:spacing w:before="240"/>
    </w:pPr>
    <w:rPr>
      <w:rFonts w:ascii="Times New Roman" w:hAnsi="Times New Roman"/>
      <w:smallCaps/>
      <w:spacing w:val="80"/>
      <w:sz w:val="28"/>
    </w:rPr>
  </w:style>
  <w:style w:type="paragraph" w:customStyle="1" w:styleId="InChapter">
    <w:name w:val="InChapter"/>
    <w:basedOn w:val="Heading3"/>
    <w:rsid w:val="00D13ABB"/>
    <w:pPr>
      <w:spacing w:after="240"/>
      <w:outlineLvl w:val="9"/>
    </w:pPr>
    <w:rPr>
      <w:noProof/>
    </w:rPr>
  </w:style>
  <w:style w:type="paragraph" w:styleId="Index2">
    <w:name w:val="index 2"/>
    <w:basedOn w:val="Normal"/>
    <w:next w:val="Normal"/>
    <w:semiHidden/>
    <w:rsid w:val="00D13ABB"/>
    <w:pPr>
      <w:tabs>
        <w:tab w:val="right" w:pos="4176"/>
      </w:tabs>
      <w:ind w:left="568" w:hanging="284"/>
    </w:pPr>
    <w:rPr>
      <w:rFonts w:ascii="Garamond" w:hAnsi="Garamond"/>
    </w:rPr>
  </w:style>
  <w:style w:type="paragraph" w:customStyle="1" w:styleId="Byline">
    <w:name w:val="Byline"/>
    <w:rsid w:val="00D13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3ABB"/>
    <w:pPr>
      <w:tabs>
        <w:tab w:val="clear" w:pos="3600"/>
        <w:tab w:val="clear" w:pos="3958"/>
      </w:tabs>
      <w:jc w:val="right"/>
    </w:pPr>
  </w:style>
  <w:style w:type="character" w:styleId="Emphasis">
    <w:name w:val="Emphasis"/>
    <w:basedOn w:val="DefaultParagraphFont"/>
    <w:qFormat/>
    <w:rsid w:val="00D13ABB"/>
    <w:rPr>
      <w:i/>
    </w:rPr>
  </w:style>
  <w:style w:type="paragraph" w:styleId="Caption">
    <w:name w:val="caption"/>
    <w:basedOn w:val="BodyText"/>
    <w:next w:val="Normal"/>
    <w:qFormat/>
    <w:rsid w:val="00D13ABB"/>
    <w:pPr>
      <w:framePr w:w="2268" w:hSpace="181" w:vSpace="181" w:wrap="around" w:vAnchor="text" w:hAnchor="page" w:x="1135" w:y="285" w:anchorLock="1"/>
    </w:pPr>
    <w:rPr>
      <w:i/>
    </w:rPr>
  </w:style>
  <w:style w:type="paragraph" w:customStyle="1" w:styleId="MiniTOCTitle">
    <w:name w:val="MiniTOCTitle"/>
    <w:basedOn w:val="Heading4"/>
    <w:rsid w:val="00D13ABB"/>
    <w:pPr>
      <w:spacing w:before="240"/>
      <w:outlineLvl w:val="9"/>
    </w:pPr>
    <w:rPr>
      <w:noProof/>
      <w:sz w:val="24"/>
    </w:rPr>
  </w:style>
  <w:style w:type="paragraph" w:customStyle="1" w:styleId="MiniTOCItem">
    <w:name w:val="MiniTOCItem"/>
    <w:basedOn w:val="ListBullet"/>
    <w:rsid w:val="00D13ABB"/>
    <w:pPr>
      <w:numPr>
        <w:numId w:val="0"/>
      </w:numPr>
      <w:tabs>
        <w:tab w:val="right" w:leader="dot" w:pos="6521"/>
      </w:tabs>
      <w:spacing w:before="0" w:after="0"/>
    </w:pPr>
  </w:style>
  <w:style w:type="paragraph" w:customStyle="1" w:styleId="TOFTitle">
    <w:name w:val="TOFTitle"/>
    <w:basedOn w:val="TOCTitle"/>
    <w:rsid w:val="00D13ABB"/>
  </w:style>
  <w:style w:type="paragraph" w:styleId="TableofFigures">
    <w:name w:val="table of figures"/>
    <w:basedOn w:val="Normal"/>
    <w:next w:val="Normal"/>
    <w:semiHidden/>
    <w:rsid w:val="00D13ABB"/>
    <w:pPr>
      <w:tabs>
        <w:tab w:val="right" w:leader="dot" w:pos="9072"/>
      </w:tabs>
      <w:ind w:left="970" w:hanging="403"/>
    </w:pPr>
    <w:rPr>
      <w:rFonts w:ascii="Times New Roman" w:hAnsi="Times New Roman"/>
      <w:b/>
    </w:rPr>
  </w:style>
  <w:style w:type="paragraph" w:styleId="ListNumber">
    <w:name w:val="List Number"/>
    <w:basedOn w:val="List"/>
    <w:rsid w:val="00D13ABB"/>
    <w:pPr>
      <w:numPr>
        <w:numId w:val="9"/>
      </w:numPr>
    </w:pPr>
  </w:style>
  <w:style w:type="character" w:customStyle="1" w:styleId="WingdingSymbols">
    <w:name w:val="Wingding Symbols"/>
    <w:rsid w:val="00D13ABB"/>
    <w:rPr>
      <w:rFonts w:ascii="Wingdings" w:hAnsi="Wingdings"/>
    </w:rPr>
  </w:style>
  <w:style w:type="paragraph" w:customStyle="1" w:styleId="TableHeading">
    <w:name w:val="Table Heading"/>
    <w:basedOn w:val="HeadingBase"/>
    <w:rsid w:val="00D13ABB"/>
    <w:pPr>
      <w:keepLines/>
      <w:pBdr>
        <w:bottom w:val="single" w:sz="6" w:space="1" w:color="918585"/>
      </w:pBdr>
      <w:spacing w:before="240"/>
    </w:pPr>
  </w:style>
  <w:style w:type="character" w:customStyle="1" w:styleId="HotSpot">
    <w:name w:val="HotSpot"/>
    <w:rsid w:val="00D13ABB"/>
    <w:rPr>
      <w:color w:val="0033CC"/>
      <w:u w:val="none"/>
    </w:rPr>
  </w:style>
  <w:style w:type="paragraph" w:customStyle="1" w:styleId="BodyTextRight">
    <w:name w:val="Body Text Right"/>
    <w:basedOn w:val="BodyText"/>
    <w:rsid w:val="00D13ABB"/>
    <w:pPr>
      <w:spacing w:before="0" w:after="0"/>
      <w:jc w:val="right"/>
    </w:pPr>
  </w:style>
  <w:style w:type="paragraph" w:styleId="Index3">
    <w:name w:val="index 3"/>
    <w:basedOn w:val="ListNumber2"/>
    <w:next w:val="Normal"/>
    <w:semiHidden/>
    <w:rsid w:val="00D13ABB"/>
    <w:pPr>
      <w:numPr>
        <w:numId w:val="0"/>
      </w:numPr>
      <w:tabs>
        <w:tab w:val="right" w:leader="dot" w:pos="4176"/>
      </w:tabs>
    </w:pPr>
  </w:style>
  <w:style w:type="paragraph" w:styleId="ListNumber2">
    <w:name w:val="List Number 2"/>
    <w:basedOn w:val="List2"/>
    <w:rsid w:val="00D13ABB"/>
    <w:pPr>
      <w:numPr>
        <w:numId w:val="8"/>
      </w:numPr>
      <w:tabs>
        <w:tab w:val="clear" w:pos="1060"/>
      </w:tabs>
    </w:pPr>
  </w:style>
  <w:style w:type="paragraph" w:customStyle="1" w:styleId="MarginNote">
    <w:name w:val="Margin Note"/>
    <w:basedOn w:val="BodyText"/>
    <w:rsid w:val="00D13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3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3A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3ABB"/>
    <w:rPr>
      <w:sz w:val="32"/>
    </w:rPr>
  </w:style>
  <w:style w:type="paragraph" w:customStyle="1" w:styleId="HeadingProcedure">
    <w:name w:val="Heading Procedure"/>
    <w:basedOn w:val="HeadingBase"/>
    <w:next w:val="Normal"/>
    <w:rsid w:val="00D13ABB"/>
    <w:pPr>
      <w:tabs>
        <w:tab w:val="left" w:pos="0"/>
      </w:tabs>
      <w:spacing w:before="120" w:after="60"/>
    </w:pPr>
    <w:rPr>
      <w:i/>
      <w:color w:val="918585"/>
      <w:sz w:val="22"/>
    </w:rPr>
  </w:style>
  <w:style w:type="paragraph" w:customStyle="1" w:styleId="TableBodyText">
    <w:name w:val="Table Body Text"/>
    <w:basedOn w:val="BodyText"/>
    <w:rsid w:val="00D13ABB"/>
    <w:pPr>
      <w:spacing w:before="60" w:after="60"/>
    </w:pPr>
  </w:style>
  <w:style w:type="paragraph" w:styleId="ListContinue">
    <w:name w:val="List Continue"/>
    <w:basedOn w:val="List"/>
    <w:rsid w:val="00D13ABB"/>
    <w:pPr>
      <w:ind w:firstLine="0"/>
    </w:pPr>
  </w:style>
  <w:style w:type="paragraph" w:customStyle="1" w:styleId="ListNote">
    <w:name w:val="List Note"/>
    <w:basedOn w:val="List"/>
    <w:rsid w:val="00D13ABB"/>
    <w:pPr>
      <w:pBdr>
        <w:top w:val="single" w:sz="6" w:space="2" w:color="918585"/>
        <w:bottom w:val="single" w:sz="6" w:space="2" w:color="918585"/>
      </w:pBdr>
      <w:tabs>
        <w:tab w:val="left" w:pos="1021"/>
      </w:tabs>
      <w:ind w:firstLine="0"/>
    </w:pPr>
  </w:style>
  <w:style w:type="paragraph" w:customStyle="1" w:styleId="Warning">
    <w:name w:val="Warning"/>
    <w:basedOn w:val="BodyText"/>
    <w:rsid w:val="00D13ABB"/>
    <w:pPr>
      <w:shd w:val="clear" w:color="auto" w:fill="D9D9D9"/>
      <w:tabs>
        <w:tab w:val="left" w:pos="992"/>
      </w:tabs>
      <w:ind w:left="119" w:right="119"/>
    </w:pPr>
    <w:rPr>
      <w:sz w:val="20"/>
    </w:rPr>
  </w:style>
  <w:style w:type="paragraph" w:customStyle="1" w:styleId="MarginIcons">
    <w:name w:val="Margin Icons"/>
    <w:basedOn w:val="BodyText"/>
    <w:rsid w:val="00D13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3ABB"/>
    <w:rPr>
      <w:rFonts w:ascii="Courier New" w:hAnsi="Courier New"/>
    </w:rPr>
  </w:style>
  <w:style w:type="paragraph" w:customStyle="1" w:styleId="NoteBullet">
    <w:name w:val="Note Bullet"/>
    <w:basedOn w:val="Note"/>
    <w:rsid w:val="00D13ABB"/>
    <w:pPr>
      <w:tabs>
        <w:tab w:val="clear" w:pos="680"/>
      </w:tabs>
      <w:spacing w:before="60" w:after="60"/>
    </w:pPr>
  </w:style>
  <w:style w:type="paragraph" w:customStyle="1" w:styleId="SubHeading2">
    <w:name w:val="SubHeading2"/>
    <w:basedOn w:val="HeadingBase"/>
    <w:rsid w:val="00D13ABB"/>
    <w:pPr>
      <w:spacing w:before="240" w:after="60"/>
    </w:pPr>
    <w:rPr>
      <w:sz w:val="20"/>
    </w:rPr>
  </w:style>
  <w:style w:type="paragraph" w:customStyle="1" w:styleId="SubHeading1">
    <w:name w:val="SubHeading1"/>
    <w:basedOn w:val="HeadingBase"/>
    <w:rsid w:val="00D13ABB"/>
    <w:pPr>
      <w:spacing w:before="240" w:after="60"/>
    </w:pPr>
    <w:rPr>
      <w:color w:val="918585"/>
      <w:sz w:val="22"/>
    </w:rPr>
  </w:style>
  <w:style w:type="paragraph" w:customStyle="1" w:styleId="SideHeading">
    <w:name w:val="Side Heading"/>
    <w:basedOn w:val="HeadingBase"/>
    <w:rsid w:val="00D13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3ABB"/>
    <w:pPr>
      <w:numPr>
        <w:numId w:val="10"/>
      </w:numPr>
    </w:pPr>
  </w:style>
  <w:style w:type="paragraph" w:styleId="PlainText">
    <w:name w:val="Plain Text"/>
    <w:basedOn w:val="Normal"/>
    <w:link w:val="PlainTextChar"/>
    <w:rsid w:val="00D13ABB"/>
    <w:rPr>
      <w:sz w:val="20"/>
    </w:rPr>
  </w:style>
  <w:style w:type="character" w:customStyle="1" w:styleId="PlainTextChar">
    <w:name w:val="Plain Text Char"/>
    <w:basedOn w:val="DefaultParagraphFont"/>
    <w:link w:val="PlainText"/>
    <w:rsid w:val="00D13A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3ABB"/>
    <w:rPr>
      <w:b/>
      <w:smallCaps/>
    </w:rPr>
  </w:style>
  <w:style w:type="paragraph" w:customStyle="1" w:styleId="TableListNumber">
    <w:name w:val="Table List Number"/>
    <w:basedOn w:val="ListNumber"/>
    <w:rsid w:val="00D13ABB"/>
    <w:pPr>
      <w:numPr>
        <w:numId w:val="0"/>
      </w:numPr>
    </w:pPr>
  </w:style>
  <w:style w:type="paragraph" w:styleId="TOC4">
    <w:name w:val="toc 4"/>
    <w:basedOn w:val="TOCBase"/>
    <w:next w:val="Normal"/>
    <w:semiHidden/>
    <w:rsid w:val="00D13ABB"/>
    <w:pPr>
      <w:tabs>
        <w:tab w:val="right" w:leader="dot" w:pos="9071"/>
      </w:tabs>
      <w:ind w:left="1701"/>
    </w:pPr>
  </w:style>
  <w:style w:type="paragraph" w:customStyle="1" w:styleId="ListAlpha">
    <w:name w:val="List Alpha"/>
    <w:basedOn w:val="List"/>
    <w:rsid w:val="00D13ABB"/>
    <w:pPr>
      <w:numPr>
        <w:numId w:val="7"/>
      </w:numPr>
    </w:pPr>
  </w:style>
  <w:style w:type="paragraph" w:customStyle="1" w:styleId="ListAlpha2">
    <w:name w:val="List Alpha 2"/>
    <w:basedOn w:val="List2"/>
    <w:rsid w:val="00D13ABB"/>
    <w:pPr>
      <w:numPr>
        <w:numId w:val="6"/>
      </w:numPr>
    </w:pPr>
  </w:style>
  <w:style w:type="paragraph" w:styleId="List2">
    <w:name w:val="List 2"/>
    <w:basedOn w:val="BodyText"/>
    <w:rsid w:val="00D13ABB"/>
    <w:pPr>
      <w:tabs>
        <w:tab w:val="left" w:pos="680"/>
      </w:tabs>
      <w:spacing w:before="60" w:after="60"/>
      <w:ind w:left="680" w:hanging="340"/>
    </w:pPr>
  </w:style>
  <w:style w:type="paragraph" w:styleId="List3">
    <w:name w:val="List 3"/>
    <w:basedOn w:val="BodyText"/>
    <w:rsid w:val="00D13ABB"/>
    <w:pPr>
      <w:tabs>
        <w:tab w:val="left" w:pos="1021"/>
      </w:tabs>
      <w:spacing w:before="60" w:after="60"/>
      <w:ind w:left="1020" w:hanging="340"/>
    </w:pPr>
  </w:style>
  <w:style w:type="paragraph" w:styleId="List4">
    <w:name w:val="List 4"/>
    <w:basedOn w:val="BodyText"/>
    <w:rsid w:val="00D13ABB"/>
    <w:pPr>
      <w:tabs>
        <w:tab w:val="left" w:pos="1361"/>
      </w:tabs>
      <w:spacing w:before="60" w:after="60"/>
      <w:ind w:left="1361" w:hanging="340"/>
    </w:pPr>
  </w:style>
  <w:style w:type="paragraph" w:styleId="List5">
    <w:name w:val="List 5"/>
    <w:basedOn w:val="BodyText"/>
    <w:rsid w:val="00D13ABB"/>
    <w:pPr>
      <w:tabs>
        <w:tab w:val="left" w:pos="1701"/>
      </w:tabs>
      <w:spacing w:before="60" w:after="60"/>
      <w:ind w:left="1701" w:hanging="340"/>
    </w:pPr>
  </w:style>
  <w:style w:type="paragraph" w:styleId="ListBullet3">
    <w:name w:val="List Bullet 3"/>
    <w:basedOn w:val="List3"/>
    <w:rsid w:val="00D13ABB"/>
    <w:pPr>
      <w:numPr>
        <w:numId w:val="13"/>
      </w:numPr>
      <w:tabs>
        <w:tab w:val="clear" w:pos="1021"/>
      </w:tabs>
      <w:ind w:left="1037" w:hanging="357"/>
    </w:pPr>
  </w:style>
  <w:style w:type="paragraph" w:styleId="ListBullet4">
    <w:name w:val="List Bullet 4"/>
    <w:basedOn w:val="List4"/>
    <w:rsid w:val="00D13ABB"/>
    <w:pPr>
      <w:numPr>
        <w:numId w:val="1"/>
      </w:numPr>
    </w:pPr>
  </w:style>
  <w:style w:type="paragraph" w:styleId="ListBullet5">
    <w:name w:val="List Bullet 5"/>
    <w:basedOn w:val="List5"/>
    <w:rsid w:val="00D13ABB"/>
    <w:pPr>
      <w:numPr>
        <w:numId w:val="2"/>
      </w:numPr>
    </w:pPr>
  </w:style>
  <w:style w:type="paragraph" w:styleId="ListContinue2">
    <w:name w:val="List Continue 2"/>
    <w:basedOn w:val="List2"/>
    <w:rsid w:val="00D13ABB"/>
    <w:pPr>
      <w:ind w:firstLine="0"/>
    </w:pPr>
  </w:style>
  <w:style w:type="paragraph" w:styleId="ListContinue3">
    <w:name w:val="List Continue 3"/>
    <w:basedOn w:val="List3"/>
    <w:rsid w:val="00D13ABB"/>
    <w:pPr>
      <w:ind w:left="1021" w:firstLine="0"/>
    </w:pPr>
  </w:style>
  <w:style w:type="paragraph" w:styleId="ListContinue4">
    <w:name w:val="List Continue 4"/>
    <w:basedOn w:val="List4"/>
    <w:rsid w:val="00D13ABB"/>
    <w:pPr>
      <w:ind w:firstLine="0"/>
    </w:pPr>
  </w:style>
  <w:style w:type="paragraph" w:styleId="ListContinue5">
    <w:name w:val="List Continue 5"/>
    <w:basedOn w:val="List5"/>
    <w:rsid w:val="00D13ABB"/>
    <w:pPr>
      <w:ind w:firstLine="0"/>
    </w:pPr>
  </w:style>
  <w:style w:type="paragraph" w:styleId="ListNumber3">
    <w:name w:val="List Number 3"/>
    <w:basedOn w:val="List3"/>
    <w:rsid w:val="00D13ABB"/>
    <w:pPr>
      <w:numPr>
        <w:numId w:val="3"/>
      </w:numPr>
    </w:pPr>
  </w:style>
  <w:style w:type="paragraph" w:styleId="ListNumber4">
    <w:name w:val="List Number 4"/>
    <w:basedOn w:val="List4"/>
    <w:rsid w:val="00D13ABB"/>
    <w:pPr>
      <w:numPr>
        <w:numId w:val="4"/>
      </w:numPr>
    </w:pPr>
  </w:style>
  <w:style w:type="paragraph" w:styleId="ListNumber5">
    <w:name w:val="List Number 5"/>
    <w:basedOn w:val="List5"/>
    <w:rsid w:val="00D13ABB"/>
    <w:pPr>
      <w:numPr>
        <w:numId w:val="5"/>
      </w:numPr>
    </w:pPr>
  </w:style>
  <w:style w:type="paragraph" w:styleId="BlockText">
    <w:name w:val="Block Text"/>
    <w:basedOn w:val="Normal"/>
    <w:rsid w:val="00D13ABB"/>
    <w:pPr>
      <w:spacing w:after="120"/>
      <w:ind w:left="1440" w:right="1440"/>
    </w:pPr>
  </w:style>
  <w:style w:type="character" w:customStyle="1" w:styleId="Subscript">
    <w:name w:val="Subscript"/>
    <w:basedOn w:val="DefaultParagraphFont"/>
    <w:rsid w:val="00D13ABB"/>
    <w:rPr>
      <w:sz w:val="16"/>
      <w:vertAlign w:val="subscript"/>
    </w:rPr>
  </w:style>
  <w:style w:type="character" w:customStyle="1" w:styleId="Superscript">
    <w:name w:val="Superscript"/>
    <w:basedOn w:val="DefaultParagraphFont"/>
    <w:rsid w:val="00D13ABB"/>
    <w:rPr>
      <w:sz w:val="16"/>
      <w:vertAlign w:val="superscript"/>
    </w:rPr>
  </w:style>
  <w:style w:type="character" w:customStyle="1" w:styleId="Symbols">
    <w:name w:val="Symbols"/>
    <w:basedOn w:val="DefaultParagraphFont"/>
    <w:rsid w:val="00D13ABB"/>
    <w:rPr>
      <w:rFonts w:ascii="Symbol" w:hAnsi="Symbol"/>
    </w:rPr>
  </w:style>
  <w:style w:type="character" w:customStyle="1" w:styleId="MenuOptions">
    <w:name w:val="Menu Options"/>
    <w:basedOn w:val="DefaultParagraphFont"/>
    <w:rsid w:val="00D13ABB"/>
    <w:rPr>
      <w:rFonts w:ascii="Arial Narrow" w:hAnsi="Arial Narrow"/>
      <w:smallCaps/>
    </w:rPr>
  </w:style>
  <w:style w:type="character" w:customStyle="1" w:styleId="Buttons">
    <w:name w:val="Buttons"/>
    <w:basedOn w:val="DefaultParagraphFont"/>
    <w:rsid w:val="00D13ABB"/>
    <w:rPr>
      <w:b/>
    </w:rPr>
  </w:style>
  <w:style w:type="character" w:customStyle="1" w:styleId="Underlined">
    <w:name w:val="Underlined"/>
    <w:basedOn w:val="DefaultParagraphFont"/>
    <w:rsid w:val="00D13ABB"/>
    <w:rPr>
      <w:u w:val="single"/>
    </w:rPr>
  </w:style>
  <w:style w:type="paragraph" w:customStyle="1" w:styleId="TableBodyTextRight">
    <w:name w:val="Table Body Text Right"/>
    <w:basedOn w:val="TableBodyText"/>
    <w:rsid w:val="00D13ABB"/>
    <w:pPr>
      <w:widowControl w:val="0"/>
      <w:autoSpaceDE w:val="0"/>
      <w:autoSpaceDN w:val="0"/>
      <w:adjustRightInd w:val="0"/>
      <w:jc w:val="right"/>
    </w:pPr>
    <w:rPr>
      <w:rFonts w:cs="Arial"/>
      <w:szCs w:val="18"/>
    </w:rPr>
  </w:style>
  <w:style w:type="paragraph" w:customStyle="1" w:styleId="CopyrightText">
    <w:name w:val="Copyright Text"/>
    <w:basedOn w:val="BodyText"/>
    <w:rsid w:val="00D13ABB"/>
    <w:rPr>
      <w:sz w:val="18"/>
    </w:rPr>
  </w:style>
  <w:style w:type="paragraph" w:customStyle="1" w:styleId="BodySmallRight">
    <w:name w:val="Body Small Right"/>
    <w:basedOn w:val="BodyTextRight"/>
    <w:rsid w:val="00D13ABB"/>
    <w:rPr>
      <w:sz w:val="18"/>
      <w:szCs w:val="18"/>
    </w:rPr>
  </w:style>
  <w:style w:type="paragraph" w:customStyle="1" w:styleId="MarginEdition">
    <w:name w:val="Margin Edition"/>
    <w:basedOn w:val="MarginNote"/>
    <w:rsid w:val="00D13ABB"/>
    <w:pPr>
      <w:spacing w:before="0" w:after="0"/>
    </w:pPr>
    <w:rPr>
      <w:rFonts w:ascii="Times New Roman" w:hAnsi="Times New Roman"/>
      <w:color w:val="999999"/>
    </w:rPr>
  </w:style>
  <w:style w:type="paragraph" w:customStyle="1" w:styleId="Spacer">
    <w:name w:val="Spacer"/>
    <w:basedOn w:val="Normal"/>
    <w:rsid w:val="00D13ABB"/>
    <w:rPr>
      <w:sz w:val="2"/>
      <w:szCs w:val="2"/>
    </w:rPr>
  </w:style>
  <w:style w:type="character" w:customStyle="1" w:styleId="Small">
    <w:name w:val="Small"/>
    <w:basedOn w:val="DefaultParagraphFont"/>
    <w:rsid w:val="00D13ABB"/>
    <w:rPr>
      <w:sz w:val="16"/>
    </w:rPr>
  </w:style>
  <w:style w:type="paragraph" w:customStyle="1" w:styleId="WideTable">
    <w:name w:val="Wide Table"/>
    <w:basedOn w:val="Normal"/>
    <w:rsid w:val="00D13ABB"/>
    <w:pPr>
      <w:ind w:left="-1418"/>
    </w:pPr>
    <w:rPr>
      <w:sz w:val="2"/>
      <w:szCs w:val="2"/>
    </w:rPr>
  </w:style>
  <w:style w:type="character" w:styleId="PageNumber">
    <w:name w:val="page number"/>
    <w:basedOn w:val="DefaultParagraphFont"/>
    <w:rsid w:val="00D13ABB"/>
  </w:style>
  <w:style w:type="paragraph" w:styleId="Quote">
    <w:name w:val="Quote"/>
    <w:basedOn w:val="Heading1"/>
    <w:link w:val="QuoteChar"/>
    <w:qFormat/>
    <w:rsid w:val="00D13ABB"/>
    <w:rPr>
      <w:b w:val="0"/>
      <w:sz w:val="72"/>
      <w:szCs w:val="72"/>
      <w:lang w:val="en-NZ"/>
    </w:rPr>
  </w:style>
  <w:style w:type="character" w:customStyle="1" w:styleId="QuoteChar">
    <w:name w:val="Quote Char"/>
    <w:basedOn w:val="DefaultParagraphFont"/>
    <w:link w:val="Quote"/>
    <w:rsid w:val="00D13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3ABB"/>
    <w:pPr>
      <w:pageBreakBefore/>
    </w:pPr>
  </w:style>
  <w:style w:type="paragraph" w:customStyle="1" w:styleId="Border">
    <w:name w:val="Border"/>
    <w:basedOn w:val="Normal"/>
    <w:qFormat/>
    <w:rsid w:val="00D13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3ABB"/>
    <w:rPr>
      <w:b/>
      <w:bCs/>
      <w:i/>
      <w:iCs/>
      <w:color w:val="auto"/>
    </w:rPr>
  </w:style>
  <w:style w:type="paragraph" w:styleId="IntenseQuote">
    <w:name w:val="Intense Quote"/>
    <w:basedOn w:val="Normal"/>
    <w:next w:val="Normal"/>
    <w:link w:val="IntenseQuoteChar"/>
    <w:uiPriority w:val="30"/>
    <w:qFormat/>
    <w:rsid w:val="00D13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3A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3ABB"/>
    <w:rPr>
      <w:smallCaps/>
      <w:color w:val="auto"/>
      <w:u w:val="single"/>
    </w:rPr>
  </w:style>
  <w:style w:type="character" w:styleId="IntenseReference">
    <w:name w:val="Intense Reference"/>
    <w:basedOn w:val="DefaultParagraphFont"/>
    <w:uiPriority w:val="32"/>
    <w:qFormat/>
    <w:rsid w:val="00D13ABB"/>
    <w:rPr>
      <w:b/>
      <w:bCs/>
      <w:smallCaps/>
      <w:color w:val="auto"/>
      <w:spacing w:val="5"/>
      <w:u w:val="single"/>
    </w:rPr>
  </w:style>
  <w:style w:type="paragraph" w:customStyle="1" w:styleId="2ColumnHeading">
    <w:name w:val="2Column Heading"/>
    <w:basedOn w:val="BodyText"/>
    <w:qFormat/>
    <w:rsid w:val="00D13ABB"/>
    <w:pPr>
      <w:spacing w:after="60"/>
      <w:ind w:left="-2268"/>
    </w:pPr>
    <w:rPr>
      <w:b/>
    </w:rPr>
  </w:style>
  <w:style w:type="paragraph" w:customStyle="1" w:styleId="Heading1TOC">
    <w:name w:val="Heading1 TOC"/>
    <w:basedOn w:val="Normal"/>
    <w:qFormat/>
    <w:rsid w:val="00D13ABB"/>
    <w:pPr>
      <w:spacing w:before="240" w:after="120"/>
    </w:pPr>
    <w:rPr>
      <w:rFonts w:ascii="Times New Roman" w:hAnsi="Times New Roman"/>
      <w:b/>
      <w:sz w:val="32"/>
    </w:rPr>
  </w:style>
  <w:style w:type="paragraph" w:customStyle="1" w:styleId="Heading2TOC">
    <w:name w:val="Heading2 TOC"/>
    <w:basedOn w:val="Normal"/>
    <w:qFormat/>
    <w:rsid w:val="00D13ABB"/>
    <w:pPr>
      <w:spacing w:before="240" w:after="60"/>
    </w:pPr>
    <w:rPr>
      <w:rFonts w:ascii="Times New Roman" w:hAnsi="Times New Roman"/>
      <w:b/>
      <w:sz w:val="28"/>
    </w:rPr>
  </w:style>
  <w:style w:type="character" w:customStyle="1" w:styleId="Underline">
    <w:name w:val="Underline"/>
    <w:basedOn w:val="DefaultParagraphFont"/>
    <w:qFormat/>
    <w:rsid w:val="00D13ABB"/>
    <w:rPr>
      <w:u w:val="single"/>
    </w:rPr>
  </w:style>
  <w:style w:type="character" w:customStyle="1" w:styleId="BoldandItalics">
    <w:name w:val="Bold and Italics"/>
    <w:qFormat/>
    <w:rsid w:val="00D13ABB"/>
    <w:rPr>
      <w:b/>
      <w:i/>
      <w:u w:val="none"/>
    </w:rPr>
  </w:style>
  <w:style w:type="paragraph" w:styleId="BalloonText">
    <w:name w:val="Balloon Text"/>
    <w:basedOn w:val="Normal"/>
    <w:link w:val="BalloonTextChar"/>
    <w:rsid w:val="00D13ABB"/>
    <w:rPr>
      <w:rFonts w:ascii="Tahoma" w:hAnsi="Tahoma" w:cs="Tahoma"/>
      <w:sz w:val="16"/>
      <w:szCs w:val="16"/>
    </w:rPr>
  </w:style>
  <w:style w:type="character" w:customStyle="1" w:styleId="BalloonTextChar">
    <w:name w:val="Balloon Text Char"/>
    <w:basedOn w:val="DefaultParagraphFont"/>
    <w:link w:val="BalloonText"/>
    <w:rsid w:val="00D13A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3A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3A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1078</Words>
  <Characters>6621</Characters>
  <Application>Microsoft Office Word</Application>
  <DocSecurity>0</DocSecurity>
  <Lines>230</Lines>
  <Paragraphs>124</Paragraphs>
  <ScaleCrop>false</ScaleCrop>
  <Company>Author-it Software Corporation Ltd.</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FNSICORG302B Prepare reports for management</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2012-05-26T03:53:00Z</dcterms:created>
  <dcterms:modified xsi:type="dcterms:W3CDTF">2012-05-26T03:53:00Z</dcterms:modified>
</cp:coreProperties>
</file>