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2D3" w:rsidP="003C32D3">
      <w:pPr>
        <w:pStyle w:val="Title"/>
      </w:pPr>
      <w:r>
        <w:fldChar w:fldCharType="begin"/>
      </w:r>
      <w:r>
        <w:instrText xml:space="preserve"> TITLE   \* MERGEFORMAT </w:instrText>
      </w:r>
      <w:r>
        <w:fldChar w:fldCharType="separate"/>
      </w:r>
      <w:r>
        <w:t>FNSICGEN305B Maintain daily financial/business records</w:t>
      </w:r>
      <w:r>
        <w:fldChar w:fldCharType="end"/>
      </w:r>
    </w:p>
    <w:p w:rsidR="003C32D3" w:rsidP="003C32D3">
      <w:pPr>
        <w:pStyle w:val="Version"/>
        <w:sectPr w:rsidSect="00D22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994" w:rsidP="00D22994">
      <w:pPr>
        <w:pStyle w:val="SuperHeading"/>
      </w:pPr>
      <w:r w:rsidRPr="00D22994">
        <w:t>FNSICGEN305B Maintain daily financial/business records</w:t>
      </w:r>
    </w:p>
    <w:p w:rsidR="00000000" w:rsidRPr="00D22994" w:rsidP="00D22994">
      <w:pPr>
        <w:pStyle w:val="Heading1"/>
      </w:pPr>
      <w:bookmarkStart w:id="1" w:name="O_318525"/>
      <w:bookmarkEnd w:id="1"/>
      <w:r w:rsidRPr="00D22994">
        <w:t>Modification History</w:t>
      </w:r>
    </w:p>
    <w:p w:rsidR="00000000" w:rsidRPr="00D22994" w:rsidP="00D22994">
      <w:pPr>
        <w:pStyle w:val="BodyText"/>
      </w:pPr>
      <w:r w:rsidRPr="00D22994">
        <w:t>Not applicable.</w:t>
      </w:r>
    </w:p>
    <w:p w:rsidR="00000000" w:rsidRPr="00D22994" w:rsidP="00D22994">
      <w:pPr>
        <w:pStyle w:val="AllowPageBreak"/>
      </w:pPr>
    </w:p>
    <w:p w:rsidR="00000000" w:rsidRPr="00D22994" w:rsidP="00D22994">
      <w:pPr>
        <w:pStyle w:val="Heading1"/>
      </w:pPr>
      <w:bookmarkStart w:id="2" w:name="O_318524"/>
      <w:bookmarkEnd w:id="2"/>
      <w:r w:rsidRPr="00D22994">
        <w:t>Unit Descriptor</w:t>
      </w:r>
    </w:p>
    <w:p w:rsidR="00000000" w:rsidRPr="00D22994" w:rsidP="00D22994">
      <w:pPr>
        <w:pStyle w:val="BodyText"/>
      </w:pPr>
      <w:r w:rsidRPr="00D22994">
        <w:t>This unit covers the preparation and processing of routine financial documents.</w:t>
      </w:r>
    </w:p>
    <w:p w:rsidR="00000000" w:rsidRPr="00D22994" w:rsidP="00D22994">
      <w:pPr>
        <w:pStyle w:val="BodyText"/>
      </w:pPr>
      <w:r w:rsidRPr="00D22994">
        <w:t>This unit covers the preparatio</w:t>
      </w:r>
      <w:r w:rsidRPr="00D22994">
        <w:t>n and processing of routine financial documents.</w:t>
      </w:r>
    </w:p>
    <w:p w:rsidR="00000000" w:rsidRPr="00D22994" w:rsidP="00D22994">
      <w:pPr>
        <w:pStyle w:val="AllowPageBreak"/>
      </w:pPr>
    </w:p>
    <w:p w:rsidR="00000000" w:rsidRPr="00D22994" w:rsidP="00D22994">
      <w:pPr>
        <w:pStyle w:val="Heading1"/>
      </w:pPr>
      <w:bookmarkStart w:id="3" w:name="O_318523"/>
      <w:bookmarkEnd w:id="3"/>
      <w:r w:rsidRPr="00D22994">
        <w:t>Application of the Unit</w:t>
      </w:r>
    </w:p>
    <w:p w:rsidR="00000000" w:rsidRPr="00D22994" w:rsidP="00D22994">
      <w:pPr>
        <w:pStyle w:val="BodyText"/>
      </w:pPr>
      <w:r w:rsidRPr="00D22994">
        <w:t>This unit requires the application of skills and knowledge to process routine documents such as application or claim forms, invoices, banking documents, and petty cas</w:t>
      </w:r>
      <w:r w:rsidRPr="00D22994">
        <w:t>h vouchers. It may be applied in any sector of the financial services industry.</w:t>
      </w:r>
    </w:p>
    <w:p w:rsidR="00000000" w:rsidRPr="00D22994" w:rsidP="00D22994">
      <w:pPr>
        <w:pStyle w:val="BodyText"/>
      </w:pPr>
      <w:r w:rsidRPr="00D22994">
        <w:t>This unit requires the application of skills and knowledge to process routine documents such as application or claim forms, invoices, banking documents, and petty cash vouchers</w:t>
      </w:r>
      <w:r w:rsidRPr="00D22994">
        <w:t>. It may be applied in any sector of the financial services industry.</w:t>
      </w:r>
    </w:p>
    <w:p w:rsidR="00000000" w:rsidRPr="00D22994" w:rsidP="00D22994">
      <w:pPr>
        <w:pStyle w:val="AllowPageBreak"/>
      </w:pPr>
    </w:p>
    <w:p w:rsidR="00000000" w:rsidRPr="00D22994" w:rsidP="00D22994">
      <w:pPr>
        <w:pStyle w:val="Heading1"/>
      </w:pPr>
      <w:bookmarkStart w:id="4" w:name="O_318514"/>
      <w:bookmarkEnd w:id="4"/>
      <w:r w:rsidRPr="00D22994">
        <w:t>Licensing/Regulatory Information</w:t>
      </w:r>
    </w:p>
    <w:p w:rsidR="00000000" w:rsidRPr="00D22994" w:rsidP="00D22994">
      <w:pPr>
        <w:pStyle w:val="BodyText"/>
      </w:pPr>
      <w:r w:rsidRPr="00D22994">
        <w:t>Not applicable.</w:t>
      </w:r>
    </w:p>
    <w:p w:rsidR="00000000" w:rsidRPr="00D22994" w:rsidP="00D22994">
      <w:pPr>
        <w:pStyle w:val="AllowPageBreak"/>
      </w:pPr>
    </w:p>
    <w:p w:rsidR="00000000" w:rsidRPr="00D22994" w:rsidP="00D22994">
      <w:pPr>
        <w:pStyle w:val="Heading1"/>
      </w:pPr>
      <w:bookmarkStart w:id="5" w:name="O_318522"/>
      <w:bookmarkEnd w:id="5"/>
      <w:r w:rsidRPr="00D22994">
        <w:t>Pre-Requisites</w:t>
      </w:r>
    </w:p>
    <w:p w:rsidR="00000000" w:rsidRPr="00D22994" w:rsidP="00D22994">
      <w:pPr>
        <w:pStyle w:val="BodyText"/>
      </w:pPr>
      <w:r w:rsidRPr="00D22994">
        <w:t>Not applicable.</w:t>
      </w:r>
    </w:p>
    <w:p w:rsidR="00000000" w:rsidRPr="00D22994" w:rsidP="00D22994">
      <w:pPr>
        <w:pStyle w:val="AllowPageBreak"/>
      </w:pPr>
    </w:p>
    <w:p w:rsidR="00000000" w:rsidRPr="00D22994" w:rsidP="00D22994">
      <w:pPr>
        <w:pStyle w:val="Heading1"/>
      </w:pPr>
      <w:bookmarkStart w:id="6" w:name="O_318526"/>
      <w:bookmarkEnd w:id="6"/>
      <w:r w:rsidRPr="00D22994">
        <w:t>Employability Skills Information</w:t>
      </w:r>
    </w:p>
    <w:p w:rsidR="00000000" w:rsidRPr="00D22994" w:rsidP="00D22994">
      <w:pPr>
        <w:pStyle w:val="BodyText"/>
      </w:pPr>
      <w:r w:rsidRPr="00D22994">
        <w:t>The required outcomes described in this unit of competency contain applicable facets of employability skills. The Employability Skills Summary for the qualification in which this unit of competency is packaged, will assist in identifying employability skil</w:t>
      </w:r>
      <w:r w:rsidRPr="00D22994">
        <w:t>ls requirements.</w:t>
      </w:r>
    </w:p>
    <w:p w:rsidR="00000000" w:rsidRPr="00D22994" w:rsidP="00D22994">
      <w:pPr>
        <w:pStyle w:val="BodyText"/>
      </w:pPr>
      <w:r w:rsidRPr="00D22994">
        <w:t>The required outcomes described in this unit of competency contain applicable facets of employability skills. The Employability Skills Summary for the qualification in which this unit of competency is packaged, will assist in identifying e</w:t>
      </w:r>
      <w:r w:rsidRPr="00D22994">
        <w:t>mployability skills requirements.</w:t>
      </w:r>
    </w:p>
    <w:p w:rsidR="00000000" w:rsidRPr="00D22994" w:rsidP="00D22994">
      <w:pPr>
        <w:pStyle w:val="AllowPageBreak"/>
      </w:pPr>
    </w:p>
    <w:p w:rsidR="00000000" w:rsidRPr="00D22994" w:rsidP="00D22994">
      <w:pPr>
        <w:pStyle w:val="Heading1"/>
      </w:pPr>
      <w:bookmarkStart w:id="7" w:name="O_318521"/>
      <w:bookmarkEnd w:id="7"/>
      <w:r w:rsidRPr="00D22994">
        <w:t>Elements and Performance Criteria Pre-Content</w:t>
      </w:r>
    </w:p>
    <w:p w:rsidR="00000000" w:rsidRPr="00D22994" w:rsidP="00D22994">
      <w:pPr>
        <w:pStyle w:val="BodyText"/>
      </w:pPr>
      <w:r w:rsidRPr="00D22994">
        <w:t>Elements define the essential outcomes of a unit of competency.</w:t>
      </w:r>
    </w:p>
    <w:p w:rsidR="00000000" w:rsidRPr="00D22994" w:rsidP="00D22994">
      <w:pPr>
        <w:pStyle w:val="BodyText"/>
      </w:pPr>
      <w:r w:rsidRPr="00D22994">
        <w:t xml:space="preserve">Performance Criteria describe the required performance needed to demonstrate achievement of the Element. </w:t>
      </w:r>
      <w:r w:rsidRPr="00D22994">
        <w:rPr>
          <w:rStyle w:val="SpecialBold"/>
        </w:rPr>
        <w:t xml:space="preserve">Bold, italicised </w:t>
      </w:r>
      <w:r w:rsidRPr="00D22994">
        <w:t>terms are elaborated in the Range Statement. Assessment of performance is to be consistent with the Evidence Guide.</w:t>
      </w:r>
    </w:p>
    <w:p w:rsidR="00000000" w:rsidRPr="00D22994" w:rsidP="00D22994">
      <w:pPr>
        <w:pStyle w:val="BodyText"/>
      </w:pPr>
      <w:r w:rsidRPr="00D22994">
        <w:t>Elements define th</w:t>
      </w:r>
      <w:r w:rsidRPr="00D22994">
        <w:t>e essential outcomes of a unit of competency.</w:t>
      </w:r>
    </w:p>
    <w:p w:rsidR="00000000" w:rsidRPr="00D22994" w:rsidP="00D22994">
      <w:pPr>
        <w:pStyle w:val="BodyText"/>
      </w:pPr>
      <w:r w:rsidRPr="00D22994">
        <w:t xml:space="preserve">Performance Criteria describe the required performance needed to demonstrate achievement of the Element. </w:t>
      </w:r>
      <w:r w:rsidRPr="00D22994">
        <w:rPr>
          <w:rStyle w:val="SpecialBold"/>
        </w:rPr>
        <w:t xml:space="preserve">Bold, italicised </w:t>
      </w:r>
      <w:r w:rsidRPr="00D22994">
        <w:t>terms are elaborated in the Range Statement. Assessment of performance is to be consiste</w:t>
      </w:r>
      <w:r w:rsidRPr="00D22994">
        <w:t>nt with the Evidence Guide.</w:t>
      </w:r>
    </w:p>
    <w:p w:rsidR="00000000" w:rsidRPr="00D22994" w:rsidP="00D22994">
      <w:pPr>
        <w:pStyle w:val="AllowPageBreak"/>
      </w:pPr>
    </w:p>
    <w:p w:rsidR="00000000" w:rsidRPr="00D22994" w:rsidP="00D22994">
      <w:pPr>
        <w:pStyle w:val="Heading1"/>
      </w:pPr>
      <w:bookmarkStart w:id="8" w:name="O_318520"/>
      <w:bookmarkEnd w:id="8"/>
      <w:r w:rsidRPr="00D2299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32D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Elements and Performance Criteria</w:t>
            </w:r>
          </w:p>
        </w:tc>
      </w:tr>
      <w:tr w:rsidTr="003C32D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Performance Criteria</w:t>
            </w:r>
          </w:p>
        </w:tc>
      </w:tr>
      <w:tr w:rsidTr="003C3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1</w:t>
            </w:r>
          </w:p>
        </w:tc>
        <w:tc>
          <w:tcPr>
            <w:tcW w:w="30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Process financial forms and applications</w:t>
            </w:r>
          </w:p>
        </w:tc>
        <w:tc>
          <w:tcPr>
            <w:tcW w:w="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1.1</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 xml:space="preserve">Information </w:t>
            </w:r>
            <w:r w:rsidRPr="00D22994">
              <w:t xml:space="preserve">from </w:t>
            </w:r>
            <w:r w:rsidRPr="00D22994">
              <w:rPr>
                <w:rStyle w:val="SpecialBold"/>
              </w:rPr>
              <w:t xml:space="preserve">documents </w:t>
            </w:r>
            <w:r w:rsidRPr="00D22994">
              <w:t xml:space="preserve">is </w:t>
            </w:r>
            <w:r w:rsidRPr="00D22994">
              <w:t>identified, checked and recorded</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1.2</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Documents are processed and recorded or transmitted to </w:t>
            </w:r>
            <w:r w:rsidRPr="00D22994">
              <w:rPr>
                <w:rStyle w:val="SpecialBold"/>
              </w:rPr>
              <w:t>appropriate personnel</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1.3</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All work undertaken is in accordance with </w:t>
            </w:r>
            <w:r w:rsidRPr="00D22994">
              <w:rPr>
                <w:rStyle w:val="SpecialBold"/>
              </w:rPr>
              <w:t>organisational procedures</w:t>
            </w:r>
            <w:r w:rsidRPr="00D22994">
              <w:t xml:space="preserve">, </w:t>
            </w:r>
            <w:r w:rsidRPr="00D22994">
              <w:rPr>
                <w:rStyle w:val="SpecialBold"/>
              </w:rPr>
              <w:t>legislation and regulations</w:t>
            </w:r>
          </w:p>
        </w:tc>
      </w:tr>
      <w:tr w:rsidTr="003C3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2</w:t>
            </w:r>
          </w:p>
        </w:tc>
        <w:tc>
          <w:tcPr>
            <w:tcW w:w="30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Prepare and process banking documents and petty cash documents</w:t>
            </w: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2.1</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Deposits and withdrawals are accurately entered and balanced according to organisational procedures, where applicable</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2.2</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Cheques and card vouchers are checked for </w:t>
            </w:r>
            <w:r w:rsidRPr="00D22994">
              <w:rPr>
                <w:rStyle w:val="SpecialBold"/>
              </w:rPr>
              <w:t xml:space="preserve">validity </w:t>
            </w:r>
            <w:r w:rsidRPr="00D22994">
              <w:t>before processing, where applicable</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2.3</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 xml:space="preserve">Banking documentation </w:t>
            </w:r>
            <w:r w:rsidRPr="00D22994">
              <w:t>is reconciled with organisation's financial records, where applicable</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2.4</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Documentation is completed in accordance with </w:t>
            </w:r>
            <w:r w:rsidRPr="00D22994">
              <w:rPr>
                <w:rStyle w:val="SpecialBold"/>
              </w:rPr>
              <w:t>banking guidelines</w:t>
            </w:r>
          </w:p>
        </w:tc>
      </w:tr>
      <w:tr w:rsidTr="003C3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3</w:t>
            </w:r>
          </w:p>
        </w:tc>
        <w:tc>
          <w:tcPr>
            <w:tcW w:w="30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Process petty cash transactions</w:t>
            </w: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3.1</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Petty cash claims and vouchers are checked, processed and recorded and petty cash book is balanced according to organisation's procedures</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3.2</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Any irregularities are referred to nominated person</w:t>
            </w:r>
          </w:p>
        </w:tc>
      </w:tr>
      <w:tr w:rsidTr="003C3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4</w:t>
            </w:r>
          </w:p>
        </w:tc>
        <w:tc>
          <w:tcPr>
            <w:tcW w:w="3000" w:type="dxa"/>
            <w:vMerge w:val="restart"/>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Prepare and process invoices for payment to creditors an</w:t>
            </w:r>
            <w:r w:rsidRPr="00D22994">
              <w:t>d for debtors</w:t>
            </w: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4.1</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Invoices are prepared in accordance with organisational procedures</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4.2</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Invoices are checked against source documents for accuracy</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4.3</w:t>
            </w:r>
          </w:p>
        </w:tc>
        <w:tc>
          <w:tcPr>
            <w:tcW w:w="51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Any errors or inaccuracies are corrected</w:t>
            </w:r>
          </w:p>
        </w:tc>
      </w:tr>
      <w:tr w:rsidTr="003C3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4.4</w:t>
            </w:r>
          </w:p>
        </w:tc>
        <w:tc>
          <w:tcPr>
            <w:tcW w:w="51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Invoices and related documents are filed for auditing purposes</w:t>
            </w:r>
          </w:p>
        </w:tc>
      </w:tr>
    </w:tbl>
    <w:p w:rsidR="00000000" w:rsidRPr="00D22994" w:rsidP="00D22994">
      <w:pPr>
        <w:pStyle w:val="BodyText"/>
      </w:pPr>
    </w:p>
    <w:p w:rsidR="00000000" w:rsidRPr="00D22994" w:rsidP="00D22994">
      <w:pPr>
        <w:pStyle w:val="AllowPageBreak"/>
      </w:pPr>
    </w:p>
    <w:p w:rsidR="00000000" w:rsidRPr="00D22994" w:rsidP="00D22994">
      <w:pPr>
        <w:pStyle w:val="Heading1"/>
      </w:pPr>
      <w:bookmarkStart w:id="9" w:name="O_318519"/>
      <w:bookmarkEnd w:id="9"/>
      <w:r w:rsidRPr="00D22994">
        <w:t>Required Skills and Knowledge</w:t>
      </w:r>
    </w:p>
    <w:tbl>
      <w:tblPr>
        <w:tblW w:w="0" w:type="auto"/>
        <w:tblLayout w:type="fixed"/>
        <w:tblCellMar>
          <w:left w:w="62" w:type="dxa"/>
          <w:right w:w="62" w:type="dxa"/>
        </w:tblCellMar>
        <w:tblLook w:val="0000"/>
      </w:tblPr>
      <w:tblGrid>
        <w:gridCol w:w="9000"/>
      </w:tblGrid>
      <w:tr w:rsidTr="003C32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REQUIRED KNOWLEDGE</w:t>
            </w:r>
            <w:r w:rsidRPr="00D22994">
              <w:t>&amp;</w:t>
            </w:r>
            <w:r w:rsidRPr="00D22994">
              <w:rPr>
                <w:rStyle w:val="SpecialBold"/>
              </w:rPr>
              <w:t>SKILLS</w:t>
            </w:r>
          </w:p>
        </w:tc>
      </w:tr>
      <w:tr w:rsidTr="003C32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rPr>
                <w:rStyle w:val="SpecialBold"/>
              </w:rPr>
              <w:t>Knowledge requirements include</w:t>
            </w:r>
            <w:r w:rsidRPr="00D22994">
              <w:t xml:space="preserve">: </w:t>
            </w:r>
          </w:p>
          <w:p w:rsidR="00000000" w:rsidRPr="00D22994" w:rsidP="00D22994">
            <w:pPr>
              <w:pStyle w:val="BodyText"/>
            </w:pPr>
            <w:r w:rsidRPr="00D22994">
              <w:t>the organisation's policies and procedures applying to financial documents</w:t>
            </w:r>
          </w:p>
          <w:p w:rsidR="00000000" w:rsidRPr="00D22994" w:rsidP="00D22994">
            <w:pPr>
              <w:pStyle w:val="BodyText"/>
            </w:pPr>
            <w:r w:rsidRPr="00D22994">
              <w:t xml:space="preserve">relevant </w:t>
            </w:r>
            <w:r w:rsidRPr="00D22994">
              <w:t>legislation and codes, relating to the operation of a business and to the tasks undertaken</w:t>
            </w:r>
          </w:p>
          <w:p w:rsidR="00000000" w:rsidRPr="00D22994" w:rsidP="00D22994">
            <w:pPr>
              <w:pStyle w:val="BodyText"/>
            </w:pPr>
            <w:r w:rsidRPr="00D22994">
              <w:t>legislation relating to privacy and confidentiality</w:t>
            </w:r>
          </w:p>
          <w:p w:rsidR="00000000" w:rsidRPr="00D22994" w:rsidP="00D22994">
            <w:pPr>
              <w:pStyle w:val="BodyText"/>
            </w:pPr>
            <w:r w:rsidRPr="00D22994">
              <w:t>procedures for handling cheques, vouchers and cash</w:t>
            </w:r>
          </w:p>
          <w:p w:rsidR="00000000" w:rsidRPr="00D22994" w:rsidP="00D22994">
            <w:pPr>
              <w:pStyle w:val="BodyText"/>
            </w:pPr>
            <w:r w:rsidRPr="00D22994">
              <w:t>banking procedures and guidelines</w:t>
            </w:r>
          </w:p>
          <w:p w:rsidR="00000000" w:rsidRPr="00D22994" w:rsidP="00D22994">
            <w:pPr>
              <w:pStyle w:val="BodyText"/>
            </w:pPr>
            <w:r w:rsidRPr="00D22994">
              <w:t>methods of calculating and presenting financial data</w:t>
            </w:r>
          </w:p>
          <w:p w:rsidR="00000000" w:rsidP="00D22994">
            <w:pPr>
              <w:pStyle w:val="BodyText"/>
              <w:rPr>
                <w:lang w:val="en-NZ"/>
              </w:rPr>
            </w:pPr>
            <w:r w:rsidRPr="00D22994">
              <w:t xml:space="preserve">the organisation's software and technology used to record and transmit financial information </w:t>
            </w:r>
          </w:p>
        </w:tc>
      </w:tr>
      <w:tr w:rsidTr="003C32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rPr>
                <w:rStyle w:val="SpecialBold"/>
              </w:rPr>
              <w:t>Skills requirements include</w:t>
            </w:r>
            <w:r w:rsidRPr="00D22994">
              <w:t xml:space="preserve">: </w:t>
            </w:r>
          </w:p>
          <w:p w:rsidR="00000000" w:rsidRPr="00D22994" w:rsidP="00D22994">
            <w:pPr>
              <w:pStyle w:val="BodyText"/>
            </w:pPr>
            <w:r w:rsidRPr="00D22994">
              <w:t>calculation skills</w:t>
            </w:r>
          </w:p>
          <w:p w:rsidR="00000000" w:rsidRPr="00D22994" w:rsidP="00D22994">
            <w:pPr>
              <w:pStyle w:val="BodyText"/>
            </w:pPr>
            <w:r w:rsidRPr="00D22994">
              <w:t>ability to check accuracy of information (words and numbers</w:t>
            </w:r>
            <w:r w:rsidRPr="00D22994">
              <w:t>)</w:t>
            </w:r>
          </w:p>
          <w:p w:rsidR="00000000" w:rsidRPr="00D22994" w:rsidP="00D22994">
            <w:pPr>
              <w:pStyle w:val="BodyText"/>
            </w:pPr>
            <w:r w:rsidRPr="00D22994">
              <w:t>attention to detail</w:t>
            </w:r>
          </w:p>
          <w:p w:rsidR="00000000" w:rsidRPr="00D22994" w:rsidP="00D22994">
            <w:pPr>
              <w:pStyle w:val="BodyText"/>
            </w:pPr>
            <w:r w:rsidRPr="00D22994">
              <w:t>ability to read and interpret financial data</w:t>
            </w:r>
          </w:p>
          <w:p w:rsidR="00000000" w:rsidRPr="00D22994" w:rsidP="00D22994">
            <w:pPr>
              <w:pStyle w:val="BodyText"/>
            </w:pPr>
            <w:r w:rsidRPr="00D22994">
              <w:t>communication skills</w:t>
            </w:r>
          </w:p>
          <w:p w:rsidR="00000000" w:rsidRPr="00D22994" w:rsidP="00D22994">
            <w:pPr>
              <w:pStyle w:val="BodyText"/>
            </w:pPr>
            <w:r w:rsidRPr="00D22994">
              <w:t>ability to relate to people from a range of social, cultural and ethnic backgrounds</w:t>
            </w:r>
          </w:p>
          <w:p w:rsidR="00000000" w:rsidRPr="00D22994" w:rsidP="00D22994">
            <w:pPr>
              <w:pStyle w:val="BodyText"/>
            </w:pPr>
            <w:r w:rsidRPr="00D22994">
              <w:t xml:space="preserve">ability to work to set timelines </w:t>
            </w:r>
          </w:p>
        </w:tc>
      </w:tr>
    </w:tbl>
    <w:p w:rsidR="00000000" w:rsidRPr="00D22994" w:rsidP="00D22994">
      <w:pPr>
        <w:pStyle w:val="BodyText"/>
      </w:pPr>
    </w:p>
    <w:p w:rsidR="00000000" w:rsidRPr="00D22994" w:rsidP="00D22994">
      <w:pPr>
        <w:pStyle w:val="AllowPageBreak"/>
      </w:pPr>
    </w:p>
    <w:p w:rsidR="00000000" w:rsidRPr="00D22994" w:rsidP="00D22994">
      <w:pPr>
        <w:pStyle w:val="Heading1"/>
      </w:pPr>
      <w:bookmarkStart w:id="10" w:name="O_318518"/>
      <w:bookmarkEnd w:id="10"/>
      <w:r w:rsidRPr="00D22994">
        <w:t>Evidence Guide</w:t>
      </w:r>
    </w:p>
    <w:tbl>
      <w:tblPr>
        <w:tblW w:w="0" w:type="auto"/>
        <w:tblLayout w:type="fixed"/>
        <w:tblCellMar>
          <w:left w:w="62" w:type="dxa"/>
          <w:right w:w="62" w:type="dxa"/>
        </w:tblCellMar>
        <w:tblLook w:val="0000"/>
      </w:tblPr>
      <w:tblGrid>
        <w:gridCol w:w="4500"/>
        <w:gridCol w:w="4500"/>
      </w:tblGrid>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 xml:space="preserve"> EVIDENCE GUIDE</w:t>
            </w: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Assessment of performance requirements in the unit should be undertaken in an industry context. The Evidence Guide identifies the critical </w:t>
            </w:r>
            <w:r w:rsidRPr="00D22994">
              <w:t xml:space="preserve">aspects, knowledge and skills to be demonstrated to confirm competency for the unit. Competency is demonstrated by performance of all stated criteria including the Range Statement applicable to the workplace. </w:t>
            </w: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Overview of assessment requirements</w:t>
            </w: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To ach</w:t>
            </w:r>
            <w:r w:rsidRPr="00D22994">
              <w:t xml:space="preserve">ieve competency in this unit, a person must be able to demonstrate: </w:t>
            </w:r>
          </w:p>
          <w:p w:rsidR="00000000" w:rsidP="00D22994">
            <w:pPr>
              <w:pStyle w:val="BodyText"/>
              <w:rPr>
                <w:lang w:val="en-NZ"/>
              </w:rPr>
            </w:pPr>
            <w:r w:rsidRPr="00D22994">
              <w:t xml:space="preserve">accurate and timely preparation and processing of financial documents in accordance with the organisation's policies and procedures </w:t>
            </w: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Critical aspects of evidence</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Evidence required for</w:t>
            </w:r>
            <w:r w:rsidRPr="00D22994">
              <w:rPr>
                <w:rStyle w:val="SpecialBold"/>
              </w:rPr>
              <w:t xml:space="preserve"> demonstration of consistent performance</w:t>
            </w:r>
            <w:r w:rsidRPr="00D22994">
              <w:t xml:space="preserve">: </w:t>
            </w:r>
          </w:p>
        </w:tc>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Competence in this unit must be assessed over a period of time in order to ensure consistency of performance over the Range Statement and contexts applicable to the work environment.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Delivery</w:t>
            </w:r>
            <w:r w:rsidRPr="00D22994">
              <w:t>/</w:t>
            </w:r>
            <w:r w:rsidRPr="00D22994">
              <w:rPr>
                <w:rStyle w:val="SpecialBold"/>
              </w:rPr>
              <w:t>relationship to oth</w:t>
            </w:r>
            <w:r w:rsidRPr="00D22994">
              <w:rPr>
                <w:rStyle w:val="SpecialBold"/>
              </w:rPr>
              <w:t>er units</w:t>
            </w:r>
            <w:r w:rsidRPr="00D22994">
              <w:t xml:space="preserv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This unit may be assessed on its own or it may be assessed with other units that cover related skills and knowledge.</w:t>
            </w:r>
          </w:p>
          <w:p w:rsidR="00000000" w:rsidP="00D22994">
            <w:pPr>
              <w:pStyle w:val="BodyText"/>
              <w:rPr>
                <w:lang w:val="en-NZ"/>
              </w:rPr>
            </w:pPr>
            <w:r w:rsidRPr="00D22994">
              <w:t xml:space="preserve">Evidence is most relevant when provided through an integrated activity which combines the elements of competency for the unit, or a cluster of units of competency. </w:t>
            </w: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Assessment requirements</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Method of assessment</w:t>
            </w:r>
            <w:r w:rsidRPr="00D22994">
              <w:t xml:space="preserv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For valid and reliable assessment of this</w:t>
            </w:r>
            <w:r w:rsidRPr="00D22994">
              <w:t xml:space="preserve"> unit, evidence should be gathered through a range of methods to indicate consistent performance.</w:t>
            </w:r>
          </w:p>
          <w:p w:rsidR="00000000" w:rsidP="00D22994">
            <w:pPr>
              <w:pStyle w:val="BodyText"/>
              <w:rPr>
                <w:lang w:val="en-NZ"/>
              </w:rPr>
            </w:pPr>
            <w:r w:rsidRPr="00D22994">
              <w:t xml:space="preserve">Assessment of this unit of competence will usually include observation of processes and procedures, oral and/or written questioning on underpinning knowledge </w:t>
            </w:r>
            <w:r w:rsidRPr="00D22994">
              <w:t xml:space="preserve">and skills and other methods as required.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Context of assessment</w:t>
            </w:r>
            <w:r w:rsidRPr="00D22994">
              <w:t xml:space="preserve">: </w:t>
            </w:r>
          </w:p>
        </w:tc>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t xml:space="preserve">This unit may be assessed in the workplace or in a simulated environment.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Resources required for assessment</w:t>
            </w:r>
            <w:r w:rsidRPr="00D22994">
              <w:t xml:space="preserv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Assessment of this unit of competence requires access to company policies an</w:t>
            </w:r>
            <w:r w:rsidRPr="00D22994">
              <w:t xml:space="preserve">d practices and the technology/systems used by the company to provide services to customers. </w:t>
            </w:r>
          </w:p>
        </w:tc>
      </w:tr>
    </w:tbl>
    <w:p w:rsidR="00000000" w:rsidRPr="00D22994" w:rsidP="00D22994">
      <w:pPr>
        <w:pStyle w:val="BodyText"/>
      </w:pPr>
    </w:p>
    <w:p w:rsidR="00000000" w:rsidRPr="00D22994" w:rsidP="00D22994">
      <w:pPr>
        <w:pStyle w:val="AllowPageBreak"/>
      </w:pPr>
    </w:p>
    <w:p w:rsidR="00000000" w:rsidRPr="00D22994" w:rsidP="00D22994">
      <w:pPr>
        <w:pStyle w:val="Heading1"/>
      </w:pPr>
      <w:bookmarkStart w:id="11" w:name="O_318517"/>
      <w:bookmarkEnd w:id="11"/>
      <w:r w:rsidRPr="00D22994">
        <w:t>Range Statement</w:t>
      </w:r>
    </w:p>
    <w:tbl>
      <w:tblPr>
        <w:tblW w:w="0" w:type="auto"/>
        <w:tblLayout w:type="fixed"/>
        <w:tblCellMar>
          <w:left w:w="62" w:type="dxa"/>
          <w:right w:w="62" w:type="dxa"/>
        </w:tblCellMar>
        <w:tblLook w:val="0000"/>
      </w:tblPr>
      <w:tblGrid>
        <w:gridCol w:w="4500"/>
        <w:gridCol w:w="4500"/>
      </w:tblGrid>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2994">
            <w:pPr>
              <w:pStyle w:val="BodyText"/>
              <w:rPr>
                <w:lang w:val="en-NZ"/>
              </w:rPr>
            </w:pPr>
          </w:p>
        </w:tc>
      </w:tr>
      <w:tr w:rsidTr="003C32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The Range Statement relates to the unit of competency as a whole. It allows for different work environments and situations that will affect performance.</w:t>
            </w:r>
          </w:p>
          <w:p w:rsidR="00000000" w:rsidP="00D22994">
            <w:pPr>
              <w:pStyle w:val="BodyText"/>
              <w:rPr>
                <w:lang w:val="en-NZ"/>
              </w:rPr>
            </w:pPr>
            <w:r w:rsidRPr="00D22994">
              <w:t>The following variables may be present with training and assessment depending on the work situation, ne</w:t>
            </w:r>
            <w:r w:rsidRPr="00D22994">
              <w:t xml:space="preserve">eds of the candidate, accessibility of the item, and local industry and regional contexts. If </w:t>
            </w:r>
            <w:r w:rsidRPr="00D22994">
              <w:rPr>
                <w:rStyle w:val="SpecialBold"/>
              </w:rPr>
              <w:t>bold italicised</w:t>
            </w:r>
            <w:r w:rsidRPr="00D22994">
              <w:t xml:space="preserve"> text is shown in Performance Criteria, details of the text are provided in the Range Statement.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Information</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names</w:t>
            </w:r>
          </w:p>
          <w:p w:rsidR="00000000" w:rsidRPr="00D22994" w:rsidP="00D22994">
            <w:pPr>
              <w:pStyle w:val="BodyText"/>
            </w:pPr>
            <w:r w:rsidRPr="00D22994">
              <w:t>addresses</w:t>
            </w:r>
          </w:p>
          <w:p w:rsidR="00000000" w:rsidRPr="00D22994" w:rsidP="00D22994">
            <w:pPr>
              <w:pStyle w:val="BodyText"/>
            </w:pPr>
            <w:r w:rsidRPr="00D22994">
              <w:t>amoun</w:t>
            </w:r>
            <w:r w:rsidRPr="00D22994">
              <w:t>ts of money/figure</w:t>
            </w:r>
          </w:p>
          <w:p w:rsidR="00000000" w:rsidRPr="00D22994" w:rsidP="00D22994">
            <w:pPr>
              <w:pStyle w:val="BodyText"/>
            </w:pPr>
            <w:r w:rsidRPr="00D22994">
              <w:t>dates</w:t>
            </w:r>
          </w:p>
          <w:p w:rsidR="00000000" w:rsidP="00D22994">
            <w:pPr>
              <w:pStyle w:val="BodyText"/>
              <w:rPr>
                <w:lang w:val="en-NZ"/>
              </w:rPr>
            </w:pPr>
            <w:r w:rsidRPr="00D22994">
              <w:t xml:space="preserve">account numbers/card numbers/cheque numbers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Documents</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application forms</w:t>
            </w:r>
          </w:p>
          <w:p w:rsidR="00000000" w:rsidRPr="00D22994" w:rsidP="00D22994">
            <w:pPr>
              <w:pStyle w:val="BodyText"/>
            </w:pPr>
            <w:r w:rsidRPr="00D22994">
              <w:t>claim forms</w:t>
            </w:r>
          </w:p>
          <w:p w:rsidR="00000000" w:rsidRPr="00D22994" w:rsidP="00D22994">
            <w:pPr>
              <w:pStyle w:val="BodyText"/>
            </w:pPr>
            <w:r w:rsidRPr="00D22994">
              <w:t>petty cash vouchers</w:t>
            </w:r>
          </w:p>
          <w:p w:rsidR="00000000" w:rsidRPr="00D22994" w:rsidP="00D22994">
            <w:pPr>
              <w:pStyle w:val="BodyText"/>
            </w:pPr>
            <w:r w:rsidRPr="00D22994">
              <w:t>invoices</w:t>
            </w:r>
          </w:p>
          <w:p w:rsidR="00000000" w:rsidP="00D22994">
            <w:pPr>
              <w:pStyle w:val="BodyText"/>
              <w:rPr>
                <w:lang w:val="en-NZ"/>
              </w:rPr>
            </w:pPr>
            <w:r w:rsidRPr="00D22994">
              <w:t xml:space="preserve">purchase orders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receipts</w:t>
            </w:r>
          </w:p>
          <w:p w:rsidR="00000000" w:rsidRPr="00D22994" w:rsidP="00D22994">
            <w:pPr>
              <w:pStyle w:val="BodyText"/>
            </w:pPr>
            <w:r w:rsidRPr="00D22994">
              <w:t>credit notes</w:t>
            </w:r>
          </w:p>
          <w:p w:rsidR="00000000" w:rsidRPr="00D22994" w:rsidP="00D22994">
            <w:pPr>
              <w:pStyle w:val="BodyText"/>
            </w:pPr>
            <w:r w:rsidRPr="00D22994">
              <w:t>statements</w:t>
            </w:r>
          </w:p>
          <w:p w:rsidR="00000000" w:rsidRPr="00D22994" w:rsidP="00D22994">
            <w:pPr>
              <w:pStyle w:val="BodyText"/>
            </w:pPr>
            <w:r w:rsidRPr="00D22994">
              <w:t>deposit books</w:t>
            </w:r>
          </w:p>
          <w:p w:rsidR="00000000" w:rsidRPr="00D22994" w:rsidP="00D22994">
            <w:pPr>
              <w:pStyle w:val="BodyText"/>
            </w:pPr>
            <w:r w:rsidRPr="00D22994">
              <w:t>delivery dockets</w:t>
            </w:r>
          </w:p>
          <w:p w:rsidR="00000000" w:rsidP="00D22994">
            <w:pPr>
              <w:pStyle w:val="BodyText"/>
              <w:rPr>
                <w:lang w:val="en-NZ"/>
              </w:rPr>
            </w:pPr>
            <w:r w:rsidRPr="00D22994">
              <w:t xml:space="preserve">remittance advice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Appropriate personnel</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supervisor</w:t>
            </w:r>
          </w:p>
          <w:p w:rsidR="00000000" w:rsidRPr="00D22994" w:rsidP="00D22994">
            <w:pPr>
              <w:pStyle w:val="BodyText"/>
            </w:pPr>
            <w:r w:rsidRPr="00D22994">
              <w:t>manager</w:t>
            </w:r>
          </w:p>
          <w:p w:rsidR="00000000" w:rsidRPr="00D22994" w:rsidP="00D22994">
            <w:pPr>
              <w:pStyle w:val="BodyText"/>
            </w:pPr>
            <w:r w:rsidRPr="00D22994">
              <w:t>account department</w:t>
            </w:r>
          </w:p>
          <w:p w:rsidR="00000000" w:rsidRPr="00D22994" w:rsidP="00D22994">
            <w:pPr>
              <w:pStyle w:val="BodyText"/>
            </w:pPr>
            <w:r w:rsidRPr="00D22994">
              <w:t>accounts clerk</w:t>
            </w:r>
          </w:p>
          <w:p w:rsidR="00000000" w:rsidP="00D22994">
            <w:pPr>
              <w:pStyle w:val="BodyText"/>
              <w:rPr>
                <w:lang w:val="en-NZ"/>
              </w:rPr>
            </w:pPr>
            <w:r w:rsidRPr="00D22994">
              <w:t xml:space="preserve">petty cash officer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Organisational procedures</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legal and organisation policy and guidelines</w:t>
            </w:r>
          </w:p>
          <w:p w:rsidR="00000000" w:rsidRPr="00D22994" w:rsidP="00D22994">
            <w:pPr>
              <w:pStyle w:val="BodyText"/>
            </w:pPr>
            <w:r w:rsidRPr="00D22994">
              <w:t>procedures for entering and balancing deposits</w:t>
            </w:r>
          </w:p>
          <w:p w:rsidR="00000000" w:rsidRPr="00D22994" w:rsidP="00D22994">
            <w:pPr>
              <w:pStyle w:val="BodyText"/>
            </w:pPr>
            <w:r w:rsidRPr="00D22994">
              <w:t>procedures for checking validity of cheques and card vouchers</w:t>
            </w:r>
          </w:p>
          <w:p w:rsidR="00000000" w:rsidRPr="00D22994" w:rsidP="00D22994">
            <w:pPr>
              <w:pStyle w:val="BodyText"/>
            </w:pPr>
            <w:r w:rsidRPr="00D22994">
              <w:t xml:space="preserve">security procedures </w:t>
            </w:r>
          </w:p>
          <w:p w:rsidR="00000000" w:rsidRPr="00D22994" w:rsidP="00D22994">
            <w:pPr>
              <w:pStyle w:val="BodyText"/>
            </w:pPr>
            <w:r w:rsidRPr="00D22994">
              <w:t>cash handling procedures</w:t>
            </w:r>
          </w:p>
          <w:p w:rsidR="00000000" w:rsidP="00D22994">
            <w:pPr>
              <w:pStyle w:val="BodyText"/>
              <w:rPr>
                <w:lang w:val="en-NZ"/>
              </w:rPr>
            </w:pPr>
            <w:r w:rsidRPr="00D22994">
              <w:t xml:space="preserve">Australian Accounting and Auditing Standards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Legislation and regulations</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award and enterprise agreement</w:t>
            </w:r>
          </w:p>
          <w:p w:rsidR="00000000" w:rsidRPr="00D22994" w:rsidP="00D22994">
            <w:pPr>
              <w:pStyle w:val="BodyText"/>
            </w:pPr>
            <w:r w:rsidRPr="00D22994">
              <w:t>occupational health and safe</w:t>
            </w:r>
            <w:r w:rsidRPr="00D22994">
              <w:t>ty (OH&amp;S) legislation</w:t>
            </w:r>
          </w:p>
          <w:p w:rsidR="00000000" w:rsidRPr="00D22994" w:rsidP="00D22994">
            <w:pPr>
              <w:pStyle w:val="BodyText"/>
            </w:pPr>
            <w:r w:rsidRPr="00D22994">
              <w:t xml:space="preserve">privacy </w:t>
            </w:r>
          </w:p>
          <w:p w:rsidR="00000000" w:rsidRPr="00D22994" w:rsidP="00D22994">
            <w:pPr>
              <w:pStyle w:val="BodyText"/>
            </w:pPr>
            <w:r w:rsidRPr="00D22994">
              <w:t>equal employment opportunity (EEO) legislation</w:t>
            </w:r>
          </w:p>
          <w:p w:rsidR="00000000" w:rsidP="00D22994">
            <w:pPr>
              <w:pStyle w:val="BodyText"/>
              <w:rPr>
                <w:lang w:val="en-NZ"/>
              </w:rPr>
            </w:pPr>
            <w:r w:rsidRPr="00D22994">
              <w:t xml:space="preserve">Anti-discrimination legislation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Validity</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signature</w:t>
            </w:r>
          </w:p>
          <w:p w:rsidR="00000000" w:rsidRPr="00D22994" w:rsidP="00D22994">
            <w:pPr>
              <w:pStyle w:val="BodyText"/>
            </w:pPr>
            <w:r w:rsidRPr="00D22994">
              <w:t>dates</w:t>
            </w:r>
          </w:p>
          <w:p w:rsidR="00000000" w:rsidP="00D22994">
            <w:pPr>
              <w:pStyle w:val="BodyText"/>
              <w:rPr>
                <w:lang w:val="en-NZ"/>
              </w:rPr>
            </w:pPr>
            <w:r w:rsidRPr="00D22994">
              <w:t xml:space="preserve">amounts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Banking documentation</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withdrawal forms</w:t>
            </w:r>
          </w:p>
          <w:p w:rsidR="00000000" w:rsidRPr="00D22994" w:rsidP="00D22994">
            <w:pPr>
              <w:pStyle w:val="BodyText"/>
            </w:pPr>
            <w:r w:rsidRPr="00D22994">
              <w:t>deposit slips/books</w:t>
            </w:r>
          </w:p>
          <w:p w:rsidR="00000000" w:rsidP="00D22994">
            <w:pPr>
              <w:pStyle w:val="BodyText"/>
              <w:rPr>
                <w:lang w:val="en-NZ"/>
              </w:rPr>
            </w:pPr>
            <w:r w:rsidRPr="00D22994">
              <w:t xml:space="preserve">cheques </w:t>
            </w:r>
          </w:p>
        </w:tc>
      </w:tr>
      <w:tr w:rsidTr="003C32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2994">
            <w:pPr>
              <w:pStyle w:val="BodyText"/>
              <w:rPr>
                <w:lang w:val="en-NZ"/>
              </w:rPr>
            </w:pPr>
            <w:r w:rsidRPr="00D22994">
              <w:rPr>
                <w:rStyle w:val="SpecialBold"/>
              </w:rPr>
              <w:t>Banking guidelines</w:t>
            </w:r>
            <w:r w:rsidRPr="00D22994">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2994" w:rsidP="00D22994">
            <w:pPr>
              <w:pStyle w:val="BodyText"/>
            </w:pPr>
            <w:r w:rsidRPr="00D22994">
              <w:t>cash bundled</w:t>
            </w:r>
          </w:p>
          <w:p w:rsidR="00000000" w:rsidRPr="00D22994" w:rsidP="00D22994">
            <w:pPr>
              <w:pStyle w:val="BodyText"/>
            </w:pPr>
            <w:r w:rsidRPr="00D22994">
              <w:t>accurate forms</w:t>
            </w:r>
          </w:p>
          <w:p w:rsidR="00000000" w:rsidRPr="00D22994" w:rsidP="00D22994">
            <w:pPr>
              <w:pStyle w:val="BodyText"/>
            </w:pPr>
            <w:r w:rsidRPr="00D22994">
              <w:t>banking summary provided</w:t>
            </w:r>
          </w:p>
          <w:p w:rsidR="00000000" w:rsidRPr="00D22994" w:rsidP="00D22994">
            <w:pPr>
              <w:pStyle w:val="BodyText"/>
            </w:pPr>
            <w:r w:rsidRPr="00D22994">
              <w:t xml:space="preserve">banking electronically </w:t>
            </w:r>
          </w:p>
        </w:tc>
      </w:tr>
    </w:tbl>
    <w:p w:rsidR="00000000" w:rsidRPr="00D22994" w:rsidP="00D22994">
      <w:pPr>
        <w:pStyle w:val="BodyText"/>
      </w:pPr>
    </w:p>
    <w:p w:rsidR="00000000" w:rsidRPr="00D22994" w:rsidP="00D22994">
      <w:pPr>
        <w:pStyle w:val="AllowPageBreak"/>
      </w:pPr>
    </w:p>
    <w:p w:rsidR="00000000" w:rsidRPr="00D22994" w:rsidP="00D22994">
      <w:pPr>
        <w:pStyle w:val="Heading1"/>
      </w:pPr>
      <w:bookmarkStart w:id="12" w:name="O_318516"/>
      <w:bookmarkEnd w:id="12"/>
      <w:r w:rsidRPr="00D22994">
        <w:t>Unit Sector(s)</w:t>
      </w:r>
    </w:p>
    <w:p w:rsidR="00000000" w:rsidRPr="00D22994" w:rsidP="00D22994">
      <w:pPr>
        <w:pStyle w:val="BodyText"/>
      </w:pPr>
      <w:r w:rsidRPr="00D22994">
        <w:t>Not applicable.</w:t>
      </w:r>
    </w:p>
    <w:p w:rsidR="00000000" w:rsidRPr="00D22994" w:rsidP="00D22994">
      <w:pPr>
        <w:pStyle w:val="AllowPageBreak"/>
      </w:pPr>
    </w:p>
    <w:p w:rsidR="00000000" w:rsidRPr="00D22994" w:rsidP="00D22994">
      <w:pPr>
        <w:pStyle w:val="Heading1"/>
      </w:pPr>
      <w:bookmarkStart w:id="13" w:name="O_318515"/>
      <w:bookmarkEnd w:id="13"/>
      <w:r w:rsidRPr="00D22994">
        <w:t>Relationship to other units</w:t>
      </w:r>
    </w:p>
    <w:p w:rsidR="00000000" w:rsidRPr="00D22994" w:rsidP="00D22994">
      <w:pPr>
        <w:pStyle w:val="BodyText"/>
      </w:pPr>
      <w:r w:rsidRPr="00D22994">
        <w:t>This unit replaces FNSICGEN305A.</w:t>
      </w:r>
    </w:p>
    <w:p w:rsidR="00000000" w:rsidRPr="00D22994" w:rsidP="00D22994">
      <w:pPr>
        <w:pStyle w:val="BodyText"/>
      </w:pPr>
      <w:r w:rsidRPr="00D22994">
        <w:t>This unit replaces</w:t>
      </w:r>
      <w:r w:rsidRPr="00D22994">
        <w:t xml:space="preserve"> FNSICGEN305A.</w:t>
      </w:r>
    </w:p>
    <w:p w:rsidR="00000000" w:rsidRPr="00D22994" w:rsidP="00D22994"/>
    <w:sectPr w:rsidSect="00D22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2D3" w:rsidP="003C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3" w:rsidP="00D22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32D3" w:rsidP="00D22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32D3" w:rsidP="00D22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2D3" w:rsidP="003C3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D3" w:rsidP="00D22994">
    <w:pPr>
      <w:pStyle w:val="Header"/>
      <w:framePr w:wrap="around"/>
    </w:pPr>
    <w:r>
      <w:fldChar w:fldCharType="begin"/>
    </w:r>
    <w:r>
      <w:instrText xml:space="preserve"> TITLE   \* MERGEFORMAT </w:instrText>
    </w:r>
    <w:r>
      <w:fldChar w:fldCharType="separate"/>
    </w:r>
    <w:r>
      <w:t>FNSICGEN305B Maintain daily financial/business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32D3" w:rsidP="00D22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2994"/>
    <w:pPr>
      <w:spacing w:before="360" w:after="60"/>
      <w:outlineLvl w:val="0"/>
    </w:pPr>
    <w:rPr>
      <w:sz w:val="32"/>
    </w:rPr>
  </w:style>
  <w:style w:type="paragraph" w:styleId="Heading2">
    <w:name w:val="heading 2"/>
    <w:basedOn w:val="HeadingBase"/>
    <w:next w:val="BodyText"/>
    <w:link w:val="Heading2Char"/>
    <w:qFormat/>
    <w:rsid w:val="00D22994"/>
    <w:pPr>
      <w:keepLines/>
      <w:spacing w:before="240" w:after="120"/>
      <w:outlineLvl w:val="1"/>
    </w:pPr>
    <w:rPr>
      <w:sz w:val="28"/>
      <w:szCs w:val="40"/>
    </w:rPr>
  </w:style>
  <w:style w:type="paragraph" w:styleId="Heading3">
    <w:name w:val="heading 3"/>
    <w:basedOn w:val="HeadingBase"/>
    <w:next w:val="BodyText"/>
    <w:link w:val="Heading3Char"/>
    <w:qFormat/>
    <w:rsid w:val="00D22994"/>
    <w:pPr>
      <w:spacing w:before="180" w:after="120"/>
      <w:outlineLvl w:val="2"/>
    </w:pPr>
    <w:rPr>
      <w:spacing w:val="-10"/>
      <w:kern w:val="32"/>
    </w:rPr>
  </w:style>
  <w:style w:type="paragraph" w:styleId="Heading4">
    <w:name w:val="heading 4"/>
    <w:basedOn w:val="HeadingBase"/>
    <w:next w:val="BodyText"/>
    <w:link w:val="Heading4Char"/>
    <w:qFormat/>
    <w:rsid w:val="00D22994"/>
    <w:pPr>
      <w:spacing w:before="160" w:after="120"/>
      <w:outlineLvl w:val="3"/>
    </w:pPr>
    <w:rPr>
      <w:sz w:val="22"/>
    </w:rPr>
  </w:style>
  <w:style w:type="paragraph" w:styleId="Heading5">
    <w:name w:val="heading 5"/>
    <w:basedOn w:val="HeadingBase"/>
    <w:next w:val="Normal"/>
    <w:link w:val="Heading5Char"/>
    <w:qFormat/>
    <w:rsid w:val="00D22994"/>
    <w:pPr>
      <w:spacing w:before="80"/>
      <w:outlineLvl w:val="4"/>
    </w:pPr>
    <w:rPr>
      <w:color w:val="918585"/>
      <w:sz w:val="20"/>
    </w:rPr>
  </w:style>
  <w:style w:type="paragraph" w:styleId="Heading6">
    <w:name w:val="heading 6"/>
    <w:basedOn w:val="HeadingBase"/>
    <w:next w:val="Normal"/>
    <w:link w:val="Heading6Char"/>
    <w:qFormat/>
    <w:rsid w:val="00D22994"/>
    <w:pPr>
      <w:spacing w:before="60"/>
      <w:outlineLvl w:val="5"/>
    </w:pPr>
    <w:rPr>
      <w:color w:val="918585"/>
      <w:sz w:val="20"/>
    </w:rPr>
  </w:style>
  <w:style w:type="paragraph" w:styleId="Heading7">
    <w:name w:val="heading 7"/>
    <w:basedOn w:val="Normal"/>
    <w:next w:val="Normal"/>
    <w:link w:val="Heading7Char"/>
    <w:qFormat/>
    <w:rsid w:val="00D22994"/>
    <w:pPr>
      <w:ind w:left="720"/>
      <w:outlineLvl w:val="6"/>
    </w:pPr>
    <w:rPr>
      <w:i/>
    </w:rPr>
  </w:style>
  <w:style w:type="paragraph" w:styleId="Heading8">
    <w:name w:val="heading 8"/>
    <w:basedOn w:val="Normal"/>
    <w:next w:val="Normal"/>
    <w:link w:val="Heading8Char"/>
    <w:qFormat/>
    <w:rsid w:val="00D22994"/>
    <w:pPr>
      <w:ind w:left="720"/>
      <w:outlineLvl w:val="7"/>
    </w:pPr>
    <w:rPr>
      <w:i/>
    </w:rPr>
  </w:style>
  <w:style w:type="paragraph" w:styleId="Heading9">
    <w:name w:val="heading 9"/>
    <w:basedOn w:val="Normal"/>
    <w:next w:val="Normal"/>
    <w:link w:val="Heading9Char"/>
    <w:qFormat/>
    <w:rsid w:val="00D22994"/>
    <w:pPr>
      <w:ind w:left="720"/>
      <w:outlineLvl w:val="8"/>
    </w:pPr>
    <w:rPr>
      <w:i/>
    </w:rPr>
  </w:style>
  <w:style w:type="character" w:default="1" w:styleId="DefaultParagraphFont">
    <w:name w:val="Default Paragraph Font"/>
    <w:uiPriority w:val="1"/>
    <w:unhideWhenUsed/>
    <w:rsid w:val="00D22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994"/>
  </w:style>
  <w:style w:type="character" w:customStyle="1" w:styleId="Heading1Char">
    <w:name w:val="Heading 1 Char"/>
    <w:basedOn w:val="DefaultParagraphFont"/>
    <w:link w:val="Heading1"/>
    <w:rsid w:val="00D22994"/>
    <w:rPr>
      <w:rFonts w:ascii="Times New Roman" w:eastAsia="Times New Roman" w:hAnsi="Times New Roman" w:cs="Times New Roman"/>
      <w:b/>
      <w:sz w:val="32"/>
      <w:szCs w:val="20"/>
      <w:lang w:eastAsia="en-US"/>
    </w:rPr>
  </w:style>
  <w:style w:type="paragraph" w:styleId="BodyText">
    <w:name w:val="Body Text"/>
    <w:basedOn w:val="Normal"/>
    <w:link w:val="BodyTextChar"/>
    <w:rsid w:val="00D22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2994"/>
    <w:rPr>
      <w:rFonts w:ascii="Times New Roman" w:eastAsia="Times New Roman" w:hAnsi="Times New Roman" w:cs="Times New Roman"/>
      <w:sz w:val="24"/>
      <w:lang w:val="en-US" w:eastAsia="en-US"/>
    </w:rPr>
  </w:style>
  <w:style w:type="paragraph" w:styleId="Footer">
    <w:name w:val="footer"/>
    <w:basedOn w:val="Normal"/>
    <w:link w:val="FooterChar"/>
    <w:rsid w:val="00D22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99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2994"/>
    <w:rPr>
      <w:b/>
      <w:spacing w:val="0"/>
    </w:rPr>
  </w:style>
  <w:style w:type="paragraph" w:styleId="Header">
    <w:name w:val="header"/>
    <w:basedOn w:val="Normal"/>
    <w:link w:val="HeaderChar"/>
    <w:rsid w:val="00D22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2994"/>
    <w:pPr>
      <w:spacing w:before="240" w:after="120"/>
      <w:outlineLvl w:val="0"/>
    </w:pPr>
    <w:rPr>
      <w:rFonts w:ascii="Times New Roman" w:hAnsi="Times New Roman"/>
      <w:b/>
      <w:sz w:val="28"/>
    </w:rPr>
  </w:style>
  <w:style w:type="paragraph" w:customStyle="1" w:styleId="AllowPageBreak">
    <w:name w:val="AllowPageBreak"/>
    <w:rsid w:val="00D22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2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2994"/>
    <w:rPr>
      <w:rFonts w:ascii="Courier New" w:eastAsia="Times New Roman" w:hAnsi="Courier New" w:cs="Times New Roman"/>
      <w:i/>
      <w:szCs w:val="20"/>
      <w:lang w:val="en-US" w:eastAsia="en-US"/>
    </w:rPr>
  </w:style>
  <w:style w:type="paragraph" w:customStyle="1" w:styleId="HeadingBase">
    <w:name w:val="Heading Base"/>
    <w:rsid w:val="00D22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994"/>
    <w:pPr>
      <w:tabs>
        <w:tab w:val="right" w:leader="dot" w:pos="9072"/>
      </w:tabs>
      <w:ind w:left="567"/>
    </w:pPr>
    <w:rPr>
      <w:szCs w:val="22"/>
    </w:rPr>
  </w:style>
  <w:style w:type="paragraph" w:customStyle="1" w:styleId="TOCBase">
    <w:name w:val="TOC Base"/>
    <w:rsid w:val="00D22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994"/>
    <w:pPr>
      <w:tabs>
        <w:tab w:val="right" w:leader="dot" w:pos="9072"/>
      </w:tabs>
      <w:spacing w:before="40" w:after="40"/>
      <w:ind w:left="284"/>
    </w:pPr>
    <w:rPr>
      <w:rFonts w:ascii="Times New Roman" w:hAnsi="Times New Roman"/>
    </w:rPr>
  </w:style>
  <w:style w:type="paragraph" w:styleId="TOC1">
    <w:name w:val="toc 1"/>
    <w:basedOn w:val="TOCBase"/>
    <w:next w:val="Normal"/>
    <w:rsid w:val="00D22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2994"/>
    <w:pPr>
      <w:spacing w:before="5040"/>
      <w:jc w:val="center"/>
    </w:pPr>
    <w:rPr>
      <w:sz w:val="48"/>
      <w:szCs w:val="72"/>
      <w:lang w:val="en-US"/>
    </w:rPr>
  </w:style>
  <w:style w:type="character" w:customStyle="1" w:styleId="TitleChar">
    <w:name w:val="Title Char"/>
    <w:basedOn w:val="DefaultParagraphFont"/>
    <w:link w:val="Title"/>
    <w:rsid w:val="00D22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994"/>
    <w:pPr>
      <w:tabs>
        <w:tab w:val="left" w:pos="3600"/>
        <w:tab w:val="left" w:pos="3958"/>
      </w:tabs>
    </w:pPr>
  </w:style>
  <w:style w:type="paragraph" w:styleId="List">
    <w:name w:val="List"/>
    <w:basedOn w:val="BodyText"/>
    <w:next w:val="BodyText"/>
    <w:rsid w:val="00D22994"/>
    <w:pPr>
      <w:tabs>
        <w:tab w:val="left" w:pos="340"/>
      </w:tabs>
      <w:spacing w:before="60" w:after="60"/>
      <w:ind w:left="340" w:hanging="340"/>
    </w:pPr>
  </w:style>
  <w:style w:type="paragraph" w:styleId="ListBullet">
    <w:name w:val="List Bullet"/>
    <w:basedOn w:val="List"/>
    <w:rsid w:val="00D22994"/>
    <w:pPr>
      <w:numPr>
        <w:numId w:val="11"/>
      </w:numPr>
      <w:tabs>
        <w:tab w:val="clear" w:pos="340"/>
      </w:tabs>
      <w:spacing w:before="40" w:after="40"/>
    </w:pPr>
  </w:style>
  <w:style w:type="paragraph" w:customStyle="1" w:styleId="Note">
    <w:name w:val="Note"/>
    <w:basedOn w:val="BodyText"/>
    <w:rsid w:val="00D22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994"/>
    <w:pPr>
      <w:framePr w:wrap="auto" w:hAnchor="text" w:y="6049"/>
    </w:pPr>
    <w:rPr>
      <w:color w:val="000000"/>
      <w:sz w:val="40"/>
    </w:rPr>
  </w:style>
  <w:style w:type="paragraph" w:customStyle="1" w:styleId="TOCTitle">
    <w:name w:val="TOCTitle"/>
    <w:basedOn w:val="Heading1"/>
    <w:rsid w:val="00D22994"/>
    <w:pPr>
      <w:spacing w:after="240"/>
      <w:jc w:val="center"/>
      <w:outlineLvl w:val="9"/>
    </w:pPr>
    <w:rPr>
      <w:caps/>
    </w:rPr>
  </w:style>
  <w:style w:type="paragraph" w:customStyle="1" w:styleId="Version">
    <w:name w:val="Version"/>
    <w:rsid w:val="00D22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994"/>
    <w:pPr>
      <w:numPr>
        <w:numId w:val="12"/>
      </w:numPr>
      <w:tabs>
        <w:tab w:val="clear" w:pos="680"/>
      </w:tabs>
    </w:pPr>
  </w:style>
  <w:style w:type="paragraph" w:styleId="Index1">
    <w:name w:val="index 1"/>
    <w:basedOn w:val="Normal"/>
    <w:next w:val="Normal"/>
    <w:semiHidden/>
    <w:rsid w:val="00D22994"/>
    <w:pPr>
      <w:keepNext w:val="0"/>
      <w:tabs>
        <w:tab w:val="right" w:pos="4176"/>
      </w:tabs>
      <w:ind w:left="198" w:hanging="198"/>
    </w:pPr>
    <w:rPr>
      <w:rFonts w:ascii="Garamond" w:hAnsi="Garamond"/>
    </w:rPr>
  </w:style>
  <w:style w:type="paragraph" w:styleId="IndexHeading">
    <w:name w:val="index heading"/>
    <w:basedOn w:val="Normal"/>
    <w:next w:val="Index1"/>
    <w:semiHidden/>
    <w:rsid w:val="00D22994"/>
    <w:pPr>
      <w:spacing w:before="120" w:after="120"/>
    </w:pPr>
    <w:rPr>
      <w:rFonts w:ascii="Arial" w:hAnsi="Arial"/>
      <w:b/>
      <w:color w:val="918585"/>
      <w:sz w:val="24"/>
    </w:rPr>
  </w:style>
  <w:style w:type="paragraph" w:customStyle="1" w:styleId="Chapter">
    <w:name w:val="Chapter"/>
    <w:basedOn w:val="Normal"/>
    <w:rsid w:val="00D22994"/>
    <w:pPr>
      <w:spacing w:before="240"/>
    </w:pPr>
    <w:rPr>
      <w:rFonts w:ascii="Times New Roman" w:hAnsi="Times New Roman"/>
      <w:smallCaps/>
      <w:spacing w:val="80"/>
      <w:sz w:val="28"/>
    </w:rPr>
  </w:style>
  <w:style w:type="paragraph" w:customStyle="1" w:styleId="InChapter">
    <w:name w:val="InChapter"/>
    <w:basedOn w:val="Heading3"/>
    <w:rsid w:val="00D22994"/>
    <w:pPr>
      <w:spacing w:after="240"/>
      <w:outlineLvl w:val="9"/>
    </w:pPr>
    <w:rPr>
      <w:noProof/>
    </w:rPr>
  </w:style>
  <w:style w:type="paragraph" w:styleId="Index2">
    <w:name w:val="index 2"/>
    <w:basedOn w:val="Normal"/>
    <w:next w:val="Normal"/>
    <w:semiHidden/>
    <w:rsid w:val="00D22994"/>
    <w:pPr>
      <w:tabs>
        <w:tab w:val="right" w:pos="4176"/>
      </w:tabs>
      <w:ind w:left="568" w:hanging="284"/>
    </w:pPr>
    <w:rPr>
      <w:rFonts w:ascii="Garamond" w:hAnsi="Garamond"/>
    </w:rPr>
  </w:style>
  <w:style w:type="paragraph" w:customStyle="1" w:styleId="Byline">
    <w:name w:val="Byline"/>
    <w:rsid w:val="00D22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994"/>
    <w:pPr>
      <w:tabs>
        <w:tab w:val="clear" w:pos="3600"/>
        <w:tab w:val="clear" w:pos="3958"/>
      </w:tabs>
      <w:jc w:val="right"/>
    </w:pPr>
  </w:style>
  <w:style w:type="character" w:styleId="Emphasis">
    <w:name w:val="Emphasis"/>
    <w:basedOn w:val="DefaultParagraphFont"/>
    <w:qFormat/>
    <w:rsid w:val="00D22994"/>
    <w:rPr>
      <w:i/>
    </w:rPr>
  </w:style>
  <w:style w:type="paragraph" w:styleId="Caption">
    <w:name w:val="caption"/>
    <w:basedOn w:val="BodyText"/>
    <w:next w:val="Normal"/>
    <w:qFormat/>
    <w:rsid w:val="00D22994"/>
    <w:pPr>
      <w:framePr w:w="2268" w:hSpace="181" w:vSpace="181" w:wrap="around" w:vAnchor="text" w:hAnchor="page" w:x="1135" w:y="285" w:anchorLock="1"/>
    </w:pPr>
    <w:rPr>
      <w:i/>
    </w:rPr>
  </w:style>
  <w:style w:type="paragraph" w:customStyle="1" w:styleId="MiniTOCTitle">
    <w:name w:val="MiniTOCTitle"/>
    <w:basedOn w:val="Heading4"/>
    <w:rsid w:val="00D22994"/>
    <w:pPr>
      <w:spacing w:before="240"/>
      <w:outlineLvl w:val="9"/>
    </w:pPr>
    <w:rPr>
      <w:noProof/>
      <w:sz w:val="24"/>
    </w:rPr>
  </w:style>
  <w:style w:type="paragraph" w:customStyle="1" w:styleId="MiniTOCItem">
    <w:name w:val="MiniTOCItem"/>
    <w:basedOn w:val="ListBullet"/>
    <w:rsid w:val="00D22994"/>
    <w:pPr>
      <w:numPr>
        <w:numId w:val="0"/>
      </w:numPr>
      <w:tabs>
        <w:tab w:val="right" w:leader="dot" w:pos="6521"/>
      </w:tabs>
      <w:spacing w:before="0" w:after="0"/>
    </w:pPr>
  </w:style>
  <w:style w:type="paragraph" w:customStyle="1" w:styleId="TOFTitle">
    <w:name w:val="TOFTitle"/>
    <w:basedOn w:val="TOCTitle"/>
    <w:rsid w:val="00D22994"/>
  </w:style>
  <w:style w:type="paragraph" w:styleId="TableofFigures">
    <w:name w:val="table of figures"/>
    <w:basedOn w:val="Normal"/>
    <w:next w:val="Normal"/>
    <w:semiHidden/>
    <w:rsid w:val="00D22994"/>
    <w:pPr>
      <w:tabs>
        <w:tab w:val="right" w:leader="dot" w:pos="9072"/>
      </w:tabs>
      <w:ind w:left="970" w:hanging="403"/>
    </w:pPr>
    <w:rPr>
      <w:rFonts w:ascii="Times New Roman" w:hAnsi="Times New Roman"/>
      <w:b/>
    </w:rPr>
  </w:style>
  <w:style w:type="paragraph" w:styleId="ListNumber">
    <w:name w:val="List Number"/>
    <w:basedOn w:val="List"/>
    <w:rsid w:val="00D22994"/>
    <w:pPr>
      <w:numPr>
        <w:numId w:val="9"/>
      </w:numPr>
    </w:pPr>
  </w:style>
  <w:style w:type="character" w:customStyle="1" w:styleId="WingdingSymbols">
    <w:name w:val="Wingding Symbols"/>
    <w:rsid w:val="00D22994"/>
    <w:rPr>
      <w:rFonts w:ascii="Wingdings" w:hAnsi="Wingdings"/>
    </w:rPr>
  </w:style>
  <w:style w:type="paragraph" w:customStyle="1" w:styleId="TableHeading">
    <w:name w:val="Table Heading"/>
    <w:basedOn w:val="HeadingBase"/>
    <w:rsid w:val="00D22994"/>
    <w:pPr>
      <w:keepLines/>
      <w:pBdr>
        <w:bottom w:val="single" w:sz="6" w:space="1" w:color="918585"/>
      </w:pBdr>
      <w:spacing w:before="240"/>
    </w:pPr>
  </w:style>
  <w:style w:type="character" w:customStyle="1" w:styleId="HotSpot">
    <w:name w:val="HotSpot"/>
    <w:rsid w:val="00D22994"/>
    <w:rPr>
      <w:color w:val="0033CC"/>
      <w:u w:val="none"/>
    </w:rPr>
  </w:style>
  <w:style w:type="paragraph" w:customStyle="1" w:styleId="BodyTextRight">
    <w:name w:val="Body Text Right"/>
    <w:basedOn w:val="BodyText"/>
    <w:rsid w:val="00D22994"/>
    <w:pPr>
      <w:spacing w:before="0" w:after="0"/>
      <w:jc w:val="right"/>
    </w:pPr>
  </w:style>
  <w:style w:type="paragraph" w:styleId="Index3">
    <w:name w:val="index 3"/>
    <w:basedOn w:val="ListNumber2"/>
    <w:next w:val="Normal"/>
    <w:semiHidden/>
    <w:rsid w:val="00D22994"/>
    <w:pPr>
      <w:numPr>
        <w:numId w:val="0"/>
      </w:numPr>
      <w:tabs>
        <w:tab w:val="right" w:leader="dot" w:pos="4176"/>
      </w:tabs>
    </w:pPr>
  </w:style>
  <w:style w:type="paragraph" w:styleId="ListNumber2">
    <w:name w:val="List Number 2"/>
    <w:basedOn w:val="List2"/>
    <w:rsid w:val="00D22994"/>
    <w:pPr>
      <w:numPr>
        <w:numId w:val="8"/>
      </w:numPr>
      <w:tabs>
        <w:tab w:val="clear" w:pos="1060"/>
      </w:tabs>
    </w:pPr>
  </w:style>
  <w:style w:type="paragraph" w:customStyle="1" w:styleId="MarginNote">
    <w:name w:val="Margin Note"/>
    <w:basedOn w:val="BodyText"/>
    <w:rsid w:val="00D22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2994"/>
    <w:rPr>
      <w:sz w:val="32"/>
    </w:rPr>
  </w:style>
  <w:style w:type="paragraph" w:customStyle="1" w:styleId="HeadingProcedure">
    <w:name w:val="Heading Procedure"/>
    <w:basedOn w:val="HeadingBase"/>
    <w:next w:val="Normal"/>
    <w:rsid w:val="00D22994"/>
    <w:pPr>
      <w:tabs>
        <w:tab w:val="left" w:pos="0"/>
      </w:tabs>
      <w:spacing w:before="120" w:after="60"/>
    </w:pPr>
    <w:rPr>
      <w:i/>
      <w:color w:val="918585"/>
      <w:sz w:val="22"/>
    </w:rPr>
  </w:style>
  <w:style w:type="paragraph" w:customStyle="1" w:styleId="TableBodyText">
    <w:name w:val="Table Body Text"/>
    <w:basedOn w:val="BodyText"/>
    <w:rsid w:val="00D22994"/>
    <w:pPr>
      <w:spacing w:before="60" w:after="60"/>
    </w:pPr>
  </w:style>
  <w:style w:type="paragraph" w:styleId="ListContinue">
    <w:name w:val="List Continue"/>
    <w:basedOn w:val="List"/>
    <w:rsid w:val="00D22994"/>
    <w:pPr>
      <w:ind w:firstLine="0"/>
    </w:pPr>
  </w:style>
  <w:style w:type="paragraph" w:customStyle="1" w:styleId="ListNote">
    <w:name w:val="List Note"/>
    <w:basedOn w:val="List"/>
    <w:rsid w:val="00D22994"/>
    <w:pPr>
      <w:pBdr>
        <w:top w:val="single" w:sz="6" w:space="2" w:color="918585"/>
        <w:bottom w:val="single" w:sz="6" w:space="2" w:color="918585"/>
      </w:pBdr>
      <w:tabs>
        <w:tab w:val="left" w:pos="1021"/>
      </w:tabs>
      <w:ind w:firstLine="0"/>
    </w:pPr>
  </w:style>
  <w:style w:type="paragraph" w:customStyle="1" w:styleId="Warning">
    <w:name w:val="Warning"/>
    <w:basedOn w:val="BodyText"/>
    <w:rsid w:val="00D22994"/>
    <w:pPr>
      <w:shd w:val="clear" w:color="auto" w:fill="D9D9D9"/>
      <w:tabs>
        <w:tab w:val="left" w:pos="992"/>
      </w:tabs>
      <w:ind w:left="119" w:right="119"/>
    </w:pPr>
    <w:rPr>
      <w:sz w:val="20"/>
    </w:rPr>
  </w:style>
  <w:style w:type="paragraph" w:customStyle="1" w:styleId="MarginIcons">
    <w:name w:val="Margin Icons"/>
    <w:basedOn w:val="BodyText"/>
    <w:rsid w:val="00D22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994"/>
    <w:rPr>
      <w:rFonts w:ascii="Courier New" w:hAnsi="Courier New"/>
    </w:rPr>
  </w:style>
  <w:style w:type="paragraph" w:customStyle="1" w:styleId="NoteBullet">
    <w:name w:val="Note Bullet"/>
    <w:basedOn w:val="Note"/>
    <w:rsid w:val="00D22994"/>
    <w:pPr>
      <w:tabs>
        <w:tab w:val="clear" w:pos="680"/>
      </w:tabs>
      <w:spacing w:before="60" w:after="60"/>
    </w:pPr>
  </w:style>
  <w:style w:type="paragraph" w:customStyle="1" w:styleId="SubHeading2">
    <w:name w:val="SubHeading2"/>
    <w:basedOn w:val="HeadingBase"/>
    <w:rsid w:val="00D22994"/>
    <w:pPr>
      <w:spacing w:before="240" w:after="60"/>
    </w:pPr>
    <w:rPr>
      <w:sz w:val="20"/>
    </w:rPr>
  </w:style>
  <w:style w:type="paragraph" w:customStyle="1" w:styleId="SubHeading1">
    <w:name w:val="SubHeading1"/>
    <w:basedOn w:val="HeadingBase"/>
    <w:rsid w:val="00D22994"/>
    <w:pPr>
      <w:spacing w:before="240" w:after="60"/>
    </w:pPr>
    <w:rPr>
      <w:color w:val="918585"/>
      <w:sz w:val="22"/>
    </w:rPr>
  </w:style>
  <w:style w:type="paragraph" w:customStyle="1" w:styleId="SideHeading">
    <w:name w:val="Side Heading"/>
    <w:basedOn w:val="HeadingBase"/>
    <w:rsid w:val="00D22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994"/>
    <w:pPr>
      <w:numPr>
        <w:numId w:val="10"/>
      </w:numPr>
    </w:pPr>
  </w:style>
  <w:style w:type="paragraph" w:styleId="PlainText">
    <w:name w:val="Plain Text"/>
    <w:basedOn w:val="Normal"/>
    <w:link w:val="PlainTextChar"/>
    <w:rsid w:val="00D22994"/>
    <w:rPr>
      <w:sz w:val="20"/>
    </w:rPr>
  </w:style>
  <w:style w:type="character" w:customStyle="1" w:styleId="PlainTextChar">
    <w:name w:val="Plain Text Char"/>
    <w:basedOn w:val="DefaultParagraphFont"/>
    <w:link w:val="PlainText"/>
    <w:rsid w:val="00D22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2994"/>
    <w:rPr>
      <w:b/>
      <w:smallCaps/>
    </w:rPr>
  </w:style>
  <w:style w:type="paragraph" w:customStyle="1" w:styleId="TableListNumber">
    <w:name w:val="Table List Number"/>
    <w:basedOn w:val="ListNumber"/>
    <w:rsid w:val="00D22994"/>
    <w:pPr>
      <w:numPr>
        <w:numId w:val="0"/>
      </w:numPr>
    </w:pPr>
  </w:style>
  <w:style w:type="paragraph" w:styleId="TOC4">
    <w:name w:val="toc 4"/>
    <w:basedOn w:val="TOCBase"/>
    <w:next w:val="Normal"/>
    <w:semiHidden/>
    <w:rsid w:val="00D22994"/>
    <w:pPr>
      <w:tabs>
        <w:tab w:val="right" w:leader="dot" w:pos="9071"/>
      </w:tabs>
      <w:ind w:left="1701"/>
    </w:pPr>
  </w:style>
  <w:style w:type="paragraph" w:customStyle="1" w:styleId="ListAlpha">
    <w:name w:val="List Alpha"/>
    <w:basedOn w:val="List"/>
    <w:rsid w:val="00D22994"/>
    <w:pPr>
      <w:numPr>
        <w:numId w:val="7"/>
      </w:numPr>
    </w:pPr>
  </w:style>
  <w:style w:type="paragraph" w:customStyle="1" w:styleId="ListAlpha2">
    <w:name w:val="List Alpha 2"/>
    <w:basedOn w:val="List2"/>
    <w:rsid w:val="00D22994"/>
    <w:pPr>
      <w:numPr>
        <w:numId w:val="6"/>
      </w:numPr>
    </w:pPr>
  </w:style>
  <w:style w:type="paragraph" w:styleId="List2">
    <w:name w:val="List 2"/>
    <w:basedOn w:val="BodyText"/>
    <w:rsid w:val="00D22994"/>
    <w:pPr>
      <w:tabs>
        <w:tab w:val="left" w:pos="680"/>
      </w:tabs>
      <w:spacing w:before="60" w:after="60"/>
      <w:ind w:left="680" w:hanging="340"/>
    </w:pPr>
  </w:style>
  <w:style w:type="paragraph" w:styleId="List3">
    <w:name w:val="List 3"/>
    <w:basedOn w:val="BodyText"/>
    <w:rsid w:val="00D22994"/>
    <w:pPr>
      <w:tabs>
        <w:tab w:val="left" w:pos="1021"/>
      </w:tabs>
      <w:spacing w:before="60" w:after="60"/>
      <w:ind w:left="1020" w:hanging="340"/>
    </w:pPr>
  </w:style>
  <w:style w:type="paragraph" w:styleId="List4">
    <w:name w:val="List 4"/>
    <w:basedOn w:val="BodyText"/>
    <w:rsid w:val="00D22994"/>
    <w:pPr>
      <w:tabs>
        <w:tab w:val="left" w:pos="1361"/>
      </w:tabs>
      <w:spacing w:before="60" w:after="60"/>
      <w:ind w:left="1361" w:hanging="340"/>
    </w:pPr>
  </w:style>
  <w:style w:type="paragraph" w:styleId="List5">
    <w:name w:val="List 5"/>
    <w:basedOn w:val="BodyText"/>
    <w:rsid w:val="00D22994"/>
    <w:pPr>
      <w:tabs>
        <w:tab w:val="left" w:pos="1701"/>
      </w:tabs>
      <w:spacing w:before="60" w:after="60"/>
      <w:ind w:left="1701" w:hanging="340"/>
    </w:pPr>
  </w:style>
  <w:style w:type="paragraph" w:styleId="ListBullet3">
    <w:name w:val="List Bullet 3"/>
    <w:basedOn w:val="List3"/>
    <w:rsid w:val="00D22994"/>
    <w:pPr>
      <w:numPr>
        <w:numId w:val="13"/>
      </w:numPr>
      <w:tabs>
        <w:tab w:val="clear" w:pos="1021"/>
      </w:tabs>
      <w:ind w:left="1037" w:hanging="357"/>
    </w:pPr>
  </w:style>
  <w:style w:type="paragraph" w:styleId="ListBullet4">
    <w:name w:val="List Bullet 4"/>
    <w:basedOn w:val="List4"/>
    <w:rsid w:val="00D22994"/>
    <w:pPr>
      <w:numPr>
        <w:numId w:val="1"/>
      </w:numPr>
    </w:pPr>
  </w:style>
  <w:style w:type="paragraph" w:styleId="ListBullet5">
    <w:name w:val="List Bullet 5"/>
    <w:basedOn w:val="List5"/>
    <w:rsid w:val="00D22994"/>
    <w:pPr>
      <w:numPr>
        <w:numId w:val="2"/>
      </w:numPr>
    </w:pPr>
  </w:style>
  <w:style w:type="paragraph" w:styleId="ListContinue2">
    <w:name w:val="List Continue 2"/>
    <w:basedOn w:val="List2"/>
    <w:rsid w:val="00D22994"/>
    <w:pPr>
      <w:ind w:firstLine="0"/>
    </w:pPr>
  </w:style>
  <w:style w:type="paragraph" w:styleId="ListContinue3">
    <w:name w:val="List Continue 3"/>
    <w:basedOn w:val="List3"/>
    <w:rsid w:val="00D22994"/>
    <w:pPr>
      <w:ind w:left="1021" w:firstLine="0"/>
    </w:pPr>
  </w:style>
  <w:style w:type="paragraph" w:styleId="ListContinue4">
    <w:name w:val="List Continue 4"/>
    <w:basedOn w:val="List4"/>
    <w:rsid w:val="00D22994"/>
    <w:pPr>
      <w:ind w:firstLine="0"/>
    </w:pPr>
  </w:style>
  <w:style w:type="paragraph" w:styleId="ListContinue5">
    <w:name w:val="List Continue 5"/>
    <w:basedOn w:val="List5"/>
    <w:rsid w:val="00D22994"/>
    <w:pPr>
      <w:ind w:firstLine="0"/>
    </w:pPr>
  </w:style>
  <w:style w:type="paragraph" w:styleId="ListNumber3">
    <w:name w:val="List Number 3"/>
    <w:basedOn w:val="List3"/>
    <w:rsid w:val="00D22994"/>
    <w:pPr>
      <w:numPr>
        <w:numId w:val="3"/>
      </w:numPr>
    </w:pPr>
  </w:style>
  <w:style w:type="paragraph" w:styleId="ListNumber4">
    <w:name w:val="List Number 4"/>
    <w:basedOn w:val="List4"/>
    <w:rsid w:val="00D22994"/>
    <w:pPr>
      <w:numPr>
        <w:numId w:val="4"/>
      </w:numPr>
    </w:pPr>
  </w:style>
  <w:style w:type="paragraph" w:styleId="ListNumber5">
    <w:name w:val="List Number 5"/>
    <w:basedOn w:val="List5"/>
    <w:rsid w:val="00D22994"/>
    <w:pPr>
      <w:numPr>
        <w:numId w:val="5"/>
      </w:numPr>
    </w:pPr>
  </w:style>
  <w:style w:type="paragraph" w:styleId="BlockText">
    <w:name w:val="Block Text"/>
    <w:basedOn w:val="Normal"/>
    <w:rsid w:val="00D22994"/>
    <w:pPr>
      <w:spacing w:after="120"/>
      <w:ind w:left="1440" w:right="1440"/>
    </w:pPr>
  </w:style>
  <w:style w:type="character" w:customStyle="1" w:styleId="Subscript">
    <w:name w:val="Subscript"/>
    <w:basedOn w:val="DefaultParagraphFont"/>
    <w:rsid w:val="00D22994"/>
    <w:rPr>
      <w:sz w:val="16"/>
      <w:vertAlign w:val="subscript"/>
    </w:rPr>
  </w:style>
  <w:style w:type="character" w:customStyle="1" w:styleId="Superscript">
    <w:name w:val="Superscript"/>
    <w:basedOn w:val="DefaultParagraphFont"/>
    <w:rsid w:val="00D22994"/>
    <w:rPr>
      <w:sz w:val="16"/>
      <w:vertAlign w:val="superscript"/>
    </w:rPr>
  </w:style>
  <w:style w:type="character" w:customStyle="1" w:styleId="Symbols">
    <w:name w:val="Symbols"/>
    <w:basedOn w:val="DefaultParagraphFont"/>
    <w:rsid w:val="00D22994"/>
    <w:rPr>
      <w:rFonts w:ascii="Symbol" w:hAnsi="Symbol"/>
    </w:rPr>
  </w:style>
  <w:style w:type="character" w:customStyle="1" w:styleId="MenuOptions">
    <w:name w:val="Menu Options"/>
    <w:basedOn w:val="DefaultParagraphFont"/>
    <w:rsid w:val="00D22994"/>
    <w:rPr>
      <w:rFonts w:ascii="Arial Narrow" w:hAnsi="Arial Narrow"/>
      <w:smallCaps/>
    </w:rPr>
  </w:style>
  <w:style w:type="character" w:customStyle="1" w:styleId="Buttons">
    <w:name w:val="Buttons"/>
    <w:basedOn w:val="DefaultParagraphFont"/>
    <w:rsid w:val="00D22994"/>
    <w:rPr>
      <w:b/>
    </w:rPr>
  </w:style>
  <w:style w:type="character" w:customStyle="1" w:styleId="Underlined">
    <w:name w:val="Underlined"/>
    <w:basedOn w:val="DefaultParagraphFont"/>
    <w:rsid w:val="00D22994"/>
    <w:rPr>
      <w:u w:val="single"/>
    </w:rPr>
  </w:style>
  <w:style w:type="paragraph" w:customStyle="1" w:styleId="TableBodyTextRight">
    <w:name w:val="Table Body Text Right"/>
    <w:basedOn w:val="TableBodyText"/>
    <w:rsid w:val="00D22994"/>
    <w:pPr>
      <w:widowControl w:val="0"/>
      <w:autoSpaceDE w:val="0"/>
      <w:autoSpaceDN w:val="0"/>
      <w:adjustRightInd w:val="0"/>
      <w:jc w:val="right"/>
    </w:pPr>
    <w:rPr>
      <w:rFonts w:cs="Arial"/>
      <w:szCs w:val="18"/>
    </w:rPr>
  </w:style>
  <w:style w:type="paragraph" w:customStyle="1" w:styleId="CopyrightText">
    <w:name w:val="Copyright Text"/>
    <w:basedOn w:val="BodyText"/>
    <w:rsid w:val="00D22994"/>
    <w:rPr>
      <w:sz w:val="18"/>
    </w:rPr>
  </w:style>
  <w:style w:type="paragraph" w:customStyle="1" w:styleId="BodySmallRight">
    <w:name w:val="Body Small Right"/>
    <w:basedOn w:val="BodyTextRight"/>
    <w:rsid w:val="00D22994"/>
    <w:rPr>
      <w:sz w:val="18"/>
      <w:szCs w:val="18"/>
    </w:rPr>
  </w:style>
  <w:style w:type="paragraph" w:customStyle="1" w:styleId="MarginEdition">
    <w:name w:val="Margin Edition"/>
    <w:basedOn w:val="MarginNote"/>
    <w:rsid w:val="00D22994"/>
    <w:pPr>
      <w:spacing w:before="0" w:after="0"/>
    </w:pPr>
    <w:rPr>
      <w:rFonts w:ascii="Times New Roman" w:hAnsi="Times New Roman"/>
      <w:color w:val="999999"/>
    </w:rPr>
  </w:style>
  <w:style w:type="paragraph" w:customStyle="1" w:styleId="Spacer">
    <w:name w:val="Spacer"/>
    <w:basedOn w:val="Normal"/>
    <w:rsid w:val="00D22994"/>
    <w:rPr>
      <w:sz w:val="2"/>
      <w:szCs w:val="2"/>
    </w:rPr>
  </w:style>
  <w:style w:type="character" w:customStyle="1" w:styleId="Small">
    <w:name w:val="Small"/>
    <w:basedOn w:val="DefaultParagraphFont"/>
    <w:rsid w:val="00D22994"/>
    <w:rPr>
      <w:sz w:val="16"/>
    </w:rPr>
  </w:style>
  <w:style w:type="paragraph" w:customStyle="1" w:styleId="WideTable">
    <w:name w:val="Wide Table"/>
    <w:basedOn w:val="Normal"/>
    <w:rsid w:val="00D22994"/>
    <w:pPr>
      <w:ind w:left="-1418"/>
    </w:pPr>
    <w:rPr>
      <w:sz w:val="2"/>
      <w:szCs w:val="2"/>
    </w:rPr>
  </w:style>
  <w:style w:type="character" w:styleId="PageNumber">
    <w:name w:val="page number"/>
    <w:basedOn w:val="DefaultParagraphFont"/>
    <w:rsid w:val="00D22994"/>
  </w:style>
  <w:style w:type="paragraph" w:styleId="Quote">
    <w:name w:val="Quote"/>
    <w:basedOn w:val="Heading1"/>
    <w:link w:val="QuoteChar"/>
    <w:qFormat/>
    <w:rsid w:val="00D22994"/>
    <w:rPr>
      <w:b w:val="0"/>
      <w:sz w:val="72"/>
      <w:szCs w:val="72"/>
      <w:lang w:val="en-NZ"/>
    </w:rPr>
  </w:style>
  <w:style w:type="character" w:customStyle="1" w:styleId="QuoteChar">
    <w:name w:val="Quote Char"/>
    <w:basedOn w:val="DefaultParagraphFont"/>
    <w:link w:val="Quote"/>
    <w:rsid w:val="00D22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994"/>
    <w:pPr>
      <w:pageBreakBefore/>
    </w:pPr>
  </w:style>
  <w:style w:type="paragraph" w:customStyle="1" w:styleId="Border">
    <w:name w:val="Border"/>
    <w:basedOn w:val="Normal"/>
    <w:qFormat/>
    <w:rsid w:val="00D22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994"/>
    <w:rPr>
      <w:b/>
      <w:bCs/>
      <w:i/>
      <w:iCs/>
      <w:color w:val="auto"/>
    </w:rPr>
  </w:style>
  <w:style w:type="paragraph" w:styleId="IntenseQuote">
    <w:name w:val="Intense Quote"/>
    <w:basedOn w:val="Normal"/>
    <w:next w:val="Normal"/>
    <w:link w:val="IntenseQuoteChar"/>
    <w:uiPriority w:val="30"/>
    <w:qFormat/>
    <w:rsid w:val="00D22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2994"/>
    <w:rPr>
      <w:smallCaps/>
      <w:color w:val="auto"/>
      <w:u w:val="single"/>
    </w:rPr>
  </w:style>
  <w:style w:type="character" w:styleId="IntenseReference">
    <w:name w:val="Intense Reference"/>
    <w:basedOn w:val="DefaultParagraphFont"/>
    <w:uiPriority w:val="32"/>
    <w:qFormat/>
    <w:rsid w:val="00D22994"/>
    <w:rPr>
      <w:b/>
      <w:bCs/>
      <w:smallCaps/>
      <w:color w:val="auto"/>
      <w:spacing w:val="5"/>
      <w:u w:val="single"/>
    </w:rPr>
  </w:style>
  <w:style w:type="paragraph" w:customStyle="1" w:styleId="2ColumnHeading">
    <w:name w:val="2Column Heading"/>
    <w:basedOn w:val="BodyText"/>
    <w:qFormat/>
    <w:rsid w:val="00D22994"/>
    <w:pPr>
      <w:spacing w:after="60"/>
      <w:ind w:left="-2268"/>
    </w:pPr>
    <w:rPr>
      <w:b/>
    </w:rPr>
  </w:style>
  <w:style w:type="paragraph" w:customStyle="1" w:styleId="Heading1TOC">
    <w:name w:val="Heading1 TOC"/>
    <w:basedOn w:val="Normal"/>
    <w:qFormat/>
    <w:rsid w:val="00D22994"/>
    <w:pPr>
      <w:spacing w:before="240" w:after="120"/>
    </w:pPr>
    <w:rPr>
      <w:rFonts w:ascii="Times New Roman" w:hAnsi="Times New Roman"/>
      <w:b/>
      <w:sz w:val="32"/>
    </w:rPr>
  </w:style>
  <w:style w:type="paragraph" w:customStyle="1" w:styleId="Heading2TOC">
    <w:name w:val="Heading2 TOC"/>
    <w:basedOn w:val="Normal"/>
    <w:qFormat/>
    <w:rsid w:val="00D22994"/>
    <w:pPr>
      <w:spacing w:before="240" w:after="60"/>
    </w:pPr>
    <w:rPr>
      <w:rFonts w:ascii="Times New Roman" w:hAnsi="Times New Roman"/>
      <w:b/>
      <w:sz w:val="28"/>
    </w:rPr>
  </w:style>
  <w:style w:type="character" w:customStyle="1" w:styleId="Underline">
    <w:name w:val="Underline"/>
    <w:basedOn w:val="DefaultParagraphFont"/>
    <w:qFormat/>
    <w:rsid w:val="00D22994"/>
    <w:rPr>
      <w:u w:val="single"/>
    </w:rPr>
  </w:style>
  <w:style w:type="character" w:customStyle="1" w:styleId="BoldandItalics">
    <w:name w:val="Bold and Italics"/>
    <w:qFormat/>
    <w:rsid w:val="00D22994"/>
    <w:rPr>
      <w:b/>
      <w:i/>
      <w:u w:val="none"/>
    </w:rPr>
  </w:style>
  <w:style w:type="paragraph" w:styleId="BalloonText">
    <w:name w:val="Balloon Text"/>
    <w:basedOn w:val="Normal"/>
    <w:link w:val="BalloonTextChar"/>
    <w:rsid w:val="00D22994"/>
    <w:rPr>
      <w:rFonts w:ascii="Tahoma" w:hAnsi="Tahoma" w:cs="Tahoma"/>
      <w:sz w:val="16"/>
      <w:szCs w:val="16"/>
    </w:rPr>
  </w:style>
  <w:style w:type="character" w:customStyle="1" w:styleId="BalloonTextChar">
    <w:name w:val="Balloon Text Char"/>
    <w:basedOn w:val="DefaultParagraphFont"/>
    <w:link w:val="BalloonText"/>
    <w:rsid w:val="00D22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2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2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6925</Characters>
  <Application>Microsoft Office Word</Application>
  <DocSecurity>0</DocSecurity>
  <Lines>265</Lines>
  <Paragraphs>157</Paragraphs>
  <ScaleCrop>false</ScaleCrop>
  <Company>Author-it Software Corporation Ltd.</Company>
  <LinksUpToDate>false</LinksUpToDate>
  <CharactersWithSpaces>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FNSICGEN305B Maintain daily financial/business records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