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2FE" w:rsidP="009D02FE">
      <w:pPr>
        <w:pStyle w:val="Title"/>
      </w:pPr>
      <w:r>
        <w:fldChar w:fldCharType="begin"/>
      </w:r>
      <w:r>
        <w:instrText xml:space="preserve"> TITLE   \* MERGEFORMAT </w:instrText>
      </w:r>
      <w:r>
        <w:fldChar w:fldCharType="separate"/>
      </w:r>
      <w:r>
        <w:t>FNSFLIT201B Develop and use a personal budget</w:t>
      </w:r>
      <w:r>
        <w:fldChar w:fldCharType="end"/>
      </w:r>
    </w:p>
    <w:p w:rsidR="009D02FE" w:rsidP="009D02FE">
      <w:pPr>
        <w:pStyle w:val="Version"/>
        <w:sectPr w:rsidSect="00CA7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BA1" w:rsidP="00CA7BA1">
      <w:pPr>
        <w:pStyle w:val="SuperHeading"/>
      </w:pPr>
      <w:r w:rsidRPr="00CA7BA1">
        <w:t>FNSFLIT201B Develop and use a personal budget</w:t>
      </w:r>
    </w:p>
    <w:p w:rsidR="00000000" w:rsidRPr="00CA7BA1" w:rsidP="00CA7BA1">
      <w:pPr>
        <w:pStyle w:val="Heading1"/>
      </w:pPr>
      <w:bookmarkStart w:id="1" w:name="O_318487"/>
      <w:bookmarkEnd w:id="1"/>
      <w:r w:rsidRPr="00CA7BA1">
        <w:t>Modification History</w:t>
      </w:r>
    </w:p>
    <w:p w:rsidR="00000000" w:rsidRPr="00CA7BA1" w:rsidP="00CA7BA1">
      <w:pPr>
        <w:pStyle w:val="BodyText"/>
      </w:pPr>
      <w:r w:rsidRPr="00CA7BA1">
        <w:t>Not applicable.</w:t>
      </w:r>
    </w:p>
    <w:p w:rsidR="00000000" w:rsidRPr="00CA7BA1" w:rsidP="00CA7BA1">
      <w:pPr>
        <w:pStyle w:val="AllowPageBreak"/>
      </w:pPr>
    </w:p>
    <w:p w:rsidR="00000000" w:rsidRPr="00CA7BA1" w:rsidP="00CA7BA1">
      <w:pPr>
        <w:pStyle w:val="Heading1"/>
      </w:pPr>
      <w:bookmarkStart w:id="2" w:name="O_318476"/>
      <w:bookmarkEnd w:id="2"/>
      <w:r w:rsidRPr="00CA7BA1">
        <w:t>Unit Descriptor</w:t>
      </w:r>
    </w:p>
    <w:p w:rsidR="00000000" w:rsidRPr="00CA7BA1" w:rsidP="00CA7BA1">
      <w:pPr>
        <w:pStyle w:val="BodyText"/>
      </w:pPr>
      <w:r w:rsidRPr="00CA7BA1">
        <w:t>This unit addresses the basic knowledge and skills required to develop, implement and monitor a personal savings budget. It</w:t>
      </w:r>
      <w:r w:rsidRPr="00CA7BA1">
        <w:t xml:space="preserve"> covers exploring the benefits of budgeting, identifying income and expenses and ways to monitor the budget.</w:t>
      </w:r>
    </w:p>
    <w:p w:rsidR="00000000" w:rsidRPr="00CA7BA1" w:rsidP="00CA7BA1">
      <w:pPr>
        <w:pStyle w:val="BodyText"/>
      </w:pPr>
      <w:r w:rsidRPr="00CA7BA1">
        <w:t>This unit addresses the basic knowledge and skills required to develop, implement and monitor a personal savings budget. It covers exploring the be</w:t>
      </w:r>
      <w:r w:rsidRPr="00CA7BA1">
        <w:t>nefits of budgeting, identifying income and expenses and ways to monitor the budget.</w:t>
      </w:r>
    </w:p>
    <w:p w:rsidR="00000000" w:rsidRPr="00CA7BA1" w:rsidP="00CA7BA1">
      <w:pPr>
        <w:pStyle w:val="AllowPageBreak"/>
      </w:pPr>
    </w:p>
    <w:p w:rsidR="00000000" w:rsidRPr="00CA7BA1" w:rsidP="00CA7BA1">
      <w:pPr>
        <w:pStyle w:val="Heading1"/>
      </w:pPr>
      <w:bookmarkStart w:id="3" w:name="O_318477"/>
      <w:bookmarkEnd w:id="3"/>
      <w:r w:rsidRPr="00CA7BA1">
        <w:t>Application of the Unit</w:t>
      </w:r>
    </w:p>
    <w:p w:rsidR="00000000" w:rsidRPr="00CA7BA1" w:rsidP="00CA7BA1">
      <w:pPr>
        <w:pStyle w:val="BodyText"/>
      </w:pPr>
      <w:r w:rsidRPr="00CA7BA1">
        <w:t>This unit has wide application and may be used in workplaces, schools, adult and community learning organisations or registered tr</w:t>
      </w:r>
      <w:r w:rsidRPr="00CA7BA1">
        <w:t>aining organisations in order to build the financial literacy of learners. The unit may also be used as part of pre-vocational or new apprenticeship programs or as part of services provided by counselling or advisory organisations.</w:t>
      </w:r>
    </w:p>
    <w:p w:rsidR="00000000" w:rsidRPr="00CA7BA1" w:rsidP="00CA7BA1">
      <w:pPr>
        <w:pStyle w:val="BodyText"/>
      </w:pPr>
      <w:r w:rsidRPr="00CA7BA1">
        <w:t>This unit has wide appli</w:t>
      </w:r>
      <w:r w:rsidRPr="00CA7BA1">
        <w:t>cation and may be used in workplaces, schools, adult and community learning organisations or registered training organisations in order to build the financial literacy of learners. The unit may also be used as part of pre-vocational or new apprenticeship p</w:t>
      </w:r>
      <w:r w:rsidRPr="00CA7BA1">
        <w:t>rograms or as part of services provided by counselling or advisory organisations.</w:t>
      </w:r>
    </w:p>
    <w:p w:rsidR="00000000" w:rsidRPr="00CA7BA1" w:rsidP="00CA7BA1">
      <w:pPr>
        <w:pStyle w:val="AllowPageBreak"/>
      </w:pPr>
    </w:p>
    <w:p w:rsidR="00000000" w:rsidRPr="00CA7BA1" w:rsidP="00CA7BA1">
      <w:pPr>
        <w:pStyle w:val="Heading1"/>
      </w:pPr>
      <w:bookmarkStart w:id="4" w:name="O_318478"/>
      <w:bookmarkEnd w:id="4"/>
      <w:r w:rsidRPr="00CA7BA1">
        <w:t>Licensing/Regulatory Information</w:t>
      </w:r>
    </w:p>
    <w:p w:rsidR="00000000" w:rsidRPr="00CA7BA1" w:rsidP="00CA7BA1">
      <w:pPr>
        <w:pStyle w:val="BodyText"/>
      </w:pPr>
      <w:r w:rsidRPr="00CA7BA1">
        <w:t>Not applicable.</w:t>
      </w:r>
    </w:p>
    <w:p w:rsidR="00000000" w:rsidRPr="00CA7BA1" w:rsidP="00CA7BA1">
      <w:pPr>
        <w:pStyle w:val="AllowPageBreak"/>
      </w:pPr>
    </w:p>
    <w:p w:rsidR="00000000" w:rsidRPr="00CA7BA1" w:rsidP="00CA7BA1">
      <w:pPr>
        <w:pStyle w:val="Heading1"/>
      </w:pPr>
      <w:bookmarkStart w:id="5" w:name="O_318475"/>
      <w:bookmarkEnd w:id="5"/>
      <w:r w:rsidRPr="00CA7BA1">
        <w:t>Pre-Requisites</w:t>
      </w:r>
    </w:p>
    <w:p w:rsidR="00000000" w:rsidRPr="00CA7BA1" w:rsidP="00CA7BA1">
      <w:pPr>
        <w:pStyle w:val="BodyText"/>
      </w:pPr>
      <w:r w:rsidRPr="00CA7BA1">
        <w:t>Not applicable.</w:t>
      </w:r>
    </w:p>
    <w:p w:rsidR="00000000" w:rsidRPr="00CA7BA1" w:rsidP="00CA7BA1">
      <w:pPr>
        <w:pStyle w:val="AllowPageBreak"/>
      </w:pPr>
    </w:p>
    <w:p w:rsidR="00000000" w:rsidRPr="00CA7BA1" w:rsidP="00CA7BA1">
      <w:pPr>
        <w:pStyle w:val="Heading1"/>
      </w:pPr>
      <w:bookmarkStart w:id="6" w:name="O_318486"/>
      <w:bookmarkEnd w:id="6"/>
      <w:r w:rsidRPr="00CA7BA1">
        <w:t>Employability Skills Information</w:t>
      </w:r>
    </w:p>
    <w:p w:rsidR="00000000" w:rsidRPr="00CA7BA1" w:rsidP="00CA7BA1">
      <w:pPr>
        <w:pStyle w:val="BodyText"/>
      </w:pPr>
      <w:r w:rsidRPr="00CA7BA1">
        <w:t>The required outcomes described in this unit of competency contain applicable facets of employability skills. The Employability Skills Summary for the qualification in which this unit of competency is packaged, will assist in identifying employability skil</w:t>
      </w:r>
      <w:r w:rsidRPr="00CA7BA1">
        <w:t>ls requirements.</w:t>
      </w:r>
    </w:p>
    <w:p w:rsidR="00000000" w:rsidRPr="00CA7BA1" w:rsidP="00CA7BA1">
      <w:pPr>
        <w:pStyle w:val="BodyText"/>
      </w:pPr>
      <w:r w:rsidRPr="00CA7BA1">
        <w:t>The required outcomes described in this unit of competency contain applicable facets of employability skills. The Employability Skills Summary for the qualification in which this unit of competency is packaged, will assist in identifying e</w:t>
      </w:r>
      <w:r w:rsidRPr="00CA7BA1">
        <w:t>mployability skills requirements.</w:t>
      </w:r>
    </w:p>
    <w:p w:rsidR="00000000" w:rsidRPr="00CA7BA1" w:rsidP="00CA7BA1">
      <w:pPr>
        <w:pStyle w:val="AllowPageBreak"/>
      </w:pPr>
    </w:p>
    <w:p w:rsidR="00000000" w:rsidRPr="00CA7BA1" w:rsidP="00CA7BA1">
      <w:pPr>
        <w:pStyle w:val="Heading1"/>
      </w:pPr>
      <w:bookmarkStart w:id="7" w:name="O_318485"/>
      <w:bookmarkEnd w:id="7"/>
      <w:r w:rsidRPr="00CA7BA1">
        <w:t>Elements and Performance Criteria Pre-Content</w:t>
      </w:r>
    </w:p>
    <w:p w:rsidR="00000000" w:rsidRPr="00CA7BA1" w:rsidP="00CA7BA1">
      <w:pPr>
        <w:pStyle w:val="BodyText"/>
      </w:pPr>
      <w:r w:rsidRPr="00CA7BA1">
        <w:t>Elements define the essential outcomes of a unit of competency.</w:t>
      </w:r>
    </w:p>
    <w:p w:rsidR="00000000" w:rsidRPr="00CA7BA1" w:rsidP="00CA7BA1">
      <w:pPr>
        <w:pStyle w:val="BodyText"/>
      </w:pPr>
      <w:r w:rsidRPr="00CA7BA1">
        <w:t xml:space="preserve">Performance Criteria describe the required performance needed to demonstrate achievement of the Element. </w:t>
      </w:r>
      <w:r w:rsidRPr="00CA7BA1">
        <w:rPr>
          <w:rStyle w:val="SpecialBold"/>
        </w:rPr>
        <w:t xml:space="preserve">Bold, italicised </w:t>
      </w:r>
      <w:r w:rsidRPr="00CA7BA1">
        <w:t>terms are elaborated in the Range Statement. Assessment of performance is to be consistent with the Evidence Guide.</w:t>
      </w:r>
    </w:p>
    <w:p w:rsidR="00000000" w:rsidRPr="00CA7BA1" w:rsidP="00CA7BA1">
      <w:pPr>
        <w:pStyle w:val="BodyText"/>
      </w:pPr>
      <w:r w:rsidRPr="00CA7BA1">
        <w:t>Elements define th</w:t>
      </w:r>
      <w:r w:rsidRPr="00CA7BA1">
        <w:t>e essential outcomes of a unit of competency.</w:t>
      </w:r>
    </w:p>
    <w:p w:rsidR="00000000" w:rsidRPr="00CA7BA1" w:rsidP="00CA7BA1">
      <w:pPr>
        <w:pStyle w:val="BodyText"/>
      </w:pPr>
      <w:r w:rsidRPr="00CA7BA1">
        <w:t xml:space="preserve">Performance Criteria describe the required performance needed to demonstrate achievement of the Element. </w:t>
      </w:r>
      <w:r w:rsidRPr="00CA7BA1">
        <w:rPr>
          <w:rStyle w:val="SpecialBold"/>
        </w:rPr>
        <w:t xml:space="preserve">Bold, italicised </w:t>
      </w:r>
      <w:r w:rsidRPr="00CA7BA1">
        <w:t>terms are elaborated in the Range Statement. Assessment of performance is to be consiste</w:t>
      </w:r>
      <w:r w:rsidRPr="00CA7BA1">
        <w:t>nt with the Evidence Guide.</w:t>
      </w:r>
    </w:p>
    <w:p w:rsidR="00000000" w:rsidRPr="00CA7BA1" w:rsidP="00CA7BA1">
      <w:pPr>
        <w:pStyle w:val="AllowPageBreak"/>
      </w:pPr>
    </w:p>
    <w:p w:rsidR="00000000" w:rsidRPr="00CA7BA1" w:rsidP="00CA7BA1">
      <w:pPr>
        <w:pStyle w:val="Heading1"/>
      </w:pPr>
      <w:bookmarkStart w:id="8" w:name="O_318484"/>
      <w:bookmarkEnd w:id="8"/>
      <w:r w:rsidRPr="00CA7BA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D02F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Elements and Performance Criteria</w:t>
            </w:r>
          </w:p>
        </w:tc>
      </w:tr>
      <w:tr w:rsidTr="009D02F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Performance Criteria</w:t>
            </w:r>
          </w:p>
        </w:tc>
      </w:tr>
      <w:tr w:rsidTr="009D02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1</w:t>
            </w:r>
          </w:p>
        </w:tc>
        <w:tc>
          <w:tcPr>
            <w:tcW w:w="30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Analyse and discuss budgeting as a financial tool</w:t>
            </w: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1.1</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The role of budgeting in the lives of </w:t>
            </w:r>
            <w:r w:rsidRPr="00CA7BA1">
              <w:rPr>
                <w:rStyle w:val="SpecialBold"/>
              </w:rPr>
              <w:t>differe</w:t>
            </w:r>
            <w:r w:rsidRPr="00CA7BA1">
              <w:rPr>
                <w:rStyle w:val="SpecialBold"/>
              </w:rPr>
              <w:t xml:space="preserve">nt groups </w:t>
            </w:r>
            <w:r w:rsidRPr="00CA7BA1">
              <w:t>is discussed</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1.2</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The importance of budgeting appropriately to meet expenses is analysed and discussed and related to </w:t>
            </w:r>
            <w:r w:rsidRPr="00CA7BA1">
              <w:rPr>
                <w:rStyle w:val="SpecialBold"/>
              </w:rPr>
              <w:t>different stages of life</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1.3</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The importance of setting </w:t>
            </w:r>
            <w:r w:rsidRPr="00CA7BA1">
              <w:rPr>
                <w:rStyle w:val="SpecialBold"/>
              </w:rPr>
              <w:t xml:space="preserve">financial goals </w:t>
            </w:r>
            <w:r w:rsidRPr="00CA7BA1">
              <w:t xml:space="preserve">is analysed and discussed in consultation </w:t>
            </w:r>
            <w:r w:rsidRPr="00CA7BA1">
              <w:t>with others</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1.4</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 xml:space="preserve">Obstacles </w:t>
            </w:r>
            <w:r w:rsidRPr="00CA7BA1">
              <w:t>that might prevent financial goals being achieved are analysed and discussed</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1.5</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The types of </w:t>
            </w:r>
            <w:r w:rsidRPr="00CA7BA1">
              <w:rPr>
                <w:rStyle w:val="SpecialBold"/>
              </w:rPr>
              <w:t xml:space="preserve">behaviours and skills </w:t>
            </w:r>
            <w:r w:rsidRPr="00CA7BA1">
              <w:t>required for successful budgeting are explored and analysed</w:t>
            </w:r>
          </w:p>
        </w:tc>
      </w:tr>
      <w:tr w:rsidTr="009D02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w:t>
            </w:r>
          </w:p>
        </w:tc>
        <w:tc>
          <w:tcPr>
            <w:tcW w:w="30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Prepare to develop a personal </w:t>
            </w:r>
            <w:r w:rsidRPr="00CA7BA1">
              <w:rPr>
                <w:rStyle w:val="SpecialBold"/>
              </w:rPr>
              <w:t>budget</w:t>
            </w: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2.1</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All income and expenses for a short period of time are recorded to assist in estimating expenditure requirements</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2.2</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A </w:t>
            </w:r>
            <w:r w:rsidRPr="00CA7BA1">
              <w:rPr>
                <w:rStyle w:val="SpecialBold"/>
              </w:rPr>
              <w:t xml:space="preserve">spreadsheet </w:t>
            </w:r>
            <w:r w:rsidRPr="00CA7BA1">
              <w:t xml:space="preserve">for recording all budget information is obtained or developed </w:t>
            </w:r>
            <w:r w:rsidRPr="00CA7BA1">
              <w:t>and established to record income and expenditure for a relevant period of time</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2.3</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All </w:t>
            </w:r>
            <w:r w:rsidRPr="00CA7BA1">
              <w:rPr>
                <w:rStyle w:val="SpecialBold"/>
              </w:rPr>
              <w:t xml:space="preserve">sources of income </w:t>
            </w:r>
            <w:r w:rsidRPr="00CA7BA1">
              <w:t>for the specified period are identified and listed using the budget spreadsheet</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2.4</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All regular and </w:t>
            </w:r>
            <w:r w:rsidRPr="00CA7BA1">
              <w:rPr>
                <w:rStyle w:val="SpecialBold"/>
              </w:rPr>
              <w:t xml:space="preserve">fixed expenses </w:t>
            </w:r>
            <w:r w:rsidRPr="00CA7BA1">
              <w:t>for the specified period are i</w:t>
            </w:r>
            <w:r w:rsidRPr="00CA7BA1">
              <w:t>dentified and listed using the budget spreadsheet</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2.5</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All </w:t>
            </w:r>
            <w:r w:rsidRPr="00CA7BA1">
              <w:rPr>
                <w:rStyle w:val="SpecialBold"/>
              </w:rPr>
              <w:t xml:space="preserve">variable expenses </w:t>
            </w:r>
            <w:r w:rsidRPr="00CA7BA1">
              <w:t>for the specified period are identified and listed using the budget spreadsheet</w:t>
            </w:r>
          </w:p>
        </w:tc>
      </w:tr>
      <w:tr w:rsidTr="009D02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3</w:t>
            </w:r>
          </w:p>
        </w:tc>
        <w:tc>
          <w:tcPr>
            <w:tcW w:w="30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Develop a personal budget</w:t>
            </w: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3.1</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Total expenses recorded are subtracted from the total income to </w:t>
            </w:r>
            <w:r w:rsidRPr="00CA7BA1">
              <w:t>determine a surplus or deficit budget for the specified period</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3.2</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 xml:space="preserve">Reasons for a deficit budget are explored and </w:t>
            </w:r>
            <w:r w:rsidRPr="00CA7BA1">
              <w:rPr>
                <w:rStyle w:val="SpecialBold"/>
              </w:rPr>
              <w:t xml:space="preserve">ways to reduce expenses or increase income </w:t>
            </w:r>
            <w:r w:rsidRPr="00CA7BA1">
              <w:t>are investigated</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3.3</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Allocation of surplus funds towards saving and meeting identified financial goals is explored</w:t>
            </w:r>
          </w:p>
        </w:tc>
      </w:tr>
      <w:tr w:rsidTr="009D02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4</w:t>
            </w:r>
          </w:p>
        </w:tc>
        <w:tc>
          <w:tcPr>
            <w:tcW w:w="3000" w:type="dxa"/>
            <w:vMerge w:val="restart"/>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Implement and monitor the personal budget</w:t>
            </w: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4.1</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The budget is followed according to plan for a period of time</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4.2</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Actual expenses and income for the period during which the budget is implemented are recorded and compared to budgeted expenses and income</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4.3</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Any differences in budgeted and actual amounts are looked at and the budget modified where necessary</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4.4</w:t>
            </w:r>
          </w:p>
        </w:tc>
        <w:tc>
          <w:tcPr>
            <w:tcW w:w="51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 xml:space="preserve">Handy hints </w:t>
            </w:r>
            <w:r w:rsidRPr="00CA7BA1">
              <w:t>for managing the personal budget are discussed</w:t>
            </w:r>
          </w:p>
        </w:tc>
      </w:tr>
      <w:tr w:rsidTr="009D02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4.5</w:t>
            </w:r>
          </w:p>
        </w:tc>
        <w:tc>
          <w:tcPr>
            <w:tcW w:w="51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Ongoing review of the budget is conducted to ensure it remains relevant and to ensure updates are incorporated if necessary</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9" w:name="O_318483"/>
      <w:bookmarkEnd w:id="9"/>
      <w:r w:rsidRPr="00CA7BA1">
        <w:t>Required Skills and Knowledge</w:t>
      </w:r>
    </w:p>
    <w:tbl>
      <w:tblPr>
        <w:tblW w:w="0" w:type="auto"/>
        <w:tblLayout w:type="fixed"/>
        <w:tblCellMar>
          <w:left w:w="62" w:type="dxa"/>
          <w:right w:w="62" w:type="dxa"/>
        </w:tblCellMar>
        <w:tblLook w:val="0000"/>
      </w:tblPr>
      <w:tblGrid>
        <w:gridCol w:w="9000"/>
      </w:tblGrid>
      <w:tr w:rsidTr="009D02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REQUIRED KNOWLEDG</w:t>
            </w:r>
            <w:r w:rsidRPr="00CA7BA1">
              <w:rPr>
                <w:rStyle w:val="SpecialBold"/>
              </w:rPr>
              <w:t>E</w:t>
            </w:r>
            <w:r w:rsidRPr="00CA7BA1">
              <w:t>&amp;</w:t>
            </w:r>
            <w:r w:rsidRPr="00CA7BA1">
              <w:rPr>
                <w:rStyle w:val="SpecialBold"/>
              </w:rPr>
              <w:t>SKILLS</w:t>
            </w:r>
          </w:p>
        </w:tc>
      </w:tr>
      <w:tr w:rsidTr="009D02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rPr>
                <w:rStyle w:val="SpecialBold"/>
              </w:rPr>
              <w:t>Knowledge requirements include</w:t>
            </w:r>
            <w:r w:rsidRPr="00CA7BA1">
              <w:t xml:space="preserve">: </w:t>
            </w:r>
          </w:p>
          <w:p w:rsidR="00000000" w:rsidRPr="00CA7BA1" w:rsidP="00CA7BA1">
            <w:pPr>
              <w:pStyle w:val="BodyText"/>
            </w:pPr>
            <w:r w:rsidRPr="00CA7BA1">
              <w:t>principles of budgeting</w:t>
            </w:r>
          </w:p>
          <w:p w:rsidR="00000000" w:rsidRPr="00CA7BA1" w:rsidP="00CA7BA1">
            <w:pPr>
              <w:pStyle w:val="BodyText"/>
            </w:pPr>
            <w:r w:rsidRPr="00CA7BA1">
              <w:t>role of credit and savings in establishing personal wealth</w:t>
            </w:r>
          </w:p>
          <w:p w:rsidR="00000000" w:rsidP="00CA7BA1">
            <w:pPr>
              <w:pStyle w:val="BodyText"/>
              <w:rPr>
                <w:lang w:val="en-NZ"/>
              </w:rPr>
            </w:pPr>
            <w:r w:rsidRPr="00CA7BA1">
              <w:t xml:space="preserve">understanding of the financial institutions and their savings products </w:t>
            </w:r>
          </w:p>
        </w:tc>
      </w:tr>
      <w:tr w:rsidTr="009D02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rPr>
                <w:rStyle w:val="SpecialBold"/>
              </w:rPr>
              <w:t>Skills requirements include</w:t>
            </w:r>
            <w:r w:rsidRPr="00CA7BA1">
              <w:t xml:space="preserve">: </w:t>
            </w:r>
          </w:p>
          <w:p w:rsidR="00000000" w:rsidRPr="00CA7BA1" w:rsidP="00CA7BA1">
            <w:pPr>
              <w:pStyle w:val="BodyText"/>
            </w:pPr>
            <w:r w:rsidRPr="00CA7BA1">
              <w:t>communication skills including active listening and the ability to seek expert advice as required</w:t>
            </w:r>
          </w:p>
          <w:p w:rsidR="00000000" w:rsidRPr="00CA7BA1" w:rsidP="00CA7BA1">
            <w:pPr>
              <w:pStyle w:val="BodyText"/>
            </w:pPr>
            <w:r w:rsidRPr="00CA7BA1">
              <w:t xml:space="preserve">numerical and mathematical skills as relevant to calculations of interest and loan repayments and surplus or deficit funds </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10" w:name="O_318482"/>
      <w:bookmarkEnd w:id="10"/>
      <w:r w:rsidRPr="00CA7BA1">
        <w:t>Evidence Guide</w:t>
      </w:r>
    </w:p>
    <w:tbl>
      <w:tblPr>
        <w:tblW w:w="0" w:type="auto"/>
        <w:tblLayout w:type="fixed"/>
        <w:tblCellMar>
          <w:left w:w="62" w:type="dxa"/>
          <w:right w:w="62" w:type="dxa"/>
        </w:tblCellMar>
        <w:tblLook w:val="0000"/>
      </w:tblPr>
      <w:tblGrid>
        <w:gridCol w:w="4500"/>
        <w:gridCol w:w="4500"/>
      </w:tblGrid>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 xml:space="preserve"> EVIDENCE GUIDE</w:t>
            </w: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Assessment of performance requirements in the unit may be undertaken in a range of contexts including schools, adult and community education centres, counselling services, citizens' advice bureau etc. Aspects of competency, including atta</w:t>
            </w:r>
            <w:r w:rsidRPr="00CA7BA1">
              <w:t>inment of relevant knowledge and skills may be assessed in a formal learning environment, within the workplace or as part of another service provided to the candidate. The Evidence Guide identifies the critical aspects, knowledge and skills to be demonstra</w:t>
            </w:r>
            <w:r w:rsidRPr="00CA7BA1">
              <w:t xml:space="preserve">ted to confirm competency for the unit. Competency is demonstrated by performance of all stated criteria including the Range Statement applicable to the learning environment. </w:t>
            </w: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Overview of assessment requirements</w:t>
            </w: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 xml:space="preserve">To achieve competency in this unit, a person must be able to demonstrate: </w:t>
            </w:r>
          </w:p>
          <w:p w:rsidR="00000000" w:rsidRPr="00CA7BA1" w:rsidP="00CA7BA1">
            <w:pPr>
              <w:pStyle w:val="BodyText"/>
            </w:pPr>
            <w:r w:rsidRPr="00CA7BA1">
              <w:t>ability to explain the benefits and purposes of budgeting</w:t>
            </w:r>
          </w:p>
          <w:p w:rsidR="00000000" w:rsidRPr="00CA7BA1" w:rsidP="00CA7BA1">
            <w:pPr>
              <w:pStyle w:val="BodyText"/>
            </w:pPr>
            <w:r w:rsidRPr="00CA7BA1">
              <w:t>ability to prepare a budget spreadsheet</w:t>
            </w:r>
          </w:p>
          <w:p w:rsidR="00000000" w:rsidRPr="00CA7BA1" w:rsidP="00CA7BA1">
            <w:pPr>
              <w:pStyle w:val="BodyText"/>
            </w:pPr>
            <w:r w:rsidRPr="00CA7BA1">
              <w:t>ability to explain the difference between fixed and variable expenses</w:t>
            </w:r>
          </w:p>
          <w:p w:rsidR="00000000" w:rsidRPr="00CA7BA1" w:rsidP="00CA7BA1">
            <w:pPr>
              <w:pStyle w:val="BodyText"/>
            </w:pPr>
            <w:r w:rsidRPr="00CA7BA1">
              <w:t>ability to pr</w:t>
            </w:r>
            <w:r w:rsidRPr="00CA7BA1">
              <w:t>epare a personal budget</w:t>
            </w:r>
          </w:p>
          <w:p w:rsidR="00000000" w:rsidP="00CA7BA1">
            <w:pPr>
              <w:pStyle w:val="BodyText"/>
              <w:rPr>
                <w:lang w:val="en-NZ"/>
              </w:rPr>
            </w:pPr>
            <w:r w:rsidRPr="00CA7BA1">
              <w:t xml:space="preserve">ability to implement the personal budget </w:t>
            </w: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Critical aspects of evidence</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Evidence required for demonstration of consistent performance</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Competence in this unit must be assessed over a period of time in order to ensure consistency</w:t>
            </w:r>
            <w:r w:rsidRPr="00CA7BA1">
              <w:t xml:space="preserve"> of performance over the Range Statement and contexts which are applicable to the individual learner and the learning environment.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Delivery</w:t>
            </w:r>
            <w:r w:rsidRPr="00CA7BA1">
              <w:t>/</w:t>
            </w:r>
            <w:r w:rsidRPr="00CA7BA1">
              <w:rPr>
                <w:rStyle w:val="SpecialBold"/>
              </w:rPr>
              <w:t>assessment relationship to other units</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This uni</w:t>
            </w:r>
            <w:r w:rsidRPr="00CA7BA1">
              <w:t>t may be assessed on its own or it may be assessed with other units that cover related skills and knowledge.</w:t>
            </w:r>
          </w:p>
          <w:p w:rsidR="00000000" w:rsidP="00CA7BA1">
            <w:pPr>
              <w:pStyle w:val="BodyText"/>
              <w:rPr>
                <w:lang w:val="en-NZ"/>
              </w:rPr>
            </w:pPr>
            <w:r w:rsidRPr="00CA7BA1">
              <w:t>Evidence is most relevant when provided through an integrated activity which combines the elements of competency for the unit, or a cluster of unit</w:t>
            </w:r>
            <w:r w:rsidRPr="00CA7BA1">
              <w:t xml:space="preserve">s of competency. </w:t>
            </w: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Assessment requirements</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Method of assessment</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For valid and reliable assessment of this unit, evidence should be gathered through a range of methods to indicate consistent performance.</w:t>
            </w:r>
          </w:p>
          <w:p w:rsidR="00000000" w:rsidP="00CA7BA1">
            <w:pPr>
              <w:pStyle w:val="BodyText"/>
              <w:rPr>
                <w:lang w:val="en-NZ"/>
              </w:rPr>
            </w:pPr>
            <w:r w:rsidRPr="00CA7BA1">
              <w:t xml:space="preserve">Assessment of this unit of competence will usually include observation of processes and procedures, oral and/or written questioning on underpinning knowledge and skills and other methods as required.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Context of assessment</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t>This unit may be assessed in a</w:t>
            </w:r>
            <w:r w:rsidRPr="00CA7BA1">
              <w:t xml:space="preserve"> formal learning environment, in the workplace or within the environment of a related service provider such as counselling or advisory services.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Resources required for assessment</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Assessment of this unit of competency requires access to information abou</w:t>
            </w:r>
            <w:r w:rsidRPr="00CA7BA1">
              <w:t xml:space="preserve">t the budgeting process, personal financial records, software and other resources relevant to the unit of competency. </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11" w:name="O_318481"/>
      <w:bookmarkEnd w:id="11"/>
      <w:r w:rsidRPr="00CA7BA1">
        <w:t>Range Statement</w:t>
      </w:r>
    </w:p>
    <w:tbl>
      <w:tblPr>
        <w:tblW w:w="0" w:type="auto"/>
        <w:tblLayout w:type="fixed"/>
        <w:tblCellMar>
          <w:left w:w="62" w:type="dxa"/>
          <w:right w:w="62" w:type="dxa"/>
        </w:tblCellMar>
        <w:tblLook w:val="0000"/>
      </w:tblPr>
      <w:tblGrid>
        <w:gridCol w:w="4500"/>
        <w:gridCol w:w="4500"/>
      </w:tblGrid>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7BA1">
            <w:pPr>
              <w:pStyle w:val="BodyText"/>
              <w:rPr>
                <w:lang w:val="en-NZ"/>
              </w:rPr>
            </w:pPr>
          </w:p>
        </w:tc>
      </w:tr>
      <w:tr w:rsidTr="009D02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The Range Statement relates to the unit of competency as a whole. It allows for different work environments and situations that will affect performance.</w:t>
            </w:r>
          </w:p>
          <w:p w:rsidR="00000000" w:rsidP="00CA7BA1">
            <w:pPr>
              <w:pStyle w:val="BodyText"/>
              <w:rPr>
                <w:lang w:val="en-NZ"/>
              </w:rPr>
            </w:pPr>
            <w:r w:rsidRPr="00CA7BA1">
              <w:t>The following variables may be present with training and assessment depending on the work situation, ne</w:t>
            </w:r>
            <w:r w:rsidRPr="00CA7BA1">
              <w:t xml:space="preserve">eds of the candidate, accessibility of the item, and local industry and regional contexts. If </w:t>
            </w:r>
            <w:r w:rsidRPr="00CA7BA1">
              <w:rPr>
                <w:rStyle w:val="SpecialBold"/>
              </w:rPr>
              <w:t>bold italicised</w:t>
            </w:r>
            <w:r w:rsidRPr="00CA7BA1">
              <w:t xml:space="preserve"> text is shown in Performance Criteria, details of the text are provided in the Range Statement.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The different groups</w:t>
            </w:r>
            <w:r w:rsidRPr="00CA7BA1">
              <w:t xml:space="preserve"> who may budget may include</w:t>
            </w:r>
            <w:r w:rsidRPr="00CA7BA1">
              <w:t xml:space="preserv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 xml:space="preserve">individuals:   </w:t>
            </w:r>
          </w:p>
          <w:p w:rsidR="00000000" w:rsidRPr="00CA7BA1" w:rsidP="00CA7BA1">
            <w:pPr>
              <w:pStyle w:val="BodyText"/>
            </w:pPr>
            <w:r w:rsidRPr="00CA7BA1">
              <w:t>single</w:t>
            </w:r>
          </w:p>
          <w:p w:rsidR="00000000" w:rsidRPr="00CA7BA1" w:rsidP="00CA7BA1">
            <w:pPr>
              <w:pStyle w:val="BodyText"/>
            </w:pPr>
            <w:r w:rsidRPr="00CA7BA1">
              <w:t>married</w:t>
            </w:r>
          </w:p>
          <w:p w:rsidR="00000000" w:rsidRPr="00CA7BA1" w:rsidP="00CA7BA1">
            <w:pPr>
              <w:pStyle w:val="BodyText"/>
            </w:pPr>
            <w:r w:rsidRPr="00CA7BA1">
              <w:t>elderly</w:t>
            </w:r>
          </w:p>
          <w:p w:rsidR="00000000" w:rsidRPr="00CA7BA1" w:rsidP="00CA7BA1">
            <w:pPr>
              <w:pStyle w:val="BodyText"/>
            </w:pPr>
            <w:r w:rsidRPr="00CA7BA1">
              <w:t>students</w:t>
            </w:r>
          </w:p>
          <w:p w:rsidR="00000000" w:rsidRPr="00CA7BA1" w:rsidP="00CA7BA1">
            <w:pPr>
              <w:pStyle w:val="BodyText"/>
            </w:pPr>
            <w:r w:rsidRPr="00CA7BA1">
              <w:t>tourists, travellers</w:t>
            </w:r>
          </w:p>
          <w:p w:rsidR="00000000" w:rsidRPr="00CA7BA1" w:rsidP="00CA7BA1">
            <w:pPr>
              <w:pStyle w:val="BodyText"/>
            </w:pPr>
          </w:p>
          <w:p w:rsidR="00000000" w:rsidRPr="00CA7BA1" w:rsidP="00CA7BA1">
            <w:pPr>
              <w:pStyle w:val="BodyText"/>
            </w:pPr>
            <w:r w:rsidRPr="00CA7BA1">
              <w:t xml:space="preserve">families  </w:t>
            </w:r>
          </w:p>
          <w:p w:rsidR="00000000" w:rsidRPr="00CA7BA1" w:rsidP="00CA7BA1">
            <w:pPr>
              <w:pStyle w:val="BodyText"/>
            </w:pPr>
            <w:r w:rsidRPr="00CA7BA1">
              <w:t>businesses</w:t>
            </w:r>
          </w:p>
          <w:p w:rsidR="00000000" w:rsidP="00CA7BA1">
            <w:pPr>
              <w:pStyle w:val="BodyText"/>
              <w:rPr>
                <w:lang w:val="en-NZ"/>
              </w:rPr>
            </w:pPr>
            <w:r w:rsidRPr="00CA7BA1">
              <w:t xml:space="preserve">Governments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Different stages of life</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moving out of home</w:t>
            </w:r>
          </w:p>
          <w:p w:rsidR="00000000" w:rsidRPr="00CA7BA1" w:rsidP="00CA7BA1">
            <w:pPr>
              <w:pStyle w:val="BodyText"/>
            </w:pPr>
            <w:r w:rsidRPr="00CA7BA1">
              <w:t>studying</w:t>
            </w:r>
          </w:p>
          <w:p w:rsidR="00000000" w:rsidRPr="00CA7BA1" w:rsidP="00CA7BA1">
            <w:pPr>
              <w:pStyle w:val="BodyText"/>
            </w:pPr>
            <w:r w:rsidRPr="00CA7BA1">
              <w:t>starting a family</w:t>
            </w:r>
          </w:p>
          <w:p w:rsidR="00000000" w:rsidRPr="00CA7BA1" w:rsidP="00CA7BA1">
            <w:pPr>
              <w:pStyle w:val="BodyText"/>
            </w:pPr>
            <w:r w:rsidRPr="00CA7BA1">
              <w:t>buying your first home</w:t>
            </w:r>
          </w:p>
          <w:p w:rsidR="00000000" w:rsidP="00CA7BA1">
            <w:pPr>
              <w:pStyle w:val="BodyText"/>
              <w:rPr>
                <w:lang w:val="en-NZ"/>
              </w:rPr>
            </w:pPr>
            <w:r w:rsidRPr="00CA7BA1">
              <w:t xml:space="preserve">approaching and during retirement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Financial goals</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 xml:space="preserve">accumulating a set amount of money by a specified date in the future for the purposes of:   </w:t>
            </w:r>
          </w:p>
          <w:p w:rsidR="00000000" w:rsidRPr="00CA7BA1" w:rsidP="00CA7BA1">
            <w:pPr>
              <w:pStyle w:val="BodyText"/>
            </w:pPr>
            <w:r w:rsidRPr="00CA7BA1">
              <w:t>purchasing assets</w:t>
            </w:r>
          </w:p>
          <w:p w:rsidR="00000000" w:rsidRPr="00CA7BA1" w:rsidP="00CA7BA1">
            <w:pPr>
              <w:pStyle w:val="BodyText"/>
            </w:pPr>
            <w:r w:rsidRPr="00CA7BA1">
              <w:t>financing holidays, educational expenses, home renovations and other known future expenses</w:t>
            </w:r>
          </w:p>
          <w:p w:rsidR="00000000" w:rsidRPr="00CA7BA1" w:rsidP="00CA7BA1">
            <w:pPr>
              <w:pStyle w:val="BodyText"/>
            </w:pPr>
            <w:r w:rsidRPr="00CA7BA1">
              <w:t>establishing a deposit f</w:t>
            </w:r>
            <w:r w:rsidRPr="00CA7BA1">
              <w:t>or an investment such as a home or investment property</w:t>
            </w:r>
          </w:p>
          <w:p w:rsidR="00000000" w:rsidRPr="00CA7BA1" w:rsidP="00CA7BA1">
            <w:pPr>
              <w:pStyle w:val="BodyText"/>
            </w:pPr>
          </w:p>
          <w:p w:rsidR="00000000" w:rsidRPr="00CA7BA1" w:rsidP="00CA7BA1">
            <w:pPr>
              <w:pStyle w:val="BodyText"/>
            </w:pPr>
            <w:r w:rsidRPr="00CA7BA1">
              <w:t xml:space="preserve">aiming to repay existing debts and be debt free  </w:t>
            </w:r>
          </w:p>
          <w:p w:rsidR="00000000" w:rsidRPr="00CA7BA1" w:rsidP="00CA7BA1">
            <w:pPr>
              <w:pStyle w:val="BodyText"/>
            </w:pPr>
            <w:r w:rsidRPr="00CA7BA1">
              <w:t>establishing a regular savings plan</w:t>
            </w:r>
          </w:p>
          <w:p w:rsidR="00000000" w:rsidP="00CA7BA1">
            <w:pPr>
              <w:pStyle w:val="BodyText"/>
              <w:rPr>
                <w:lang w:val="en-NZ"/>
              </w:rPr>
            </w:pPr>
            <w:r w:rsidRPr="00CA7BA1">
              <w:t xml:space="preserve">handling income and expenditure responsibly and avoiding financial difficulties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Obstacles</w:t>
            </w:r>
            <w:r w:rsidRPr="00CA7BA1">
              <w:t xml:space="preserve"> that might prevent financial goals being achieved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being unemployed, particularly long term unemployed</w:t>
            </w:r>
          </w:p>
          <w:p w:rsidR="00000000" w:rsidRPr="00CA7BA1" w:rsidP="00CA7BA1">
            <w:pPr>
              <w:pStyle w:val="BodyText"/>
            </w:pPr>
            <w:r w:rsidRPr="00CA7BA1">
              <w:t>insufficient income to afford items that are beyond the individual's means</w:t>
            </w:r>
          </w:p>
          <w:p w:rsidR="00000000" w:rsidP="00CA7BA1">
            <w:pPr>
              <w:pStyle w:val="BodyText"/>
              <w:rPr>
                <w:lang w:val="en-NZ"/>
              </w:rPr>
            </w:pPr>
            <w:r w:rsidRPr="00CA7BA1">
              <w:t>unexpected circumstances such as losing a job, falling ill and n</w:t>
            </w:r>
            <w:r w:rsidRPr="00CA7BA1">
              <w:t xml:space="preserve">ot being able to work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Behaviours and skills</w:t>
            </w:r>
            <w:r w:rsidRPr="00CA7BA1">
              <w:t xml:space="preserve"> required for successful budgeting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controlled spending</w:t>
            </w:r>
          </w:p>
          <w:p w:rsidR="00000000" w:rsidRPr="00CA7BA1" w:rsidP="00CA7BA1">
            <w:pPr>
              <w:pStyle w:val="BodyText"/>
            </w:pPr>
            <w:r w:rsidRPr="00CA7BA1">
              <w:t>disciplined approach to money</w:t>
            </w:r>
          </w:p>
          <w:p w:rsidR="00000000" w:rsidRPr="00CA7BA1" w:rsidP="00CA7BA1">
            <w:pPr>
              <w:pStyle w:val="BodyText"/>
            </w:pPr>
            <w:r w:rsidRPr="00CA7BA1">
              <w:t>organisational skills</w:t>
            </w:r>
          </w:p>
          <w:p w:rsidR="00000000" w:rsidP="00CA7BA1">
            <w:pPr>
              <w:pStyle w:val="BodyText"/>
              <w:rPr>
                <w:lang w:val="en-NZ"/>
              </w:rPr>
            </w:pPr>
            <w:r w:rsidRPr="00CA7BA1">
              <w:t xml:space="preserve">record keeping skills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Budget</w:t>
            </w:r>
            <w:r w:rsidRPr="00CA7BA1">
              <w:t xml:space="preserve"> refers to: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a calculation of all projected income and expen</w:t>
            </w:r>
            <w:r w:rsidRPr="00CA7BA1">
              <w:t>diture for period of time (eg over a weekly or monthly basis)</w:t>
            </w:r>
          </w:p>
          <w:p w:rsidR="00000000" w:rsidP="00CA7BA1">
            <w:pPr>
              <w:pStyle w:val="BodyText"/>
              <w:rPr>
                <w:lang w:val="en-NZ"/>
              </w:rPr>
            </w:pPr>
            <w:r w:rsidRPr="00CA7BA1">
              <w:t xml:space="preserve">the budget shows all projections versus actual income and expenses for the period and should be monitored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The spreadsheet</w:t>
            </w:r>
            <w:r w:rsidRPr="00CA7BA1">
              <w:t xml:space="preserve"> may be: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simple or complex depending upon the extent of the individual</w:t>
            </w:r>
            <w:r w:rsidRPr="00CA7BA1">
              <w:t>'s finances</w:t>
            </w:r>
          </w:p>
          <w:p w:rsidR="00000000" w:rsidRPr="00CA7BA1" w:rsidP="00CA7BA1">
            <w:pPr>
              <w:pStyle w:val="BodyText"/>
            </w:pPr>
            <w:r w:rsidRPr="00CA7BA1">
              <w:t>at the very least it should have one section for recording all money received as income and another section for expenses both variable and fixed</w:t>
            </w:r>
          </w:p>
          <w:p w:rsidR="00000000" w:rsidP="00CA7BA1">
            <w:pPr>
              <w:pStyle w:val="BodyText"/>
              <w:rPr>
                <w:lang w:val="en-NZ"/>
              </w:rPr>
            </w:pPr>
            <w:r w:rsidRPr="00CA7BA1">
              <w:t>there should then be a section to record the difference between income and expenses for the period,</w:t>
            </w:r>
            <w:r w:rsidRPr="00CA7BA1">
              <w:t xml:space="preserve"> this being the surplus or deficit financial situation for the period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Sources of income</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wages, commission, bonuses, tips</w:t>
            </w:r>
          </w:p>
          <w:p w:rsidR="00000000" w:rsidRPr="00CA7BA1" w:rsidP="00CA7BA1">
            <w:pPr>
              <w:pStyle w:val="BodyText"/>
            </w:pPr>
            <w:r w:rsidRPr="00CA7BA1">
              <w:t>interest on investments, dividends</w:t>
            </w:r>
          </w:p>
          <w:p w:rsidR="00000000" w:rsidRPr="00CA7BA1" w:rsidP="00CA7BA1">
            <w:pPr>
              <w:pStyle w:val="BodyText"/>
            </w:pPr>
            <w:r w:rsidRPr="00CA7BA1">
              <w:t>social security benefits, pensions, allowances, child assistance</w:t>
            </w:r>
          </w:p>
          <w:p w:rsidR="00000000" w:rsidP="00CA7BA1">
            <w:pPr>
              <w:pStyle w:val="BodyText"/>
              <w:rPr>
                <w:lang w:val="en-NZ"/>
              </w:rPr>
            </w:pPr>
            <w:r w:rsidRPr="00CA7BA1">
              <w:t xml:space="preserve">proceeds from sale of assets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Fixed expenses</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public transport</w:t>
            </w:r>
          </w:p>
          <w:p w:rsidR="00000000" w:rsidRPr="00CA7BA1" w:rsidP="00CA7BA1">
            <w:pPr>
              <w:pStyle w:val="BodyText"/>
            </w:pPr>
            <w:r w:rsidRPr="00CA7BA1">
              <w:t>rent</w:t>
            </w:r>
          </w:p>
          <w:p w:rsidR="00000000" w:rsidRPr="00CA7BA1" w:rsidP="00CA7BA1">
            <w:pPr>
              <w:pStyle w:val="BodyText"/>
            </w:pPr>
            <w:r w:rsidRPr="00CA7BA1">
              <w:t>rates</w:t>
            </w:r>
          </w:p>
          <w:p w:rsidR="00000000" w:rsidRPr="00CA7BA1" w:rsidP="00CA7BA1">
            <w:pPr>
              <w:pStyle w:val="BodyText"/>
            </w:pPr>
            <w:r w:rsidRPr="00CA7BA1">
              <w:t>insurance</w:t>
            </w:r>
          </w:p>
          <w:p w:rsidR="00000000" w:rsidRPr="00CA7BA1" w:rsidP="00CA7BA1">
            <w:pPr>
              <w:pStyle w:val="BodyText"/>
            </w:pPr>
            <w:r w:rsidRPr="00CA7BA1">
              <w:t xml:space="preserve">loan repayments if loan is based upon fixed interest rates (eg personal loans, car loans, credit card debts, Higher Education Contribution Scheme) </w:t>
            </w:r>
          </w:p>
          <w:p w:rsidR="00000000" w:rsidRPr="00CA7BA1" w:rsidP="00CA7BA1">
            <w:pPr>
              <w:pStyle w:val="BodyText"/>
            </w:pPr>
            <w:r w:rsidRPr="00CA7BA1">
              <w:t>fees (scho</w:t>
            </w:r>
            <w:r w:rsidRPr="00CA7BA1">
              <w:t>ol and university fees, bank fees)</w:t>
            </w:r>
          </w:p>
          <w:p w:rsidR="00000000" w:rsidRPr="00CA7BA1" w:rsidP="00CA7BA1">
            <w:pPr>
              <w:pStyle w:val="BodyText"/>
            </w:pPr>
            <w:r w:rsidRPr="00CA7BA1">
              <w:t>travel including public transport, petrol</w:t>
            </w:r>
          </w:p>
          <w:p w:rsidR="00000000" w:rsidP="00CA7BA1">
            <w:pPr>
              <w:pStyle w:val="BodyText"/>
              <w:rPr>
                <w:lang w:val="en-NZ"/>
              </w:rPr>
            </w:pPr>
            <w:r w:rsidRPr="00CA7BA1">
              <w:t xml:space="preserve">subscriptions (eg to magazines, newspapers, clubs)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Variable expenses</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living expenses such as food, clothing, medical</w:t>
            </w:r>
          </w:p>
          <w:p w:rsidR="00000000" w:rsidRPr="00CA7BA1" w:rsidP="00CA7BA1">
            <w:pPr>
              <w:pStyle w:val="BodyText"/>
            </w:pPr>
            <w:r w:rsidRPr="00CA7BA1">
              <w:t>utilities such as water, gas, electricity, tel</w:t>
            </w:r>
            <w:r w:rsidRPr="00CA7BA1">
              <w:t>ephone</w:t>
            </w:r>
          </w:p>
          <w:p w:rsidR="00000000" w:rsidRPr="00CA7BA1" w:rsidP="00CA7BA1">
            <w:pPr>
              <w:pStyle w:val="BodyText"/>
            </w:pPr>
            <w:r w:rsidRPr="00CA7BA1">
              <w:t>mobile telephone</w:t>
            </w:r>
          </w:p>
          <w:p w:rsidR="00000000" w:rsidRPr="00CA7BA1" w:rsidP="00CA7BA1">
            <w:pPr>
              <w:pStyle w:val="BodyText"/>
            </w:pPr>
            <w:r w:rsidRPr="00CA7BA1">
              <w:t>mortgage repayments</w:t>
            </w:r>
          </w:p>
          <w:p w:rsidR="00000000" w:rsidRPr="00CA7BA1" w:rsidP="00CA7BA1">
            <w:pPr>
              <w:pStyle w:val="BodyText"/>
            </w:pPr>
            <w:r w:rsidRPr="00CA7BA1">
              <w:t>loan repayments if loan is based upon variable interest rates</w:t>
            </w:r>
          </w:p>
          <w:p w:rsidR="00000000" w:rsidRPr="00CA7BA1" w:rsidP="00CA7BA1">
            <w:pPr>
              <w:pStyle w:val="BodyText"/>
            </w:pPr>
            <w:r w:rsidRPr="00CA7BA1">
              <w:t>car maintenance</w:t>
            </w:r>
          </w:p>
          <w:p w:rsidR="00000000" w:rsidP="00CA7BA1">
            <w:pPr>
              <w:pStyle w:val="BodyText"/>
              <w:rPr>
                <w:lang w:val="en-NZ"/>
              </w:rPr>
            </w:pPr>
            <w:r w:rsidRPr="00CA7BA1">
              <w:t xml:space="preserve">miscellaneous expenses (eg gifts, tobacco, recreation, entertainment, fines)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Ways to reduce expenses</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share accommodation</w:t>
            </w:r>
          </w:p>
          <w:p w:rsidR="00000000" w:rsidRPr="00CA7BA1" w:rsidP="00CA7BA1">
            <w:pPr>
              <w:pStyle w:val="BodyText"/>
            </w:pPr>
            <w:r w:rsidRPr="00CA7BA1">
              <w:t>moving back home</w:t>
            </w:r>
          </w:p>
          <w:p w:rsidR="00000000" w:rsidP="00CA7BA1">
            <w:pPr>
              <w:pStyle w:val="BodyText"/>
              <w:rPr>
                <w:lang w:val="en-NZ"/>
              </w:rPr>
            </w:pPr>
            <w:r w:rsidRPr="00CA7BA1">
              <w:t xml:space="preserve">reducing expenditure on discretionary items such as expensive clothing, magazines, eating out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Ways to increase income</w:t>
            </w:r>
            <w:r w:rsidRPr="00CA7BA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taking on a part-time job or holiday work</w:t>
            </w:r>
          </w:p>
          <w:p w:rsidR="00000000" w:rsidRPr="00CA7BA1" w:rsidP="00CA7BA1">
            <w:pPr>
              <w:pStyle w:val="BodyText"/>
            </w:pPr>
            <w:r w:rsidRPr="00CA7BA1">
              <w:t>combining part-time work with studying</w:t>
            </w:r>
          </w:p>
          <w:p w:rsidR="00000000" w:rsidP="00CA7BA1">
            <w:pPr>
              <w:pStyle w:val="BodyText"/>
              <w:rPr>
                <w:lang w:val="en-NZ"/>
              </w:rPr>
            </w:pPr>
            <w:r w:rsidRPr="00CA7BA1">
              <w:t>inv</w:t>
            </w:r>
            <w:r w:rsidRPr="00CA7BA1">
              <w:t xml:space="preserve">estigating eligibility for student allowances or other relevant Government benefits </w:t>
            </w:r>
          </w:p>
        </w:tc>
      </w:tr>
      <w:tr w:rsidTr="009D02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7BA1">
            <w:pPr>
              <w:pStyle w:val="BodyText"/>
              <w:rPr>
                <w:lang w:val="en-NZ"/>
              </w:rPr>
            </w:pPr>
            <w:r w:rsidRPr="00CA7BA1">
              <w:rPr>
                <w:rStyle w:val="SpecialBold"/>
              </w:rPr>
              <w:t>Handy hints</w:t>
            </w:r>
            <w:r w:rsidRPr="00CA7BA1">
              <w:t xml:space="preserve"> may include discussing: </w:t>
            </w:r>
          </w:p>
        </w:tc>
        <w:tc>
          <w:tcPr>
            <w:tcW w:w="4500" w:type="dxa"/>
            <w:tcBorders>
              <w:top w:val="nil"/>
              <w:left w:val="nil"/>
              <w:bottom w:val="nil"/>
              <w:right w:val="nil"/>
            </w:tcBorders>
            <w:tcMar>
              <w:top w:w="0" w:type="dxa"/>
              <w:left w:w="62" w:type="dxa"/>
              <w:bottom w:w="0" w:type="dxa"/>
              <w:right w:w="62" w:type="dxa"/>
            </w:tcMar>
          </w:tcPr>
          <w:p w:rsidR="00000000" w:rsidRPr="00CA7BA1" w:rsidP="00CA7BA1">
            <w:pPr>
              <w:pStyle w:val="BodyText"/>
            </w:pPr>
            <w:r w:rsidRPr="00CA7BA1">
              <w:t>the problems of impulsive buying particularly when under peer pressure</w:t>
            </w:r>
          </w:p>
          <w:p w:rsidR="00000000" w:rsidRPr="00CA7BA1" w:rsidP="00CA7BA1">
            <w:pPr>
              <w:pStyle w:val="BodyText"/>
            </w:pPr>
            <w:r w:rsidRPr="00CA7BA1">
              <w:t>ways to cut back on spending or change negative spending habit</w:t>
            </w:r>
            <w:r w:rsidRPr="00CA7BA1">
              <w:t>s</w:t>
            </w:r>
          </w:p>
          <w:p w:rsidR="00000000" w:rsidRPr="00CA7BA1" w:rsidP="00CA7BA1">
            <w:pPr>
              <w:pStyle w:val="BodyText"/>
            </w:pPr>
            <w:r w:rsidRPr="00CA7BA1">
              <w:t>how to minimise fees and charges imposed by financial institutions</w:t>
            </w:r>
          </w:p>
          <w:p w:rsidR="00000000" w:rsidRPr="00CA7BA1" w:rsidP="00CA7BA1">
            <w:pPr>
              <w:pStyle w:val="BodyText"/>
            </w:pPr>
            <w:r w:rsidRPr="00CA7BA1">
              <w:t>how to use credit card debt effectively</w:t>
            </w:r>
          </w:p>
          <w:p w:rsidR="00000000" w:rsidRPr="00CA7BA1" w:rsidP="00CA7BA1">
            <w:pPr>
              <w:pStyle w:val="BodyText"/>
            </w:pPr>
            <w:r w:rsidRPr="00CA7BA1">
              <w:t xml:space="preserve">how to avoid getting into unnecessary financial difficulties </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12" w:name="O_318480"/>
      <w:bookmarkEnd w:id="12"/>
      <w:r w:rsidRPr="00CA7BA1">
        <w:t>Unit Sector(s)</w:t>
      </w:r>
    </w:p>
    <w:p w:rsidR="00000000" w:rsidRPr="00CA7BA1" w:rsidP="00CA7BA1">
      <w:pPr>
        <w:pStyle w:val="BodyText"/>
      </w:pPr>
      <w:r w:rsidRPr="00CA7BA1">
        <w:t>Not applicable.</w:t>
      </w:r>
    </w:p>
    <w:p w:rsidR="00000000" w:rsidRPr="00CA7BA1" w:rsidP="00CA7BA1">
      <w:pPr>
        <w:pStyle w:val="AllowPageBreak"/>
      </w:pPr>
    </w:p>
    <w:p w:rsidR="00000000" w:rsidRPr="00CA7BA1" w:rsidP="00CA7BA1">
      <w:pPr>
        <w:pStyle w:val="Heading1"/>
      </w:pPr>
      <w:bookmarkStart w:id="13" w:name="O_318479"/>
      <w:bookmarkEnd w:id="13"/>
      <w:r w:rsidRPr="00CA7BA1">
        <w:t>Relationship to other units</w:t>
      </w:r>
    </w:p>
    <w:p w:rsidR="00000000" w:rsidRPr="00CA7BA1" w:rsidP="00CA7BA1">
      <w:pPr>
        <w:pStyle w:val="BodyText"/>
      </w:pPr>
      <w:r w:rsidRPr="00CA7BA1">
        <w:t>This unit replaces FNSFLIT201A.</w:t>
      </w:r>
    </w:p>
    <w:p w:rsidR="00000000" w:rsidRPr="00CA7BA1" w:rsidP="00CA7BA1">
      <w:pPr>
        <w:pStyle w:val="BodyText"/>
      </w:pPr>
      <w:r w:rsidRPr="00CA7BA1">
        <w:t>This unit replaces FNSFLIT201A.</w:t>
      </w:r>
    </w:p>
    <w:p w:rsidR="00000000" w:rsidRPr="00CA7BA1" w:rsidP="00CA7BA1"/>
    <w:sectPr w:rsidSect="00CA7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FE" w:rsidP="009D0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FE" w:rsidP="00CA7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02FE" w:rsidP="00CA7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D02FE" w:rsidP="00CA7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FE" w:rsidP="009D02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FE" w:rsidP="00CA7BA1">
    <w:pPr>
      <w:pStyle w:val="Header"/>
      <w:framePr w:wrap="around"/>
    </w:pPr>
    <w:r>
      <w:fldChar w:fldCharType="begin"/>
    </w:r>
    <w:r>
      <w:instrText xml:space="preserve"> TITLE   \* MERGEFORMAT </w:instrText>
    </w:r>
    <w:r>
      <w:fldChar w:fldCharType="separate"/>
    </w:r>
    <w:r>
      <w:t>FNSFLIT201B Develop and use a personal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02FE" w:rsidP="00CA7B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BA1"/>
    <w:pPr>
      <w:spacing w:before="360" w:after="60"/>
      <w:outlineLvl w:val="0"/>
    </w:pPr>
    <w:rPr>
      <w:sz w:val="32"/>
    </w:rPr>
  </w:style>
  <w:style w:type="paragraph" w:styleId="Heading2">
    <w:name w:val="heading 2"/>
    <w:basedOn w:val="HeadingBase"/>
    <w:next w:val="BodyText"/>
    <w:link w:val="Heading2Char"/>
    <w:qFormat/>
    <w:rsid w:val="00CA7BA1"/>
    <w:pPr>
      <w:keepLines/>
      <w:spacing w:before="240" w:after="120"/>
      <w:outlineLvl w:val="1"/>
    </w:pPr>
    <w:rPr>
      <w:sz w:val="28"/>
      <w:szCs w:val="40"/>
    </w:rPr>
  </w:style>
  <w:style w:type="paragraph" w:styleId="Heading3">
    <w:name w:val="heading 3"/>
    <w:basedOn w:val="HeadingBase"/>
    <w:next w:val="BodyText"/>
    <w:link w:val="Heading3Char"/>
    <w:qFormat/>
    <w:rsid w:val="00CA7BA1"/>
    <w:pPr>
      <w:spacing w:before="180" w:after="120"/>
      <w:outlineLvl w:val="2"/>
    </w:pPr>
    <w:rPr>
      <w:spacing w:val="-10"/>
      <w:kern w:val="32"/>
    </w:rPr>
  </w:style>
  <w:style w:type="paragraph" w:styleId="Heading4">
    <w:name w:val="heading 4"/>
    <w:basedOn w:val="HeadingBase"/>
    <w:next w:val="BodyText"/>
    <w:link w:val="Heading4Char"/>
    <w:qFormat/>
    <w:rsid w:val="00CA7BA1"/>
    <w:pPr>
      <w:spacing w:before="160" w:after="120"/>
      <w:outlineLvl w:val="3"/>
    </w:pPr>
    <w:rPr>
      <w:sz w:val="22"/>
    </w:rPr>
  </w:style>
  <w:style w:type="paragraph" w:styleId="Heading5">
    <w:name w:val="heading 5"/>
    <w:basedOn w:val="HeadingBase"/>
    <w:next w:val="Normal"/>
    <w:link w:val="Heading5Char"/>
    <w:qFormat/>
    <w:rsid w:val="00CA7BA1"/>
    <w:pPr>
      <w:spacing w:before="80"/>
      <w:outlineLvl w:val="4"/>
    </w:pPr>
    <w:rPr>
      <w:color w:val="918585"/>
      <w:sz w:val="20"/>
    </w:rPr>
  </w:style>
  <w:style w:type="paragraph" w:styleId="Heading6">
    <w:name w:val="heading 6"/>
    <w:basedOn w:val="HeadingBase"/>
    <w:next w:val="Normal"/>
    <w:link w:val="Heading6Char"/>
    <w:qFormat/>
    <w:rsid w:val="00CA7BA1"/>
    <w:pPr>
      <w:spacing w:before="60"/>
      <w:outlineLvl w:val="5"/>
    </w:pPr>
    <w:rPr>
      <w:color w:val="918585"/>
      <w:sz w:val="20"/>
    </w:rPr>
  </w:style>
  <w:style w:type="paragraph" w:styleId="Heading7">
    <w:name w:val="heading 7"/>
    <w:basedOn w:val="Normal"/>
    <w:next w:val="Normal"/>
    <w:link w:val="Heading7Char"/>
    <w:qFormat/>
    <w:rsid w:val="00CA7BA1"/>
    <w:pPr>
      <w:ind w:left="720"/>
      <w:outlineLvl w:val="6"/>
    </w:pPr>
    <w:rPr>
      <w:i/>
    </w:rPr>
  </w:style>
  <w:style w:type="paragraph" w:styleId="Heading8">
    <w:name w:val="heading 8"/>
    <w:basedOn w:val="Normal"/>
    <w:next w:val="Normal"/>
    <w:link w:val="Heading8Char"/>
    <w:qFormat/>
    <w:rsid w:val="00CA7BA1"/>
    <w:pPr>
      <w:ind w:left="720"/>
      <w:outlineLvl w:val="7"/>
    </w:pPr>
    <w:rPr>
      <w:i/>
    </w:rPr>
  </w:style>
  <w:style w:type="paragraph" w:styleId="Heading9">
    <w:name w:val="heading 9"/>
    <w:basedOn w:val="Normal"/>
    <w:next w:val="Normal"/>
    <w:link w:val="Heading9Char"/>
    <w:qFormat/>
    <w:rsid w:val="00CA7BA1"/>
    <w:pPr>
      <w:ind w:left="720"/>
      <w:outlineLvl w:val="8"/>
    </w:pPr>
    <w:rPr>
      <w:i/>
    </w:rPr>
  </w:style>
  <w:style w:type="character" w:default="1" w:styleId="DefaultParagraphFont">
    <w:name w:val="Default Paragraph Font"/>
    <w:uiPriority w:val="1"/>
    <w:unhideWhenUsed/>
    <w:rsid w:val="00CA7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BA1"/>
  </w:style>
  <w:style w:type="character" w:customStyle="1" w:styleId="Heading1Char">
    <w:name w:val="Heading 1 Char"/>
    <w:link w:val="Heading1"/>
    <w:rsid w:val="00CA7BA1"/>
    <w:rPr>
      <w:rFonts w:ascii="Times New Roman" w:eastAsia="Times New Roman" w:hAnsi="Times New Roman" w:cs="Times New Roman"/>
      <w:b/>
      <w:sz w:val="32"/>
      <w:szCs w:val="20"/>
      <w:lang w:eastAsia="en-US"/>
    </w:rPr>
  </w:style>
  <w:style w:type="paragraph" w:styleId="BodyText">
    <w:name w:val="Body Text"/>
    <w:basedOn w:val="Normal"/>
    <w:link w:val="BodyTextChar"/>
    <w:rsid w:val="00CA7BA1"/>
    <w:pPr>
      <w:spacing w:before="120" w:after="120"/>
      <w:contextualSpacing/>
    </w:pPr>
    <w:rPr>
      <w:rFonts w:ascii="Times New Roman" w:hAnsi="Times New Roman"/>
      <w:sz w:val="24"/>
      <w:szCs w:val="22"/>
    </w:rPr>
  </w:style>
  <w:style w:type="character" w:customStyle="1" w:styleId="BodyTextChar">
    <w:name w:val="Body Text Char"/>
    <w:link w:val="BodyText"/>
    <w:rsid w:val="00CA7BA1"/>
    <w:rPr>
      <w:rFonts w:ascii="Times New Roman" w:eastAsia="Times New Roman" w:hAnsi="Times New Roman" w:cs="Times New Roman"/>
      <w:sz w:val="24"/>
      <w:lang w:val="en-US" w:eastAsia="en-US"/>
    </w:rPr>
  </w:style>
  <w:style w:type="paragraph" w:styleId="Footer">
    <w:name w:val="footer"/>
    <w:basedOn w:val="Normal"/>
    <w:link w:val="FooterChar"/>
    <w:rsid w:val="00CA7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7BA1"/>
    <w:rPr>
      <w:rFonts w:ascii="Times New Roman" w:eastAsia="Times New Roman" w:hAnsi="Times New Roman" w:cs="Times New Roman"/>
      <w:sz w:val="16"/>
      <w:lang w:val="en-US" w:eastAsia="en-US"/>
    </w:rPr>
  </w:style>
  <w:style w:type="character" w:customStyle="1" w:styleId="SpecialBold">
    <w:name w:val="Special Bold"/>
    <w:rsid w:val="00CA7BA1"/>
    <w:rPr>
      <w:b/>
      <w:spacing w:val="0"/>
    </w:rPr>
  </w:style>
  <w:style w:type="paragraph" w:styleId="Header">
    <w:name w:val="header"/>
    <w:basedOn w:val="Normal"/>
    <w:link w:val="HeaderChar"/>
    <w:rsid w:val="00CA7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7B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BA1"/>
    <w:pPr>
      <w:spacing w:before="240" w:after="120"/>
      <w:outlineLvl w:val="0"/>
    </w:pPr>
    <w:rPr>
      <w:rFonts w:ascii="Times New Roman" w:hAnsi="Times New Roman"/>
      <w:b/>
      <w:sz w:val="28"/>
    </w:rPr>
  </w:style>
  <w:style w:type="paragraph" w:customStyle="1" w:styleId="AllowPageBreak">
    <w:name w:val="AllowPageBreak"/>
    <w:rsid w:val="00CA7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A7BA1"/>
    <w:rPr>
      <w:rFonts w:ascii="Times New Roman" w:eastAsia="Times New Roman" w:hAnsi="Times New Roman" w:cs="Times New Roman"/>
      <w:b/>
      <w:sz w:val="28"/>
      <w:szCs w:val="40"/>
      <w:lang w:eastAsia="en-US"/>
    </w:rPr>
  </w:style>
  <w:style w:type="character" w:customStyle="1" w:styleId="Heading3Char">
    <w:name w:val="Heading 3 Char"/>
    <w:link w:val="Heading3"/>
    <w:rsid w:val="00CA7B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7BA1"/>
    <w:rPr>
      <w:rFonts w:ascii="Times New Roman" w:eastAsia="Times New Roman" w:hAnsi="Times New Roman" w:cs="Times New Roman"/>
      <w:b/>
      <w:szCs w:val="20"/>
      <w:lang w:eastAsia="en-US"/>
    </w:rPr>
  </w:style>
  <w:style w:type="character" w:customStyle="1" w:styleId="Heading5Char">
    <w:name w:val="Heading 5 Char"/>
    <w:link w:val="Heading5"/>
    <w:rsid w:val="00CA7B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7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BA1"/>
    <w:rPr>
      <w:rFonts w:ascii="Courier New" w:eastAsia="Times New Roman" w:hAnsi="Courier New" w:cs="Times New Roman"/>
      <w:i/>
      <w:szCs w:val="20"/>
      <w:lang w:val="en-US" w:eastAsia="en-US"/>
    </w:rPr>
  </w:style>
  <w:style w:type="paragraph" w:customStyle="1" w:styleId="HeadingBase">
    <w:name w:val="Heading Base"/>
    <w:rsid w:val="00CA7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BA1"/>
    <w:pPr>
      <w:tabs>
        <w:tab w:val="right" w:leader="dot" w:pos="9072"/>
      </w:tabs>
      <w:ind w:left="567"/>
    </w:pPr>
    <w:rPr>
      <w:szCs w:val="22"/>
    </w:rPr>
  </w:style>
  <w:style w:type="paragraph" w:customStyle="1" w:styleId="TOCBase">
    <w:name w:val="TOC Base"/>
    <w:rsid w:val="00CA7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BA1"/>
    <w:pPr>
      <w:tabs>
        <w:tab w:val="right" w:leader="dot" w:pos="9072"/>
      </w:tabs>
      <w:spacing w:before="40" w:after="40"/>
      <w:ind w:left="284"/>
    </w:pPr>
    <w:rPr>
      <w:rFonts w:ascii="Times New Roman" w:hAnsi="Times New Roman"/>
    </w:rPr>
  </w:style>
  <w:style w:type="paragraph" w:styleId="TOC1">
    <w:name w:val="toc 1"/>
    <w:basedOn w:val="TOCBase"/>
    <w:next w:val="Normal"/>
    <w:rsid w:val="00CA7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BA1"/>
    <w:pPr>
      <w:spacing w:before="5040"/>
      <w:jc w:val="center"/>
    </w:pPr>
    <w:rPr>
      <w:sz w:val="48"/>
      <w:szCs w:val="72"/>
      <w:lang w:val="en-US"/>
    </w:rPr>
  </w:style>
  <w:style w:type="character" w:customStyle="1" w:styleId="TitleChar">
    <w:name w:val="Title Char"/>
    <w:link w:val="Title"/>
    <w:rsid w:val="00CA7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BA1"/>
    <w:pPr>
      <w:tabs>
        <w:tab w:val="left" w:pos="3600"/>
        <w:tab w:val="left" w:pos="3958"/>
      </w:tabs>
    </w:pPr>
  </w:style>
  <w:style w:type="paragraph" w:styleId="List">
    <w:name w:val="List"/>
    <w:basedOn w:val="BodyText"/>
    <w:next w:val="BodyText"/>
    <w:rsid w:val="00CA7BA1"/>
    <w:pPr>
      <w:tabs>
        <w:tab w:val="left" w:pos="340"/>
      </w:tabs>
      <w:spacing w:before="60" w:after="60"/>
      <w:ind w:left="340" w:hanging="340"/>
    </w:pPr>
  </w:style>
  <w:style w:type="paragraph" w:styleId="ListBullet">
    <w:name w:val="List Bullet"/>
    <w:basedOn w:val="List"/>
    <w:rsid w:val="00CA7BA1"/>
    <w:pPr>
      <w:numPr>
        <w:numId w:val="11"/>
      </w:numPr>
      <w:tabs>
        <w:tab w:val="clear" w:pos="340"/>
      </w:tabs>
      <w:spacing w:before="40" w:after="40"/>
    </w:pPr>
  </w:style>
  <w:style w:type="paragraph" w:customStyle="1" w:styleId="Note">
    <w:name w:val="Note"/>
    <w:basedOn w:val="BodyText"/>
    <w:rsid w:val="00CA7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BA1"/>
    <w:pPr>
      <w:framePr w:wrap="auto" w:hAnchor="text" w:y="6049"/>
    </w:pPr>
    <w:rPr>
      <w:color w:val="000000"/>
      <w:sz w:val="40"/>
    </w:rPr>
  </w:style>
  <w:style w:type="paragraph" w:customStyle="1" w:styleId="TOCTitle">
    <w:name w:val="TOCTitle"/>
    <w:basedOn w:val="Heading1"/>
    <w:rsid w:val="00CA7BA1"/>
    <w:pPr>
      <w:spacing w:after="240"/>
      <w:jc w:val="center"/>
      <w:outlineLvl w:val="9"/>
    </w:pPr>
    <w:rPr>
      <w:caps/>
    </w:rPr>
  </w:style>
  <w:style w:type="paragraph" w:customStyle="1" w:styleId="Version">
    <w:name w:val="Version"/>
    <w:rsid w:val="00CA7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BA1"/>
    <w:pPr>
      <w:numPr>
        <w:numId w:val="12"/>
      </w:numPr>
      <w:tabs>
        <w:tab w:val="clear" w:pos="680"/>
      </w:tabs>
    </w:pPr>
  </w:style>
  <w:style w:type="paragraph" w:styleId="Index1">
    <w:name w:val="index 1"/>
    <w:basedOn w:val="Normal"/>
    <w:next w:val="Normal"/>
    <w:semiHidden/>
    <w:rsid w:val="00CA7BA1"/>
    <w:pPr>
      <w:keepNext w:val="0"/>
      <w:tabs>
        <w:tab w:val="right" w:pos="4176"/>
      </w:tabs>
      <w:ind w:left="198" w:hanging="198"/>
    </w:pPr>
    <w:rPr>
      <w:rFonts w:ascii="Garamond" w:hAnsi="Garamond"/>
    </w:rPr>
  </w:style>
  <w:style w:type="paragraph" w:styleId="IndexHeading">
    <w:name w:val="index heading"/>
    <w:basedOn w:val="Normal"/>
    <w:next w:val="Index1"/>
    <w:semiHidden/>
    <w:rsid w:val="00CA7BA1"/>
    <w:pPr>
      <w:spacing w:before="120" w:after="120"/>
    </w:pPr>
    <w:rPr>
      <w:rFonts w:ascii="Arial" w:hAnsi="Arial"/>
      <w:b/>
      <w:color w:val="918585"/>
      <w:sz w:val="24"/>
    </w:rPr>
  </w:style>
  <w:style w:type="paragraph" w:customStyle="1" w:styleId="Chapter">
    <w:name w:val="Chapter"/>
    <w:basedOn w:val="Normal"/>
    <w:rsid w:val="00CA7BA1"/>
    <w:pPr>
      <w:spacing w:before="240"/>
    </w:pPr>
    <w:rPr>
      <w:rFonts w:ascii="Times New Roman" w:hAnsi="Times New Roman"/>
      <w:smallCaps/>
      <w:spacing w:val="80"/>
      <w:sz w:val="28"/>
    </w:rPr>
  </w:style>
  <w:style w:type="paragraph" w:customStyle="1" w:styleId="InChapter">
    <w:name w:val="InChapter"/>
    <w:basedOn w:val="Heading3"/>
    <w:rsid w:val="00CA7BA1"/>
    <w:pPr>
      <w:spacing w:after="240"/>
      <w:outlineLvl w:val="9"/>
    </w:pPr>
    <w:rPr>
      <w:noProof/>
    </w:rPr>
  </w:style>
  <w:style w:type="paragraph" w:styleId="Index2">
    <w:name w:val="index 2"/>
    <w:basedOn w:val="Normal"/>
    <w:next w:val="Normal"/>
    <w:semiHidden/>
    <w:rsid w:val="00CA7BA1"/>
    <w:pPr>
      <w:tabs>
        <w:tab w:val="right" w:pos="4176"/>
      </w:tabs>
      <w:ind w:left="568" w:hanging="284"/>
    </w:pPr>
    <w:rPr>
      <w:rFonts w:ascii="Garamond" w:hAnsi="Garamond"/>
    </w:rPr>
  </w:style>
  <w:style w:type="paragraph" w:customStyle="1" w:styleId="Byline">
    <w:name w:val="Byline"/>
    <w:rsid w:val="00CA7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BA1"/>
    <w:pPr>
      <w:tabs>
        <w:tab w:val="clear" w:pos="3600"/>
        <w:tab w:val="clear" w:pos="3958"/>
      </w:tabs>
      <w:jc w:val="right"/>
    </w:pPr>
  </w:style>
  <w:style w:type="character" w:styleId="Emphasis">
    <w:name w:val="Emphasis"/>
    <w:qFormat/>
    <w:rsid w:val="00CA7BA1"/>
    <w:rPr>
      <w:i/>
    </w:rPr>
  </w:style>
  <w:style w:type="paragraph" w:styleId="Caption">
    <w:name w:val="caption"/>
    <w:basedOn w:val="BodyText"/>
    <w:next w:val="Normal"/>
    <w:qFormat/>
    <w:rsid w:val="00CA7BA1"/>
    <w:pPr>
      <w:framePr w:w="2268" w:hSpace="181" w:vSpace="181" w:wrap="around" w:vAnchor="text" w:hAnchor="page" w:x="1135" w:y="285" w:anchorLock="1"/>
    </w:pPr>
    <w:rPr>
      <w:i/>
    </w:rPr>
  </w:style>
  <w:style w:type="paragraph" w:customStyle="1" w:styleId="MiniTOCTitle">
    <w:name w:val="MiniTOCTitle"/>
    <w:basedOn w:val="Heading4"/>
    <w:rsid w:val="00CA7BA1"/>
    <w:pPr>
      <w:spacing w:before="240"/>
      <w:outlineLvl w:val="9"/>
    </w:pPr>
    <w:rPr>
      <w:noProof/>
      <w:sz w:val="24"/>
    </w:rPr>
  </w:style>
  <w:style w:type="paragraph" w:customStyle="1" w:styleId="MiniTOCItem">
    <w:name w:val="MiniTOCItem"/>
    <w:basedOn w:val="ListBullet"/>
    <w:rsid w:val="00CA7BA1"/>
    <w:pPr>
      <w:numPr>
        <w:numId w:val="0"/>
      </w:numPr>
      <w:tabs>
        <w:tab w:val="right" w:leader="dot" w:pos="6521"/>
      </w:tabs>
      <w:spacing w:before="0" w:after="0"/>
    </w:pPr>
  </w:style>
  <w:style w:type="paragraph" w:customStyle="1" w:styleId="TOFTitle">
    <w:name w:val="TOFTitle"/>
    <w:basedOn w:val="TOCTitle"/>
    <w:rsid w:val="00CA7BA1"/>
  </w:style>
  <w:style w:type="paragraph" w:styleId="TableofFigures">
    <w:name w:val="table of figures"/>
    <w:basedOn w:val="Normal"/>
    <w:next w:val="Normal"/>
    <w:semiHidden/>
    <w:rsid w:val="00CA7BA1"/>
    <w:pPr>
      <w:tabs>
        <w:tab w:val="right" w:leader="dot" w:pos="9072"/>
      </w:tabs>
      <w:ind w:left="970" w:hanging="403"/>
    </w:pPr>
    <w:rPr>
      <w:rFonts w:ascii="Times New Roman" w:hAnsi="Times New Roman"/>
      <w:b/>
    </w:rPr>
  </w:style>
  <w:style w:type="paragraph" w:styleId="ListNumber">
    <w:name w:val="List Number"/>
    <w:basedOn w:val="List"/>
    <w:rsid w:val="00CA7BA1"/>
    <w:pPr>
      <w:numPr>
        <w:numId w:val="9"/>
      </w:numPr>
    </w:pPr>
  </w:style>
  <w:style w:type="character" w:customStyle="1" w:styleId="WingdingSymbols">
    <w:name w:val="Wingding Symbols"/>
    <w:rsid w:val="00CA7BA1"/>
    <w:rPr>
      <w:rFonts w:ascii="Wingdings" w:hAnsi="Wingdings"/>
    </w:rPr>
  </w:style>
  <w:style w:type="paragraph" w:customStyle="1" w:styleId="TableHeading">
    <w:name w:val="Table Heading"/>
    <w:basedOn w:val="HeadingBase"/>
    <w:rsid w:val="00CA7BA1"/>
    <w:pPr>
      <w:keepLines/>
      <w:pBdr>
        <w:bottom w:val="single" w:sz="6" w:space="1" w:color="918585"/>
      </w:pBdr>
      <w:spacing w:before="240"/>
    </w:pPr>
  </w:style>
  <w:style w:type="character" w:customStyle="1" w:styleId="HotSpot">
    <w:name w:val="HotSpot"/>
    <w:rsid w:val="00CA7BA1"/>
    <w:rPr>
      <w:color w:val="0033CC"/>
      <w:u w:val="none"/>
    </w:rPr>
  </w:style>
  <w:style w:type="paragraph" w:customStyle="1" w:styleId="BodyTextRight">
    <w:name w:val="Body Text Right"/>
    <w:basedOn w:val="BodyText"/>
    <w:rsid w:val="00CA7BA1"/>
    <w:pPr>
      <w:spacing w:before="0" w:after="0"/>
      <w:jc w:val="right"/>
    </w:pPr>
  </w:style>
  <w:style w:type="paragraph" w:styleId="Index3">
    <w:name w:val="index 3"/>
    <w:basedOn w:val="ListNumber2"/>
    <w:next w:val="Normal"/>
    <w:semiHidden/>
    <w:rsid w:val="00CA7BA1"/>
    <w:pPr>
      <w:numPr>
        <w:numId w:val="0"/>
      </w:numPr>
      <w:tabs>
        <w:tab w:val="right" w:leader="dot" w:pos="4176"/>
      </w:tabs>
    </w:pPr>
  </w:style>
  <w:style w:type="paragraph" w:styleId="ListNumber2">
    <w:name w:val="List Number 2"/>
    <w:basedOn w:val="List2"/>
    <w:rsid w:val="00CA7BA1"/>
    <w:pPr>
      <w:numPr>
        <w:numId w:val="8"/>
      </w:numPr>
      <w:tabs>
        <w:tab w:val="clear" w:pos="1060"/>
      </w:tabs>
    </w:pPr>
  </w:style>
  <w:style w:type="paragraph" w:customStyle="1" w:styleId="MarginNote">
    <w:name w:val="Margin Note"/>
    <w:basedOn w:val="BodyText"/>
    <w:rsid w:val="00CA7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7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BA1"/>
    <w:rPr>
      <w:sz w:val="32"/>
    </w:rPr>
  </w:style>
  <w:style w:type="paragraph" w:customStyle="1" w:styleId="HeadingProcedure">
    <w:name w:val="Heading Procedure"/>
    <w:basedOn w:val="HeadingBase"/>
    <w:next w:val="Normal"/>
    <w:rsid w:val="00CA7BA1"/>
    <w:pPr>
      <w:tabs>
        <w:tab w:val="left" w:pos="0"/>
      </w:tabs>
      <w:spacing w:before="120" w:after="60"/>
    </w:pPr>
    <w:rPr>
      <w:i/>
      <w:color w:val="918585"/>
      <w:sz w:val="22"/>
    </w:rPr>
  </w:style>
  <w:style w:type="paragraph" w:customStyle="1" w:styleId="TableBodyText">
    <w:name w:val="Table Body Text"/>
    <w:basedOn w:val="BodyText"/>
    <w:rsid w:val="00CA7BA1"/>
    <w:pPr>
      <w:spacing w:before="60" w:after="60"/>
    </w:pPr>
  </w:style>
  <w:style w:type="paragraph" w:styleId="ListContinue">
    <w:name w:val="List Continue"/>
    <w:basedOn w:val="List"/>
    <w:rsid w:val="00CA7BA1"/>
    <w:pPr>
      <w:ind w:firstLine="0"/>
    </w:pPr>
  </w:style>
  <w:style w:type="paragraph" w:customStyle="1" w:styleId="ListNote">
    <w:name w:val="List Note"/>
    <w:basedOn w:val="List"/>
    <w:rsid w:val="00CA7BA1"/>
    <w:pPr>
      <w:pBdr>
        <w:top w:val="single" w:sz="6" w:space="2" w:color="918585"/>
        <w:bottom w:val="single" w:sz="6" w:space="2" w:color="918585"/>
      </w:pBdr>
      <w:tabs>
        <w:tab w:val="left" w:pos="1021"/>
      </w:tabs>
      <w:ind w:firstLine="0"/>
    </w:pPr>
  </w:style>
  <w:style w:type="paragraph" w:customStyle="1" w:styleId="Warning">
    <w:name w:val="Warning"/>
    <w:basedOn w:val="BodyText"/>
    <w:rsid w:val="00CA7BA1"/>
    <w:pPr>
      <w:shd w:val="clear" w:color="auto" w:fill="D9D9D9"/>
      <w:tabs>
        <w:tab w:val="left" w:pos="992"/>
      </w:tabs>
      <w:ind w:left="119" w:right="119"/>
    </w:pPr>
    <w:rPr>
      <w:sz w:val="20"/>
    </w:rPr>
  </w:style>
  <w:style w:type="paragraph" w:customStyle="1" w:styleId="MarginIcons">
    <w:name w:val="Margin Icons"/>
    <w:basedOn w:val="BodyText"/>
    <w:rsid w:val="00CA7B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7BA1"/>
    <w:rPr>
      <w:rFonts w:ascii="Courier New" w:hAnsi="Courier New"/>
    </w:rPr>
  </w:style>
  <w:style w:type="paragraph" w:customStyle="1" w:styleId="NoteBullet">
    <w:name w:val="Note Bullet"/>
    <w:basedOn w:val="Note"/>
    <w:rsid w:val="00CA7BA1"/>
    <w:pPr>
      <w:tabs>
        <w:tab w:val="clear" w:pos="680"/>
      </w:tabs>
      <w:spacing w:before="60" w:after="60"/>
    </w:pPr>
  </w:style>
  <w:style w:type="paragraph" w:customStyle="1" w:styleId="SubHeading2">
    <w:name w:val="SubHeading2"/>
    <w:basedOn w:val="HeadingBase"/>
    <w:rsid w:val="00CA7BA1"/>
    <w:pPr>
      <w:spacing w:before="240" w:after="60"/>
    </w:pPr>
    <w:rPr>
      <w:sz w:val="20"/>
    </w:rPr>
  </w:style>
  <w:style w:type="paragraph" w:customStyle="1" w:styleId="SubHeading1">
    <w:name w:val="SubHeading1"/>
    <w:basedOn w:val="HeadingBase"/>
    <w:rsid w:val="00CA7BA1"/>
    <w:pPr>
      <w:spacing w:before="240" w:after="60"/>
    </w:pPr>
    <w:rPr>
      <w:color w:val="918585"/>
      <w:sz w:val="22"/>
    </w:rPr>
  </w:style>
  <w:style w:type="paragraph" w:customStyle="1" w:styleId="SideHeading">
    <w:name w:val="Side Heading"/>
    <w:basedOn w:val="HeadingBase"/>
    <w:rsid w:val="00CA7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BA1"/>
    <w:pPr>
      <w:numPr>
        <w:numId w:val="10"/>
      </w:numPr>
    </w:pPr>
  </w:style>
  <w:style w:type="paragraph" w:styleId="PlainText">
    <w:name w:val="Plain Text"/>
    <w:basedOn w:val="Normal"/>
    <w:link w:val="PlainTextChar"/>
    <w:rsid w:val="00CA7BA1"/>
    <w:rPr>
      <w:sz w:val="20"/>
    </w:rPr>
  </w:style>
  <w:style w:type="character" w:customStyle="1" w:styleId="PlainTextChar">
    <w:name w:val="Plain Text Char"/>
    <w:basedOn w:val="DefaultParagraphFont"/>
    <w:link w:val="PlainText"/>
    <w:rsid w:val="00CA7BA1"/>
    <w:rPr>
      <w:rFonts w:ascii="Courier New" w:eastAsia="Times New Roman" w:hAnsi="Courier New" w:cs="Times New Roman"/>
      <w:sz w:val="20"/>
      <w:szCs w:val="20"/>
      <w:lang w:val="en-US" w:eastAsia="en-US"/>
    </w:rPr>
  </w:style>
  <w:style w:type="character" w:customStyle="1" w:styleId="MenuOption">
    <w:name w:val="Menu Option"/>
    <w:rsid w:val="00CA7BA1"/>
    <w:rPr>
      <w:b/>
      <w:smallCaps/>
    </w:rPr>
  </w:style>
  <w:style w:type="paragraph" w:customStyle="1" w:styleId="TableListNumber">
    <w:name w:val="Table List Number"/>
    <w:basedOn w:val="ListNumber"/>
    <w:rsid w:val="00CA7BA1"/>
    <w:pPr>
      <w:numPr>
        <w:numId w:val="0"/>
      </w:numPr>
    </w:pPr>
  </w:style>
  <w:style w:type="paragraph" w:styleId="TOC4">
    <w:name w:val="toc 4"/>
    <w:basedOn w:val="TOCBase"/>
    <w:next w:val="Normal"/>
    <w:semiHidden/>
    <w:rsid w:val="00CA7BA1"/>
    <w:pPr>
      <w:tabs>
        <w:tab w:val="right" w:leader="dot" w:pos="9071"/>
      </w:tabs>
      <w:ind w:left="1701"/>
    </w:pPr>
  </w:style>
  <w:style w:type="paragraph" w:customStyle="1" w:styleId="ListAlpha">
    <w:name w:val="List Alpha"/>
    <w:basedOn w:val="List"/>
    <w:rsid w:val="00CA7BA1"/>
    <w:pPr>
      <w:numPr>
        <w:numId w:val="7"/>
      </w:numPr>
    </w:pPr>
  </w:style>
  <w:style w:type="paragraph" w:customStyle="1" w:styleId="ListAlpha2">
    <w:name w:val="List Alpha 2"/>
    <w:basedOn w:val="List2"/>
    <w:rsid w:val="00CA7BA1"/>
    <w:pPr>
      <w:numPr>
        <w:numId w:val="6"/>
      </w:numPr>
    </w:pPr>
  </w:style>
  <w:style w:type="paragraph" w:styleId="List2">
    <w:name w:val="List 2"/>
    <w:basedOn w:val="BodyText"/>
    <w:rsid w:val="00CA7BA1"/>
    <w:pPr>
      <w:tabs>
        <w:tab w:val="left" w:pos="680"/>
      </w:tabs>
      <w:spacing w:before="60" w:after="60"/>
      <w:ind w:left="680" w:hanging="340"/>
    </w:pPr>
  </w:style>
  <w:style w:type="paragraph" w:styleId="List3">
    <w:name w:val="List 3"/>
    <w:basedOn w:val="BodyText"/>
    <w:rsid w:val="00CA7BA1"/>
    <w:pPr>
      <w:tabs>
        <w:tab w:val="left" w:pos="1021"/>
      </w:tabs>
      <w:spacing w:before="60" w:after="60"/>
      <w:ind w:left="1020" w:hanging="340"/>
    </w:pPr>
  </w:style>
  <w:style w:type="paragraph" w:styleId="List4">
    <w:name w:val="List 4"/>
    <w:basedOn w:val="BodyText"/>
    <w:rsid w:val="00CA7BA1"/>
    <w:pPr>
      <w:tabs>
        <w:tab w:val="left" w:pos="1361"/>
      </w:tabs>
      <w:spacing w:before="60" w:after="60"/>
      <w:ind w:left="1361" w:hanging="340"/>
    </w:pPr>
  </w:style>
  <w:style w:type="paragraph" w:styleId="List5">
    <w:name w:val="List 5"/>
    <w:basedOn w:val="BodyText"/>
    <w:rsid w:val="00CA7BA1"/>
    <w:pPr>
      <w:tabs>
        <w:tab w:val="left" w:pos="1701"/>
      </w:tabs>
      <w:spacing w:before="60" w:after="60"/>
      <w:ind w:left="1701" w:hanging="340"/>
    </w:pPr>
  </w:style>
  <w:style w:type="paragraph" w:styleId="ListBullet3">
    <w:name w:val="List Bullet 3"/>
    <w:basedOn w:val="List3"/>
    <w:rsid w:val="00CA7BA1"/>
    <w:pPr>
      <w:numPr>
        <w:numId w:val="13"/>
      </w:numPr>
      <w:tabs>
        <w:tab w:val="clear" w:pos="1021"/>
      </w:tabs>
      <w:ind w:left="1037" w:hanging="357"/>
    </w:pPr>
  </w:style>
  <w:style w:type="paragraph" w:styleId="ListBullet4">
    <w:name w:val="List Bullet 4"/>
    <w:basedOn w:val="List4"/>
    <w:rsid w:val="00CA7BA1"/>
    <w:pPr>
      <w:numPr>
        <w:numId w:val="1"/>
      </w:numPr>
    </w:pPr>
  </w:style>
  <w:style w:type="paragraph" w:styleId="ListBullet5">
    <w:name w:val="List Bullet 5"/>
    <w:basedOn w:val="List5"/>
    <w:rsid w:val="00CA7BA1"/>
    <w:pPr>
      <w:numPr>
        <w:numId w:val="2"/>
      </w:numPr>
    </w:pPr>
  </w:style>
  <w:style w:type="paragraph" w:styleId="ListContinue2">
    <w:name w:val="List Continue 2"/>
    <w:basedOn w:val="List2"/>
    <w:rsid w:val="00CA7BA1"/>
    <w:pPr>
      <w:ind w:firstLine="0"/>
    </w:pPr>
  </w:style>
  <w:style w:type="paragraph" w:styleId="ListContinue3">
    <w:name w:val="List Continue 3"/>
    <w:basedOn w:val="List3"/>
    <w:rsid w:val="00CA7BA1"/>
    <w:pPr>
      <w:ind w:left="1021" w:firstLine="0"/>
    </w:pPr>
  </w:style>
  <w:style w:type="paragraph" w:styleId="ListContinue4">
    <w:name w:val="List Continue 4"/>
    <w:basedOn w:val="List4"/>
    <w:rsid w:val="00CA7BA1"/>
    <w:pPr>
      <w:ind w:firstLine="0"/>
    </w:pPr>
  </w:style>
  <w:style w:type="paragraph" w:styleId="ListContinue5">
    <w:name w:val="List Continue 5"/>
    <w:basedOn w:val="List5"/>
    <w:rsid w:val="00CA7BA1"/>
    <w:pPr>
      <w:ind w:firstLine="0"/>
    </w:pPr>
  </w:style>
  <w:style w:type="paragraph" w:styleId="ListNumber3">
    <w:name w:val="List Number 3"/>
    <w:basedOn w:val="List3"/>
    <w:rsid w:val="00CA7BA1"/>
    <w:pPr>
      <w:numPr>
        <w:numId w:val="3"/>
      </w:numPr>
    </w:pPr>
  </w:style>
  <w:style w:type="paragraph" w:styleId="ListNumber4">
    <w:name w:val="List Number 4"/>
    <w:basedOn w:val="List4"/>
    <w:rsid w:val="00CA7BA1"/>
    <w:pPr>
      <w:numPr>
        <w:numId w:val="4"/>
      </w:numPr>
    </w:pPr>
  </w:style>
  <w:style w:type="paragraph" w:styleId="ListNumber5">
    <w:name w:val="List Number 5"/>
    <w:basedOn w:val="List5"/>
    <w:rsid w:val="00CA7BA1"/>
    <w:pPr>
      <w:numPr>
        <w:numId w:val="5"/>
      </w:numPr>
    </w:pPr>
  </w:style>
  <w:style w:type="paragraph" w:styleId="BlockText">
    <w:name w:val="Block Text"/>
    <w:basedOn w:val="Normal"/>
    <w:rsid w:val="00CA7BA1"/>
    <w:pPr>
      <w:spacing w:after="120"/>
      <w:ind w:left="1440" w:right="1440"/>
    </w:pPr>
  </w:style>
  <w:style w:type="character" w:customStyle="1" w:styleId="Subscript">
    <w:name w:val="Subscript"/>
    <w:rsid w:val="00CA7BA1"/>
    <w:rPr>
      <w:sz w:val="16"/>
      <w:vertAlign w:val="subscript"/>
    </w:rPr>
  </w:style>
  <w:style w:type="character" w:customStyle="1" w:styleId="Superscript">
    <w:name w:val="Superscript"/>
    <w:rsid w:val="00CA7BA1"/>
    <w:rPr>
      <w:sz w:val="16"/>
      <w:vertAlign w:val="superscript"/>
    </w:rPr>
  </w:style>
  <w:style w:type="character" w:customStyle="1" w:styleId="Symbols">
    <w:name w:val="Symbols"/>
    <w:rsid w:val="00CA7BA1"/>
    <w:rPr>
      <w:rFonts w:ascii="Symbol" w:hAnsi="Symbol"/>
    </w:rPr>
  </w:style>
  <w:style w:type="character" w:customStyle="1" w:styleId="MenuOptions">
    <w:name w:val="Menu Options"/>
    <w:rsid w:val="00CA7BA1"/>
    <w:rPr>
      <w:rFonts w:ascii="Arial Narrow" w:hAnsi="Arial Narrow"/>
      <w:smallCaps/>
    </w:rPr>
  </w:style>
  <w:style w:type="character" w:customStyle="1" w:styleId="Buttons">
    <w:name w:val="Buttons"/>
    <w:rsid w:val="00CA7BA1"/>
    <w:rPr>
      <w:b/>
    </w:rPr>
  </w:style>
  <w:style w:type="character" w:customStyle="1" w:styleId="Underlined">
    <w:name w:val="Underlined"/>
    <w:rsid w:val="00CA7BA1"/>
    <w:rPr>
      <w:u w:val="single"/>
    </w:rPr>
  </w:style>
  <w:style w:type="paragraph" w:customStyle="1" w:styleId="TableBodyTextRight">
    <w:name w:val="Table Body Text Right"/>
    <w:basedOn w:val="TableBodyText"/>
    <w:rsid w:val="00CA7BA1"/>
    <w:pPr>
      <w:widowControl w:val="0"/>
      <w:autoSpaceDE w:val="0"/>
      <w:autoSpaceDN w:val="0"/>
      <w:adjustRightInd w:val="0"/>
      <w:jc w:val="right"/>
    </w:pPr>
    <w:rPr>
      <w:rFonts w:cs="Arial"/>
      <w:szCs w:val="18"/>
    </w:rPr>
  </w:style>
  <w:style w:type="paragraph" w:customStyle="1" w:styleId="CopyrightText">
    <w:name w:val="Copyright Text"/>
    <w:basedOn w:val="BodyText"/>
    <w:rsid w:val="00CA7BA1"/>
    <w:rPr>
      <w:sz w:val="18"/>
    </w:rPr>
  </w:style>
  <w:style w:type="paragraph" w:customStyle="1" w:styleId="BodySmallRight">
    <w:name w:val="Body Small Right"/>
    <w:basedOn w:val="BodyTextRight"/>
    <w:rsid w:val="00CA7BA1"/>
    <w:rPr>
      <w:sz w:val="18"/>
      <w:szCs w:val="18"/>
    </w:rPr>
  </w:style>
  <w:style w:type="paragraph" w:customStyle="1" w:styleId="MarginEdition">
    <w:name w:val="Margin Edition"/>
    <w:basedOn w:val="MarginNote"/>
    <w:rsid w:val="00CA7BA1"/>
    <w:pPr>
      <w:spacing w:before="0" w:after="0"/>
    </w:pPr>
    <w:rPr>
      <w:rFonts w:ascii="Times New Roman" w:hAnsi="Times New Roman"/>
      <w:color w:val="999999"/>
    </w:rPr>
  </w:style>
  <w:style w:type="paragraph" w:customStyle="1" w:styleId="Spacer">
    <w:name w:val="Spacer"/>
    <w:basedOn w:val="Normal"/>
    <w:rsid w:val="00CA7BA1"/>
    <w:rPr>
      <w:sz w:val="2"/>
      <w:szCs w:val="2"/>
    </w:rPr>
  </w:style>
  <w:style w:type="character" w:customStyle="1" w:styleId="Small">
    <w:name w:val="Small"/>
    <w:rsid w:val="00CA7BA1"/>
    <w:rPr>
      <w:sz w:val="16"/>
    </w:rPr>
  </w:style>
  <w:style w:type="paragraph" w:customStyle="1" w:styleId="WideTable">
    <w:name w:val="Wide Table"/>
    <w:basedOn w:val="Normal"/>
    <w:rsid w:val="00CA7BA1"/>
    <w:pPr>
      <w:ind w:left="-1418"/>
    </w:pPr>
    <w:rPr>
      <w:sz w:val="2"/>
      <w:szCs w:val="2"/>
    </w:rPr>
  </w:style>
  <w:style w:type="character" w:styleId="PageNumber">
    <w:name w:val="page number"/>
    <w:rsid w:val="00CA7BA1"/>
  </w:style>
  <w:style w:type="paragraph" w:styleId="Quote">
    <w:name w:val="Quote"/>
    <w:basedOn w:val="Heading1"/>
    <w:link w:val="QuoteChar"/>
    <w:qFormat/>
    <w:rsid w:val="00CA7BA1"/>
    <w:rPr>
      <w:b w:val="0"/>
      <w:sz w:val="72"/>
      <w:szCs w:val="72"/>
      <w:lang w:val="en-NZ"/>
    </w:rPr>
  </w:style>
  <w:style w:type="character" w:customStyle="1" w:styleId="QuoteChar">
    <w:name w:val="Quote Char"/>
    <w:link w:val="Quote"/>
    <w:rsid w:val="00CA7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BA1"/>
    <w:pPr>
      <w:pageBreakBefore/>
    </w:pPr>
  </w:style>
  <w:style w:type="paragraph" w:customStyle="1" w:styleId="Border">
    <w:name w:val="Border"/>
    <w:basedOn w:val="Normal"/>
    <w:qFormat/>
    <w:rsid w:val="00CA7BA1"/>
    <w:pPr>
      <w:pBdr>
        <w:top w:val="single" w:sz="18" w:space="1" w:color="auto"/>
      </w:pBdr>
    </w:pPr>
    <w:rPr>
      <w:rFonts w:ascii="Times New Roman" w:hAnsi="Times New Roman"/>
      <w:color w:val="FFFFFF"/>
      <w:sz w:val="2"/>
    </w:rPr>
  </w:style>
  <w:style w:type="character" w:styleId="IntenseEmphasis">
    <w:name w:val="Intense Emphasis"/>
    <w:uiPriority w:val="21"/>
    <w:qFormat/>
    <w:rsid w:val="00CA7BA1"/>
    <w:rPr>
      <w:b/>
      <w:bCs/>
      <w:i/>
      <w:iCs/>
      <w:color w:val="auto"/>
    </w:rPr>
  </w:style>
  <w:style w:type="paragraph" w:styleId="IntenseQuote">
    <w:name w:val="Intense Quote"/>
    <w:basedOn w:val="Normal"/>
    <w:next w:val="Normal"/>
    <w:link w:val="IntenseQuoteChar"/>
    <w:uiPriority w:val="30"/>
    <w:qFormat/>
    <w:rsid w:val="00CA7B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7BA1"/>
    <w:rPr>
      <w:rFonts w:ascii="Courier New" w:eastAsia="Times New Roman" w:hAnsi="Courier New" w:cs="Times New Roman"/>
      <w:b/>
      <w:bCs/>
      <w:i/>
      <w:iCs/>
      <w:szCs w:val="20"/>
      <w:lang w:val="en-US" w:eastAsia="en-US"/>
    </w:rPr>
  </w:style>
  <w:style w:type="character" w:styleId="SubtleReference">
    <w:name w:val="Subtle Reference"/>
    <w:uiPriority w:val="31"/>
    <w:qFormat/>
    <w:rsid w:val="00CA7BA1"/>
    <w:rPr>
      <w:smallCaps/>
      <w:color w:val="auto"/>
      <w:u w:val="single"/>
    </w:rPr>
  </w:style>
  <w:style w:type="character" w:styleId="IntenseReference">
    <w:name w:val="Intense Reference"/>
    <w:uiPriority w:val="32"/>
    <w:qFormat/>
    <w:rsid w:val="00CA7BA1"/>
    <w:rPr>
      <w:b/>
      <w:bCs/>
      <w:smallCaps/>
      <w:color w:val="auto"/>
      <w:spacing w:val="5"/>
      <w:u w:val="single"/>
    </w:rPr>
  </w:style>
  <w:style w:type="paragraph" w:customStyle="1" w:styleId="2ColumnHeading">
    <w:name w:val="2Column Heading"/>
    <w:basedOn w:val="BodyText"/>
    <w:qFormat/>
    <w:rsid w:val="00CA7BA1"/>
    <w:pPr>
      <w:spacing w:after="60"/>
      <w:ind w:left="-2268"/>
    </w:pPr>
    <w:rPr>
      <w:b/>
    </w:rPr>
  </w:style>
  <w:style w:type="paragraph" w:customStyle="1" w:styleId="Heading1TOC">
    <w:name w:val="Heading1 TOC"/>
    <w:basedOn w:val="Normal"/>
    <w:qFormat/>
    <w:rsid w:val="00CA7BA1"/>
    <w:pPr>
      <w:spacing w:before="240" w:after="120"/>
    </w:pPr>
    <w:rPr>
      <w:rFonts w:ascii="Times New Roman" w:hAnsi="Times New Roman"/>
      <w:b/>
      <w:sz w:val="32"/>
    </w:rPr>
  </w:style>
  <w:style w:type="paragraph" w:customStyle="1" w:styleId="Heading2TOC">
    <w:name w:val="Heading2 TOC"/>
    <w:basedOn w:val="Normal"/>
    <w:qFormat/>
    <w:rsid w:val="00CA7BA1"/>
    <w:pPr>
      <w:spacing w:before="240" w:after="60"/>
    </w:pPr>
    <w:rPr>
      <w:rFonts w:ascii="Times New Roman" w:hAnsi="Times New Roman"/>
      <w:b/>
      <w:sz w:val="28"/>
    </w:rPr>
  </w:style>
  <w:style w:type="character" w:customStyle="1" w:styleId="Underline">
    <w:name w:val="Underline"/>
    <w:qFormat/>
    <w:rsid w:val="00CA7BA1"/>
    <w:rPr>
      <w:u w:val="single"/>
    </w:rPr>
  </w:style>
  <w:style w:type="character" w:customStyle="1" w:styleId="BoldandItalics">
    <w:name w:val="Bold and Italics"/>
    <w:qFormat/>
    <w:rsid w:val="00CA7BA1"/>
    <w:rPr>
      <w:b/>
      <w:i/>
      <w:u w:val="none"/>
    </w:rPr>
  </w:style>
  <w:style w:type="paragraph" w:styleId="BalloonText">
    <w:name w:val="Balloon Text"/>
    <w:basedOn w:val="Normal"/>
    <w:link w:val="BalloonTextChar"/>
    <w:rsid w:val="00CA7BA1"/>
    <w:rPr>
      <w:rFonts w:ascii="Tahoma" w:hAnsi="Tahoma" w:cs="Tahoma"/>
      <w:sz w:val="16"/>
      <w:szCs w:val="16"/>
    </w:rPr>
  </w:style>
  <w:style w:type="character" w:customStyle="1" w:styleId="BalloonTextChar">
    <w:name w:val="Balloon Text Char"/>
    <w:link w:val="BalloonText"/>
    <w:rsid w:val="00CA7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B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7B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10159</Characters>
  <Application>Microsoft Office Word</Application>
  <DocSecurity>0</DocSecurity>
  <Lines>367</Lines>
  <Paragraphs>188</Paragraphs>
  <ScaleCrop>false</ScaleCrop>
  <Company>Author-it Software Corporation Ltd.</Company>
  <LinksUpToDate>false</LinksUpToDate>
  <CharactersWithSpaces>11778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FNSFLIT201B Develop and use a personal budget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