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C69" w:rsidP="002A3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FNSASIC302B Develop, present and negotiate client solutions</w:t>
      </w:r>
      <w:r>
        <w:fldChar w:fldCharType="end"/>
      </w:r>
    </w:p>
    <w:p w:rsidR="002A3C69" w:rsidP="002A3C69">
      <w:pPr>
        <w:pStyle w:val="Version"/>
        <w:sectPr w:rsidSect="00B57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589" w:rsidP="00B57589">
      <w:pPr>
        <w:pStyle w:val="SuperHeading"/>
      </w:pPr>
      <w:r w:rsidRPr="00B57589">
        <w:t>FNSASIC302B Develop, present and negotiate client solutions</w:t>
      </w:r>
    </w:p>
    <w:p w:rsidR="00000000" w:rsidRPr="00B57589" w:rsidP="00B57589">
      <w:pPr>
        <w:pStyle w:val="Heading1"/>
      </w:pPr>
      <w:bookmarkStart w:id="1" w:name="O_318191"/>
      <w:bookmarkEnd w:id="1"/>
      <w:r w:rsidRPr="00B57589">
        <w:t>Modification History</w:t>
      </w:r>
    </w:p>
    <w:p w:rsidR="00000000" w:rsidRPr="00B57589" w:rsidP="00B57589">
      <w:pPr>
        <w:pStyle w:val="BodyText"/>
      </w:pPr>
      <w:r w:rsidRPr="00B57589">
        <w:t>Not applicable.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2" w:name="O_318192"/>
      <w:bookmarkEnd w:id="2"/>
      <w:r w:rsidRPr="00B57589">
        <w:t>Unit Descriptor</w:t>
      </w:r>
    </w:p>
    <w:p w:rsidR="00000000" w:rsidRPr="00B57589" w:rsidP="00B57589">
      <w:pPr>
        <w:pStyle w:val="BodyText"/>
      </w:pPr>
      <w:r w:rsidRPr="00B57589">
        <w:t>This unit has been designed to, when combined with FNSASIC301B, satisfy the skills requirements of current</w:t>
      </w:r>
      <w:r w:rsidRPr="00B57589">
        <w:t xml:space="preserve"> Australian Securities and Investment Commission (ASIC) regulation (Financial Services Reform Act) at Tier 2 level. The unit will be changed in accordance with relevant changes to the legislation.</w:t>
      </w:r>
    </w:p>
    <w:p w:rsidR="00000000" w:rsidRPr="00B57589" w:rsidP="00B57589">
      <w:pPr>
        <w:pStyle w:val="BodyText"/>
      </w:pPr>
      <w:r w:rsidRPr="00B57589">
        <w:t>It specifically relates to those staff advising on financia</w:t>
      </w:r>
      <w:r w:rsidRPr="00B57589">
        <w:t>l services products as identified by ASIC as being at Tier 2 level.</w:t>
      </w:r>
    </w:p>
    <w:p w:rsidR="00000000" w:rsidRPr="00B57589" w:rsidP="00B57589">
      <w:pPr>
        <w:pStyle w:val="BodyText"/>
      </w:pPr>
      <w:r w:rsidRPr="00B57589">
        <w:t>This unit has been designed to, when combined with FNSASIC301B, satisfy the skills requirements of current Australian Securities and Investment Commission (ASIC) regulation (Financial Serv</w:t>
      </w:r>
      <w:r w:rsidRPr="00B57589">
        <w:t>ices Reform Act) at Tier 2 level. The unit will be changed in accordance with relevant changes to the legislation.</w:t>
      </w:r>
    </w:p>
    <w:p w:rsidR="00000000" w:rsidRPr="00B57589" w:rsidP="00B57589">
      <w:pPr>
        <w:pStyle w:val="BodyText"/>
      </w:pPr>
      <w:r w:rsidRPr="00B57589">
        <w:t>It specifically relates to those staff advising on financial services products as identified by ASIC as being at Tier 2 level.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3" w:name="O_318193"/>
      <w:bookmarkEnd w:id="3"/>
      <w:r w:rsidRPr="00B57589">
        <w:t>Application of the Unit</w:t>
      </w:r>
    </w:p>
    <w:p w:rsidR="00000000" w:rsidRPr="00B57589" w:rsidP="00B57589">
      <w:pPr>
        <w:pStyle w:val="BodyText"/>
      </w:pPr>
      <w:r w:rsidRPr="00B57589">
        <w:t xml:space="preserve">This unit requires the application of skills and knowledge required to provide advice in financial services products at Tier 2 level in accordance with ASIC regulations. </w:t>
      </w:r>
    </w:p>
    <w:p w:rsidR="00000000" w:rsidRPr="00B57589" w:rsidP="00B57589">
      <w:pPr>
        <w:pStyle w:val="BodyText"/>
      </w:pPr>
      <w:r w:rsidRPr="00B57589">
        <w:t>This unit requires the application of research, analysis and interpersonal, including presentation, skills to the provision of financial solutions to clients.</w:t>
      </w:r>
    </w:p>
    <w:p w:rsidR="00000000" w:rsidRPr="00B57589" w:rsidP="00B57589">
      <w:pPr>
        <w:pStyle w:val="BodyText"/>
      </w:pPr>
      <w:r w:rsidRPr="00B57589">
        <w:t>This unit requires the application of skills and knowledge required to provide advice in financia</w:t>
      </w:r>
      <w:r w:rsidRPr="00B57589">
        <w:t xml:space="preserve">l services products at Tier 2 level in accordance with ASIC regulations. </w:t>
      </w:r>
    </w:p>
    <w:p w:rsidR="00000000" w:rsidRPr="00B57589" w:rsidP="00B57589">
      <w:pPr>
        <w:pStyle w:val="BodyText"/>
      </w:pPr>
      <w:r w:rsidRPr="00B57589">
        <w:t>This unit requires the application of research, analysis and interpersonal, including presentation, skills to the provision of financial solutions to clients.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4" w:name="O_318194"/>
      <w:bookmarkEnd w:id="4"/>
      <w:r w:rsidRPr="00B57589">
        <w:t>Licens</w:t>
      </w:r>
      <w:r w:rsidRPr="00B57589">
        <w:t>ing/Regulatory Information</w:t>
      </w:r>
    </w:p>
    <w:p w:rsidR="00000000" w:rsidRPr="00B57589" w:rsidP="00B57589">
      <w:pPr>
        <w:pStyle w:val="BodyText"/>
      </w:pPr>
      <w:r w:rsidRPr="00B57589">
        <w:t>Not applicable.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5" w:name="O_318201"/>
      <w:bookmarkEnd w:id="5"/>
      <w:r w:rsidRPr="00B57589">
        <w:t>Pre-Requisites</w:t>
      </w:r>
    </w:p>
    <w:p w:rsidR="00000000" w:rsidRPr="00B57589" w:rsidP="00B57589">
      <w:pPr>
        <w:pStyle w:val="BodyText"/>
      </w:pPr>
      <w:r w:rsidRPr="00B57589">
        <w:t>Not applicable.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6" w:name="O_318190"/>
      <w:bookmarkEnd w:id="6"/>
      <w:r w:rsidRPr="00B57589">
        <w:t>Employability Skills Information</w:t>
      </w:r>
    </w:p>
    <w:p w:rsidR="00000000" w:rsidRPr="00B57589" w:rsidP="00B57589">
      <w:pPr>
        <w:pStyle w:val="BodyText"/>
      </w:pPr>
      <w:r w:rsidRPr="00B57589">
        <w:t>The required outcomes described in this unit of competency contain applicable facets of employability skills. The E</w:t>
      </w:r>
      <w:r w:rsidRPr="00B57589">
        <w:t>mployability Skills Summary for the qualification in which this unit of competency is packaged, will assist in identifying employability skills requirements.</w:t>
      </w:r>
    </w:p>
    <w:p w:rsidR="00000000" w:rsidRPr="00B57589" w:rsidP="00B57589">
      <w:pPr>
        <w:pStyle w:val="BodyText"/>
      </w:pPr>
      <w:r w:rsidRPr="00B57589">
        <w:t>The required outcomes described in this unit of competency contain applicable facets of employabil</w:t>
      </w:r>
      <w:r w:rsidRPr="00B57589">
        <w:t>ity skills. The Employability Skills Summary for the qualification in which this unit of competency is packaged, will assist in identifying employability skills requirements.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7" w:name="O_318189"/>
      <w:bookmarkEnd w:id="7"/>
      <w:r w:rsidRPr="00B57589">
        <w:t>Elements and Performance Criteria Pre-Content</w:t>
      </w:r>
    </w:p>
    <w:p w:rsidR="00000000" w:rsidRPr="00B57589" w:rsidP="00B57589">
      <w:pPr>
        <w:pStyle w:val="BodyText"/>
      </w:pPr>
      <w:r w:rsidRPr="00B57589">
        <w:t>Elements define the essential outcomes of a unit of competency.</w:t>
      </w:r>
    </w:p>
    <w:p w:rsidR="00000000" w:rsidRPr="00B57589" w:rsidP="00B57589">
      <w:pPr>
        <w:pStyle w:val="BodyText"/>
      </w:pPr>
      <w:r w:rsidRPr="00B57589">
        <w:t xml:space="preserve">Performance Criteria describe the required performance needed to demonstrate achievement of the Element. </w:t>
      </w:r>
      <w:r w:rsidRPr="00B57589">
        <w:rPr>
          <w:rStyle w:val="SpecialBold"/>
        </w:rPr>
        <w:t xml:space="preserve">Bold, italicised </w:t>
      </w:r>
      <w:r w:rsidRPr="00B57589">
        <w:t>terms are elaborated in the Range Statement. Assessment of performance</w:t>
      </w:r>
      <w:r w:rsidRPr="00B57589">
        <w:t xml:space="preserve"> is to be consistent with the Evidence Guide.</w:t>
      </w:r>
    </w:p>
    <w:p w:rsidR="00000000" w:rsidRPr="00B57589" w:rsidP="00B57589">
      <w:pPr>
        <w:pStyle w:val="BodyText"/>
      </w:pPr>
      <w:r w:rsidRPr="00B57589">
        <w:t>Elements define the essential outcomes of a unit of competency.</w:t>
      </w:r>
    </w:p>
    <w:p w:rsidR="00000000" w:rsidRPr="00B57589" w:rsidP="00B57589">
      <w:pPr>
        <w:pStyle w:val="BodyText"/>
      </w:pPr>
      <w:r w:rsidRPr="00B57589">
        <w:t xml:space="preserve">Performance Criteria describe the required performance needed to demonstrate achievement of the Element. </w:t>
      </w:r>
      <w:r w:rsidRPr="00B57589">
        <w:rPr>
          <w:rStyle w:val="SpecialBold"/>
        </w:rPr>
        <w:t xml:space="preserve">Bold, italicised </w:t>
      </w:r>
      <w:r w:rsidRPr="00B57589">
        <w:t xml:space="preserve">terms are elaborated in </w:t>
      </w:r>
      <w:r w:rsidRPr="00B57589">
        <w:t>the Range Statement. Assessment of performance is to be consistent with the Evidence Guide.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8" w:name="O_318195"/>
      <w:bookmarkEnd w:id="8"/>
      <w:r w:rsidRPr="00B575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Elements and Performance Criteria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Performance Criteria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Develop appropriate strategies and solutions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An appropriate strategy to provide for </w:t>
            </w:r>
            <w:r w:rsidRPr="00B57589">
              <w:rPr>
                <w:rStyle w:val="SpecialBold"/>
              </w:rPr>
              <w:t xml:space="preserve">identified needs and outcomes </w:t>
            </w:r>
            <w:r w:rsidRPr="00B57589">
              <w:t xml:space="preserve">is determined from analysis of products, client </w:t>
            </w:r>
            <w:r w:rsidRPr="00B57589">
              <w:rPr>
                <w:rStyle w:val="SpecialBold"/>
              </w:rPr>
              <w:t xml:space="preserve">risk profile </w:t>
            </w:r>
            <w:r w:rsidRPr="00B57589">
              <w:t>and assessment of clients' needs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Relevant research, analysis and product modelling is conducted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Appropriate solution (plan, policy or transaction) is drafted for presentation to client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Understanding of the ASIC identified generic and specialist knowledge relevant to the prod</w:t>
            </w:r>
            <w:r w:rsidRPr="00B57589">
              <w:t>ucts being offered is demonstrated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Present appropriate strategies and solutions to the client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Product knowledge appropriate for the service or product offered is demonstrated when presenting the product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The proposed transaction is explained and discussed with the client in a clear and unambiguous way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Relevant details, terms and conditions of product/service are reinforced to client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Impacts and possib</w:t>
            </w:r>
            <w:r w:rsidRPr="00B57589">
              <w:t>le risks of the solution are disclosed in a clear and concise manner to the client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Client is provided with written supporting </w:t>
            </w:r>
            <w:r w:rsidRPr="00B57589">
              <w:rPr>
                <w:rStyle w:val="SpecialBold"/>
              </w:rPr>
              <w:t xml:space="preserve">documentation </w:t>
            </w:r>
            <w:r w:rsidRPr="00B57589">
              <w:t>and guided through the key aspects of the documentation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Negotiate financial plan/policy/transaction with c</w:t>
            </w:r>
            <w:r w:rsidRPr="00B57589">
              <w:t>lient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 xml:space="preserve">Concerns and/or issues </w:t>
            </w:r>
            <w:r w:rsidRPr="00B57589">
              <w:t>the client has regarding the proposed plan/policy/transaction are discussed and clarified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Confirmation is sought from client that they understand the proposed plan/policy/transaction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Coordinate implementation of agreed plan/policy/transaction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The clients' formal agreement to the proposed plan/policy/transaction is gained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Associated fee and cost structures are clearly explained and confirmation of understanding gained from th</w:t>
            </w:r>
            <w:r w:rsidRPr="00B57589">
              <w:t>e client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Timeframes for execution and processing are clearly explained and confirmation of understanding gained from the client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Complete and maintain necessary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Proposal and all other statutory and transactional documents are completed and signed off by the client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Copies of appropriate documentation and the signed agreement are exchanged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Provide ongoing service where requested by client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Type and form of ongoing service; including reporting on performance and review of plan/policy/transaction is agreed with the client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 xml:space="preserve">Fees and costs for ongoing and specifically defined service are clearly explained and confirmation of understanding </w:t>
            </w:r>
            <w:r w:rsidRPr="00B57589">
              <w:t>gained from the client</w:t>
            </w:r>
          </w:p>
        </w:tc>
      </w:tr>
    </w:tbl>
    <w:p w:rsidR="00000000" w:rsidRPr="00B57589" w:rsidP="00B57589">
      <w:pPr>
        <w:pStyle w:val="BodyText"/>
      </w:pP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9" w:name="O_318196"/>
      <w:bookmarkEnd w:id="9"/>
      <w:r w:rsidRPr="00B5758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REQUIRED KNOWLEDGE</w:t>
            </w:r>
            <w:r w:rsidRPr="00B57589">
              <w:t>&amp;</w:t>
            </w:r>
            <w:r w:rsidRPr="00B57589">
              <w:rPr>
                <w:rStyle w:val="SpecialBold"/>
              </w:rPr>
              <w:t>SKILLS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rPr>
                <w:rStyle w:val="SpecialBold"/>
              </w:rPr>
              <w:t>Knowledge requirements include</w:t>
            </w:r>
            <w:r w:rsidRPr="00B57589">
              <w:t>:</w:t>
            </w:r>
          </w:p>
          <w:p w:rsidR="00000000" w:rsidRPr="00B57589" w:rsidP="00B57589">
            <w:pPr>
              <w:pStyle w:val="BodyText"/>
            </w:pPr>
            <w:r w:rsidRPr="00B57589">
              <w:rPr>
                <w:rStyle w:val="SpecialBold"/>
              </w:rPr>
              <w:t>Generic knowledge requirements</w:t>
            </w:r>
          </w:p>
          <w:p w:rsidR="00000000" w:rsidRPr="00B57589" w:rsidP="00B57589">
            <w:pPr>
              <w:pStyle w:val="BodyText"/>
            </w:pPr>
            <w:r w:rsidRPr="00B57589">
              <w:t>generic k</w:t>
            </w:r>
            <w:r w:rsidRPr="00B57589">
              <w:t>nowledge about the economic environment, the characteristics and impact of economic and business cycles, including interest rates, exchange rates, inflation, and government monetary and fiscal policies</w:t>
            </w:r>
          </w:p>
          <w:p w:rsidR="00000000" w:rsidRPr="00B57589" w:rsidP="00B57589">
            <w:pPr>
              <w:pStyle w:val="BodyText"/>
            </w:pPr>
            <w:r w:rsidRPr="00B57589">
              <w:t>generic knowledge about the operation of financial mar</w:t>
            </w:r>
            <w:r w:rsidRPr="00B57589">
              <w:t>kets, the roles played by intermediaries and issuers, structure and inter-relationships within the financial markets, and inter-relationship between industry sectors</w:t>
            </w:r>
          </w:p>
          <w:p w:rsidR="00000000" w:rsidRPr="00B57589" w:rsidP="00B57589">
            <w:pPr>
              <w:pStyle w:val="BodyText"/>
            </w:pPr>
            <w:r w:rsidRPr="00B57589">
              <w:t xml:space="preserve">generic knowledge about financial products, including the concept of a financial product, </w:t>
            </w:r>
            <w:r w:rsidRPr="00B57589">
              <w:t>general definition, specific inclusions and exclusions, types of financial investment products, types of financial risk products</w:t>
            </w:r>
          </w:p>
          <w:p w:rsidR="00000000" w:rsidRPr="00B57589" w:rsidP="00B57589">
            <w:pPr>
              <w:pStyle w:val="BodyText"/>
            </w:pPr>
            <w:r w:rsidRPr="00B57589">
              <w:t>generic knowledge about the taxation issues in relation to the products and markets in which they operate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generic knowledge abo</w:t>
            </w:r>
            <w:r w:rsidRPr="00B57589">
              <w:t xml:space="preserve">ut advisory functions, the role of the representative/adviser, participants in the advisory services market, range of services provided, profile and financial information of the client, appropriateness of a risk assessment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generic knowledge about the leg</w:t>
            </w:r>
            <w:r w:rsidRPr="00B57589">
              <w:t>al environment and disclosure and compliance, the role of the representative/adviser, relevant legal principles (eg Corporations Act, Financial Services Reform Act (FSRA), Trade Practices Act etc.), the relationship between ethics and regulatory requiremen</w:t>
            </w:r>
            <w:r w:rsidRPr="00B57589">
              <w:t>ts (eg good faith, utmost good faith, full disclosure of remuneration/fees and any other conflicts of interest which may influence the adviser's recommendation)</w:t>
            </w:r>
          </w:p>
          <w:p w:rsidR="00000000" w:rsidRPr="00B57589" w:rsidP="00B57589">
            <w:pPr>
              <w:pStyle w:val="BodyText"/>
            </w:pPr>
            <w:r w:rsidRPr="00B57589">
              <w:t>knowledge of relevant industry codes of practice and conduct</w:t>
            </w:r>
          </w:p>
          <w:p w:rsidR="00000000" w:rsidRPr="00B57589" w:rsidP="00B57589">
            <w:pPr>
              <w:pStyle w:val="BodyText"/>
            </w:pPr>
            <w:r w:rsidRPr="00B57589">
              <w:t>knowledge of complaints resolution</w:t>
            </w:r>
            <w:r w:rsidRPr="00B57589">
              <w:t xml:space="preserve"> procedures (internal and external)</w:t>
            </w:r>
          </w:p>
          <w:p w:rsidR="00000000" w:rsidRPr="00B57589" w:rsidP="00B57589">
            <w:pPr>
              <w:pStyle w:val="BodyText"/>
            </w:pPr>
            <w:r w:rsidRPr="00B57589">
              <w:t>knowledge of regulators guidelines including the requirements of ASIC policy statement 146</w:t>
            </w:r>
          </w:p>
          <w:p w:rsidR="00000000" w:rsidRPr="00B57589" w:rsidP="00B57589">
            <w:pPr>
              <w:pStyle w:val="BodyText"/>
            </w:pPr>
            <w:r w:rsidRPr="00B57589">
              <w:rPr>
                <w:rStyle w:val="SpecialBold"/>
              </w:rPr>
              <w:t>Specialist knowledge requirements</w:t>
            </w:r>
          </w:p>
          <w:p w:rsidR="00000000" w:rsidRPr="00B57589" w:rsidP="00B57589">
            <w:pPr>
              <w:pStyle w:val="BodyText"/>
            </w:pPr>
            <w:r w:rsidRPr="00B57589">
              <w:t>specialist knowledge of the specific industry or product in which they are operating. For gener</w:t>
            </w:r>
            <w:r w:rsidRPr="00B57589">
              <w:t xml:space="preserve">al insurance products this includes:   </w:t>
            </w:r>
          </w:p>
          <w:p w:rsidR="00000000" w:rsidRPr="00B57589" w:rsidP="00B57589">
            <w:pPr>
              <w:pStyle w:val="BodyText"/>
            </w:pPr>
            <w:r w:rsidRPr="00B57589">
              <w:t>types of general insurance products/policies</w:t>
            </w:r>
          </w:p>
          <w:p w:rsidR="00000000" w:rsidRPr="00B57589" w:rsidP="00B57589">
            <w:pPr>
              <w:pStyle w:val="BodyText"/>
            </w:pPr>
            <w:r w:rsidRPr="00B57589">
              <w:t>standard cover (and deviations)</w:t>
            </w:r>
          </w:p>
          <w:p w:rsidR="00000000" w:rsidRPr="00B57589" w:rsidP="00B57589">
            <w:pPr>
              <w:pStyle w:val="BodyText"/>
            </w:pPr>
            <w:r w:rsidRPr="00B57589">
              <w:t>policy wordings</w:t>
            </w:r>
          </w:p>
          <w:p w:rsidR="00000000" w:rsidRPr="00B57589" w:rsidP="00B57589">
            <w:pPr>
              <w:pStyle w:val="BodyText"/>
            </w:pPr>
            <w:r w:rsidRPr="00B57589">
              <w:t>taxes and charges</w:t>
            </w:r>
          </w:p>
          <w:p w:rsidR="00000000" w:rsidRPr="00B57589" w:rsidP="00B57589">
            <w:pPr>
              <w:pStyle w:val="BodyText"/>
            </w:pPr>
            <w:r w:rsidRPr="00B57589">
              <w:t>insurance claims</w:t>
            </w:r>
          </w:p>
          <w:p w:rsidR="00000000" w:rsidRPr="00B57589" w:rsidP="00B57589">
            <w:pPr>
              <w:pStyle w:val="BodyText"/>
            </w:pPr>
            <w:r w:rsidRPr="00B57589">
              <w:t>premium rating/risk selection</w:t>
            </w:r>
          </w:p>
          <w:p w:rsidR="00000000" w:rsidRPr="00B57589" w:rsidP="00B57589">
            <w:pPr>
              <w:pStyle w:val="BodyText"/>
            </w:pPr>
            <w:r w:rsidRPr="00B57589">
              <w:t>reporting</w:t>
            </w:r>
          </w:p>
          <w:p w:rsidR="00000000" w:rsidRPr="00B57589" w:rsidP="00B57589">
            <w:pPr>
              <w:pStyle w:val="BodyText"/>
            </w:pPr>
            <w:r w:rsidRPr="00B57589">
              <w:t>product development</w:t>
            </w:r>
          </w:p>
          <w:p w:rsidR="00000000" w:rsidRPr="00B57589" w:rsidP="00B57589">
            <w:pPr>
              <w:pStyle w:val="BodyText"/>
            </w:pPr>
            <w:r w:rsidRPr="00B57589">
              <w:t>underwriting</w:t>
            </w:r>
          </w:p>
          <w:p w:rsidR="00000000" w:rsidRPr="00B57589" w:rsidP="00B57589">
            <w:pPr>
              <w:pStyle w:val="BodyText"/>
            </w:pPr>
          </w:p>
          <w:p w:rsidR="00000000" w:rsidRPr="00B57589" w:rsidP="00B57589">
            <w:pPr>
              <w:pStyle w:val="BodyText"/>
            </w:pPr>
            <w:r w:rsidRPr="00B57589">
              <w:t xml:space="preserve">for deposit products and non-cash payment facilities this includes:     </w:t>
            </w:r>
          </w:p>
          <w:p w:rsidR="00000000" w:rsidRPr="00B57589" w:rsidP="00B57589">
            <w:pPr>
              <w:pStyle w:val="BodyText"/>
            </w:pPr>
            <w:r w:rsidRPr="00B57589">
              <w:t>types of products/facilities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product/facility characteristics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rPr>
                <w:rStyle w:val="SpecialBold"/>
              </w:rPr>
              <w:t>Skills requirements include</w:t>
            </w:r>
            <w:r w:rsidRPr="00B57589">
              <w:t xml:space="preserve">: </w:t>
            </w:r>
          </w:p>
          <w:p w:rsidR="00000000" w:rsidRPr="00B57589" w:rsidP="00B57589">
            <w:pPr>
              <w:pStyle w:val="BodyText"/>
            </w:pPr>
            <w:r w:rsidRPr="00B57589">
              <w:t>ability to perform completed needs analysis</w:t>
            </w:r>
          </w:p>
          <w:p w:rsidR="00000000" w:rsidRPr="00B57589" w:rsidP="00B57589">
            <w:pPr>
              <w:pStyle w:val="BodyText"/>
            </w:pPr>
            <w:r w:rsidRPr="00B57589">
              <w:t>analytical skills</w:t>
            </w:r>
          </w:p>
          <w:p w:rsidR="00000000" w:rsidRPr="00B57589" w:rsidP="00B57589">
            <w:pPr>
              <w:pStyle w:val="BodyText"/>
            </w:pPr>
            <w:r w:rsidRPr="00B57589">
              <w:t>ability to use databases an</w:t>
            </w:r>
            <w:r w:rsidRPr="00B57589">
              <w:t>d computerised equipment</w:t>
            </w:r>
          </w:p>
          <w:p w:rsidR="00000000" w:rsidRPr="00B57589" w:rsidP="00B57589">
            <w:pPr>
              <w:pStyle w:val="BodyText"/>
            </w:pPr>
            <w:r w:rsidRPr="00B57589">
              <w:t>presentation skills</w:t>
            </w:r>
          </w:p>
          <w:p w:rsidR="00000000" w:rsidRPr="00B57589" w:rsidP="00B57589">
            <w:pPr>
              <w:pStyle w:val="BodyText"/>
            </w:pPr>
            <w:r w:rsidRPr="00B57589">
              <w:t>customer negotiation skills</w:t>
            </w:r>
          </w:p>
          <w:p w:rsidR="00000000" w:rsidRPr="00B57589" w:rsidP="00B57589">
            <w:pPr>
              <w:pStyle w:val="BodyText"/>
            </w:pPr>
            <w:r w:rsidRPr="00B57589">
              <w:t>ability to analyse information and products to ensure appropriateness to client needs, currency and accuracy</w:t>
            </w:r>
          </w:p>
          <w:p w:rsidR="00000000" w:rsidRPr="00B57589" w:rsidP="00B57589">
            <w:pPr>
              <w:pStyle w:val="BodyText"/>
            </w:pPr>
            <w:r w:rsidRPr="00B57589">
              <w:t xml:space="preserve">effective interpersonal and communication skills </w:t>
            </w:r>
          </w:p>
        </w:tc>
      </w:tr>
    </w:tbl>
    <w:p w:rsidR="00000000" w:rsidRPr="00B57589" w:rsidP="00B57589">
      <w:pPr>
        <w:pStyle w:val="BodyText"/>
      </w:pP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10" w:name="O_318197"/>
      <w:bookmarkEnd w:id="10"/>
      <w:r w:rsidRPr="00B57589">
        <w:t>Evide</w:t>
      </w:r>
      <w:r w:rsidRPr="00B57589">
        <w:t>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 xml:space="preserve"> EVIDENCE GUIDE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Assessment of performance requirements in the unit should be undertaken in an industry context. The Evidence Guide identifies the critical </w:t>
            </w:r>
            <w:r w:rsidRPr="00B57589">
              <w:t xml:space="preserve">aspects, knowledge and skills to be demonstrated to confirm competency for the unit. Competency is demonstrated by performance of all stated criteria including the Range Statement applicable to the workplace.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Overview of assessment requirements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To ach</w:t>
            </w:r>
            <w:r w:rsidRPr="00B57589">
              <w:t xml:space="preserve">ieve competency in this unit, a person must be able to demonstrate:  </w:t>
            </w:r>
          </w:p>
          <w:p w:rsidR="00000000" w:rsidRPr="00B57589" w:rsidP="00B57589">
            <w:pPr>
              <w:pStyle w:val="BodyText"/>
            </w:pPr>
            <w:r w:rsidRPr="00B57589">
              <w:t>knowledge of industry regulations and codes of practice, financial products and services, financial markets and characteristics, roles of other specialist providers and licensees, as wel</w:t>
            </w:r>
            <w:r w:rsidRPr="00B57589">
              <w:t>l as the impacts of taxation on the clients financial requirements for the specific products offered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for insurance products, competence in this unit is subject to the staff members' approval/authority to accept the transfer of risk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Critical aspects of e</w:t>
            </w:r>
            <w:r w:rsidRPr="00B57589">
              <w:rPr>
                <w:rStyle w:val="SpecialBold"/>
              </w:rPr>
              <w:t>vidence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Evidence required for demonstration of consistent performance</w:t>
            </w:r>
            <w:r w:rsidRPr="00B57589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Competency is demonstrated by performance of all stated criteria, including the Range Statement applicable to the workplace environment.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Assessment should cover a representative rang</w:t>
            </w:r>
            <w:r w:rsidRPr="00B57589">
              <w:t xml:space="preserve">e of clients (risk profile and needs) and products.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Delivery</w:t>
            </w:r>
            <w:r w:rsidRPr="00B57589">
              <w:t>/</w:t>
            </w:r>
            <w:r w:rsidRPr="00B57589">
              <w:rPr>
                <w:rStyle w:val="SpecialBold"/>
              </w:rPr>
              <w:t>assessment relationship to other units</w:t>
            </w:r>
            <w:r w:rsidRPr="00B57589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 xml:space="preserve">This unit could be assessed in conjunction with:   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FNSASIC301B Establish client relationship and analyse needs.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Assessment Requirements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Method of assessment</w:t>
            </w:r>
            <w:r w:rsidRPr="00B57589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For valid and reliable assessment of this unit, evidence should be gathered through a range of methods to indicate consistent performance.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Assessment of this unit of competence will usually include observation of processes and proced</w:t>
            </w:r>
            <w:r w:rsidRPr="00B57589">
              <w:t xml:space="preserve">ures, oral and/or written questioning on underpinning knowledge and skills and other methods as required.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Context of assessment</w:t>
            </w:r>
            <w:r w:rsidRPr="00B57589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 xml:space="preserve">Assessment of performance requirements in this unit should be undertaken within the financial services industry context and </w:t>
            </w:r>
            <w:r w:rsidRPr="00B57589">
              <w:t xml:space="preserve">should cover aspects of personal/financial responsibility and accountability. </w:t>
            </w:r>
          </w:p>
          <w:p w:rsidR="00000000" w:rsidRPr="00B57589" w:rsidP="00B57589">
            <w:pPr>
              <w:pStyle w:val="BodyText"/>
            </w:pPr>
            <w:r w:rsidRPr="00B57589">
              <w:t>Aspects of competency, including the attainment of relevant knowledge and skills, may be assessed in a relevant workplace, a closely simulated work environment, or other appropr</w:t>
            </w:r>
            <w:r w:rsidRPr="00B57589">
              <w:t xml:space="preserve">iate means that clearly meet industry competency requirements. 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Registered Training Organisations (RTOs) need to be mindful of the legislative obligations of licensees, where ASIC have prescribed the opportunities where recognition of current competence ca</w:t>
            </w:r>
            <w:r w:rsidRPr="00B57589">
              <w:t xml:space="preserve">n be undertaken for these units.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Resources required for assessment</w:t>
            </w:r>
            <w:r w:rsidRPr="00B57589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 xml:space="preserve">Unless otherwise specified, there are no significant resource implications for assessment of this unit, apart from access to a relevant workplace </w:t>
            </w:r>
            <w:r w:rsidRPr="00B57589">
              <w:t xml:space="preserve">or closely simulated office environment and the use of a range of office equipment, technology and consumables. These may include standard commercial computer hardware, software, telephones, facsimiles, and other relevant office equipment. </w:t>
            </w:r>
          </w:p>
        </w:tc>
      </w:tr>
    </w:tbl>
    <w:p w:rsidR="00000000" w:rsidRPr="00B57589" w:rsidP="00B57589">
      <w:pPr>
        <w:pStyle w:val="BodyText"/>
      </w:pP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11" w:name="O_318198"/>
      <w:bookmarkEnd w:id="11"/>
      <w:r w:rsidRPr="00B5758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The range statement relates to the unit of competency as a whole. It allows for different work environments and situations that will affect performance.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>The following variables may be present with training and assessment depending on</w:t>
            </w:r>
            <w:r w:rsidRPr="00B57589">
              <w:t xml:space="preserve"> the work situation, needs of the candidate, accessibility of the item, and local industry and regional contexts. If </w:t>
            </w:r>
            <w:r w:rsidRPr="00B57589">
              <w:rPr>
                <w:rStyle w:val="SpecialBold"/>
              </w:rPr>
              <w:t>bold italicised</w:t>
            </w:r>
            <w:r w:rsidRPr="00B57589">
              <w:t xml:space="preserve"> text is shown in Performance Criteria, details of the text are provided in the Range Statement.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Adviser</w:t>
            </w:r>
            <w:r w:rsidRPr="00B57589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any representative of a licensee</w:t>
            </w:r>
          </w:p>
          <w:p w:rsidR="00000000" w:rsidRPr="00B57589" w:rsidP="00B57589">
            <w:pPr>
              <w:pStyle w:val="BodyText"/>
            </w:pPr>
            <w:r w:rsidRPr="00B57589">
              <w:t>employee or owner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all natural persons who provide financial product advice to retail clients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Identified needs and outcomes</w:t>
            </w:r>
            <w:r w:rsidRPr="00B57589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debt position</w:t>
            </w:r>
          </w:p>
          <w:p w:rsidR="00000000" w:rsidRPr="00B57589" w:rsidP="00B57589">
            <w:pPr>
              <w:pStyle w:val="BodyText"/>
            </w:pPr>
            <w:r w:rsidRPr="00B57589">
              <w:t>security</w:t>
            </w:r>
          </w:p>
          <w:p w:rsidR="00000000" w:rsidRPr="00B57589" w:rsidP="00B57589">
            <w:pPr>
              <w:pStyle w:val="BodyText"/>
            </w:pPr>
            <w:r w:rsidRPr="00B57589">
              <w:t>expectations of income from this product</w:t>
            </w:r>
          </w:p>
          <w:p w:rsidR="00000000" w:rsidRPr="00B57589" w:rsidP="00B57589">
            <w:pPr>
              <w:pStyle w:val="BodyText"/>
            </w:pPr>
            <w:r w:rsidRPr="00B57589">
              <w:t>family income</w:t>
            </w:r>
          </w:p>
          <w:p w:rsidR="00000000" w:rsidRPr="00B57589" w:rsidP="00B57589">
            <w:pPr>
              <w:pStyle w:val="BodyText"/>
            </w:pPr>
            <w:r w:rsidRPr="00B57589">
              <w:t>business needs</w:t>
            </w:r>
          </w:p>
          <w:p w:rsidR="00000000" w:rsidRPr="00B57589" w:rsidP="00B57589">
            <w:pPr>
              <w:pStyle w:val="BodyText"/>
            </w:pPr>
            <w:r w:rsidRPr="00B57589">
              <w:t>expectations of access to product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expectations of lifecycle and length of product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Risk profile</w:t>
            </w:r>
            <w:r w:rsidRPr="00B57589">
              <w:t xml:space="preserve"> might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risk factors and return expectations</w:t>
            </w:r>
          </w:p>
          <w:p w:rsidR="00000000" w:rsidRPr="00B57589" w:rsidP="00B57589">
            <w:pPr>
              <w:pStyle w:val="BodyText"/>
            </w:pPr>
            <w:r w:rsidRPr="00B57589">
              <w:t>volatility of income and capital</w:t>
            </w:r>
          </w:p>
          <w:p w:rsidR="00000000" w:rsidRPr="00B57589" w:rsidP="00B57589">
            <w:pPr>
              <w:pStyle w:val="BodyText"/>
            </w:pPr>
            <w:r w:rsidRPr="00B57589">
              <w:t>market and sector risks (economic cycle, fixed interest, pr</w:t>
            </w:r>
            <w:r w:rsidRPr="00B57589">
              <w:t>operty, stock market)</w:t>
            </w:r>
          </w:p>
          <w:p w:rsidR="00000000" w:rsidRPr="00B57589" w:rsidP="00B57589">
            <w:pPr>
              <w:pStyle w:val="BodyText"/>
            </w:pPr>
            <w:r w:rsidRPr="00B57589">
              <w:t>access restrictions on product</w:t>
            </w:r>
          </w:p>
          <w:p w:rsidR="00000000" w:rsidRPr="00B57589" w:rsidP="00B57589">
            <w:pPr>
              <w:pStyle w:val="BodyText"/>
            </w:pPr>
            <w:r w:rsidRPr="00B57589">
              <w:t>economic</w:t>
            </w:r>
          </w:p>
          <w:p w:rsidR="00000000" w:rsidRPr="00B57589" w:rsidP="00B57589">
            <w:pPr>
              <w:pStyle w:val="BodyText"/>
            </w:pPr>
            <w:r w:rsidRPr="00B57589">
              <w:t>specific product risk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borrowing risk/gearing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Information gathered</w:t>
            </w:r>
            <w:r w:rsidRPr="00B57589">
              <w:t xml:space="preserve"> from the client might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details of the customers needs and objectives for income, security, liquidity, and the time pe</w:t>
            </w:r>
            <w:r w:rsidRPr="00B57589">
              <w:t>riod the customer is planning for</w:t>
            </w:r>
          </w:p>
          <w:p w:rsidR="00000000" w:rsidRPr="00B57589" w:rsidP="00B57589">
            <w:pPr>
              <w:pStyle w:val="BodyText"/>
            </w:pPr>
            <w:r w:rsidRPr="00B57589">
              <w:t>details of liabilities and potential liabilities of the customer</w:t>
            </w:r>
          </w:p>
          <w:p w:rsidR="00000000" w:rsidRPr="00B57589" w:rsidP="00B57589">
            <w:pPr>
              <w:pStyle w:val="BodyText"/>
            </w:pPr>
            <w:r w:rsidRPr="00B57589">
              <w:t>individual investment preferences and aversion or tolerance to risk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other customer details such as employment security, likely events and their impact on the customer, age and other products they have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Documentation</w:t>
            </w:r>
            <w:r w:rsidRPr="00B57589">
              <w:t xml:space="preserve"> might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computer and manual applications</w:t>
            </w:r>
          </w:p>
          <w:p w:rsidR="00000000" w:rsidRPr="00B57589" w:rsidP="00B57589">
            <w:pPr>
              <w:pStyle w:val="BodyText"/>
            </w:pPr>
            <w:r w:rsidRPr="00B57589">
              <w:t>written advice</w:t>
            </w:r>
          </w:p>
          <w:p w:rsidR="00000000" w:rsidRPr="00B57589" w:rsidP="00B57589">
            <w:pPr>
              <w:pStyle w:val="BodyText"/>
            </w:pPr>
            <w:r w:rsidRPr="00B57589">
              <w:t>disclaimers</w:t>
            </w:r>
          </w:p>
          <w:p w:rsidR="00000000" w:rsidRPr="00B57589" w:rsidP="00B57589">
            <w:pPr>
              <w:pStyle w:val="BodyText"/>
            </w:pPr>
            <w:r w:rsidRPr="00B57589">
              <w:t>disclosures</w:t>
            </w:r>
          </w:p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t xml:space="preserve">product application </w:t>
            </w:r>
            <w:r w:rsidRPr="00B57589">
              <w:t xml:space="preserve">forms </w:t>
            </w:r>
          </w:p>
        </w:tc>
      </w:tr>
      <w:tr w:rsidTr="002A3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89">
            <w:pPr>
              <w:pStyle w:val="BodyText"/>
              <w:rPr>
                <w:lang w:val="en-NZ"/>
              </w:rPr>
            </w:pPr>
            <w:r w:rsidRPr="00B57589">
              <w:rPr>
                <w:rStyle w:val="SpecialBold"/>
              </w:rPr>
              <w:t>Concerns and issues</w:t>
            </w:r>
            <w:r w:rsidRPr="00B57589">
              <w:t xml:space="preserve"> might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89" w:rsidP="00B57589">
            <w:pPr>
              <w:pStyle w:val="BodyText"/>
            </w:pPr>
            <w:r w:rsidRPr="00B57589">
              <w:t>beliefs about performance</w:t>
            </w:r>
          </w:p>
          <w:p w:rsidR="00000000" w:rsidRPr="00B57589" w:rsidP="00B57589">
            <w:pPr>
              <w:pStyle w:val="BodyText"/>
            </w:pPr>
            <w:r w:rsidRPr="00B57589">
              <w:t>security</w:t>
            </w:r>
          </w:p>
          <w:p w:rsidR="00000000" w:rsidRPr="00B57589" w:rsidP="00B57589">
            <w:pPr>
              <w:pStyle w:val="BodyText"/>
            </w:pPr>
            <w:r w:rsidRPr="00B57589">
              <w:t>conservative</w:t>
            </w:r>
          </w:p>
          <w:p w:rsidR="00000000" w:rsidRPr="00B57589" w:rsidP="00B57589">
            <w:pPr>
              <w:pStyle w:val="BodyText"/>
            </w:pPr>
            <w:r w:rsidRPr="00B57589">
              <w:t>risk</w:t>
            </w:r>
          </w:p>
          <w:p w:rsidR="00000000" w:rsidRPr="00B57589" w:rsidP="00B57589">
            <w:pPr>
              <w:pStyle w:val="BodyText"/>
            </w:pPr>
            <w:r w:rsidRPr="00B57589">
              <w:t>fluctuations in income and/or capital</w:t>
            </w:r>
          </w:p>
          <w:p w:rsidR="00000000" w:rsidRPr="00B57589" w:rsidP="00B57589">
            <w:pPr>
              <w:pStyle w:val="BodyText"/>
            </w:pPr>
            <w:r w:rsidRPr="00B57589">
              <w:t>moderate</w:t>
            </w:r>
          </w:p>
          <w:p w:rsidR="00000000" w:rsidRPr="00B57589" w:rsidP="00B57589">
            <w:pPr>
              <w:pStyle w:val="BodyText"/>
            </w:pPr>
            <w:r w:rsidRPr="00B57589">
              <w:t>speculator</w:t>
            </w:r>
          </w:p>
          <w:p w:rsidR="00000000" w:rsidRPr="00B57589" w:rsidP="00B57589">
            <w:pPr>
              <w:pStyle w:val="BodyText"/>
            </w:pPr>
            <w:r w:rsidRPr="00B57589">
              <w:t>passive</w:t>
            </w:r>
          </w:p>
          <w:p w:rsidR="00000000" w:rsidRPr="00B57589" w:rsidP="00B57589">
            <w:pPr>
              <w:pStyle w:val="BodyText"/>
            </w:pPr>
            <w:r w:rsidRPr="00B57589">
              <w:t>active</w:t>
            </w:r>
          </w:p>
          <w:p w:rsidR="00000000" w:rsidRPr="00B57589" w:rsidP="00B57589">
            <w:pPr>
              <w:pStyle w:val="BodyText"/>
            </w:pPr>
            <w:r w:rsidRPr="00B57589">
              <w:t xml:space="preserve">long term or short term investor </w:t>
            </w:r>
          </w:p>
        </w:tc>
      </w:tr>
    </w:tbl>
    <w:p w:rsidR="00000000" w:rsidRPr="00B57589" w:rsidP="00B57589">
      <w:pPr>
        <w:pStyle w:val="BodyText"/>
      </w:pP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12" w:name="O_318199"/>
      <w:bookmarkEnd w:id="12"/>
      <w:r w:rsidRPr="00B57589">
        <w:t>Unit Sector(s)</w:t>
      </w:r>
    </w:p>
    <w:p w:rsidR="00000000" w:rsidRPr="00B57589" w:rsidP="00B57589">
      <w:pPr>
        <w:pStyle w:val="BodyText"/>
      </w:pPr>
      <w:r w:rsidRPr="00B57589">
        <w:t>Not applicable.</w:t>
      </w:r>
    </w:p>
    <w:p w:rsidR="00000000" w:rsidRPr="00B57589" w:rsidP="00B57589">
      <w:pPr>
        <w:pStyle w:val="AllowPageBreak"/>
      </w:pPr>
    </w:p>
    <w:p w:rsidR="00000000" w:rsidRPr="00B57589" w:rsidP="00B57589">
      <w:pPr>
        <w:pStyle w:val="Heading1"/>
      </w:pPr>
      <w:bookmarkStart w:id="13" w:name="O_318200"/>
      <w:bookmarkEnd w:id="13"/>
      <w:r w:rsidRPr="00B57589">
        <w:t>Relationship to other units</w:t>
      </w:r>
    </w:p>
    <w:p w:rsidR="00000000" w:rsidRPr="00B57589" w:rsidP="00B57589">
      <w:pPr>
        <w:pStyle w:val="BodyText"/>
      </w:pPr>
      <w:r w:rsidRPr="00B57589">
        <w:t>This unit replaces FNSASIC302A.</w:t>
      </w:r>
    </w:p>
    <w:p w:rsidR="00000000" w:rsidRPr="00B57589" w:rsidP="00B57589">
      <w:pPr>
        <w:pStyle w:val="BodyText"/>
      </w:pPr>
      <w:r w:rsidRPr="00B57589">
        <w:t>This unit replaces FNSASIC302A.</w:t>
      </w:r>
    </w:p>
    <w:p w:rsidR="00000000" w:rsidRPr="00B57589" w:rsidP="00B57589"/>
    <w:sectPr w:rsidSect="00B575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3C69" w:rsidP="002A3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69" w:rsidP="00B57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A3C69" w:rsidP="00B57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A3C69" w:rsidP="00B5758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3C69" w:rsidP="002A3C6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C69" w:rsidP="00B57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FNSASIC302B Develop, present and negotiate client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A3C69" w:rsidP="00B5758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57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589"/>
  </w:style>
  <w:style w:type="character" w:customStyle="1" w:styleId="Heading1Char">
    <w:name w:val="Heading 1 Char"/>
    <w:basedOn w:val="DefaultParagraphFont"/>
    <w:link w:val="Heading1"/>
    <w:rsid w:val="00B57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5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58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57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58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57589"/>
    <w:rPr>
      <w:b/>
      <w:spacing w:val="0"/>
    </w:rPr>
  </w:style>
  <w:style w:type="paragraph" w:styleId="Header">
    <w:name w:val="header"/>
    <w:basedOn w:val="Normal"/>
    <w:link w:val="HeaderChar"/>
    <w:rsid w:val="00B57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5758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57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5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575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5758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57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57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5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5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7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5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58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57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589"/>
    <w:rPr>
      <w:i/>
    </w:rPr>
  </w:style>
  <w:style w:type="paragraph" w:styleId="Caption">
    <w:name w:val="caption"/>
    <w:basedOn w:val="BodyText"/>
    <w:next w:val="Normal"/>
    <w:qFormat/>
    <w:rsid w:val="00B57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589"/>
  </w:style>
  <w:style w:type="paragraph" w:styleId="TableofFigures">
    <w:name w:val="table of figures"/>
    <w:basedOn w:val="Normal"/>
    <w:next w:val="Normal"/>
    <w:semiHidden/>
    <w:rsid w:val="00B57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589"/>
    <w:pPr>
      <w:numPr>
        <w:numId w:val="9"/>
      </w:numPr>
    </w:pPr>
  </w:style>
  <w:style w:type="character" w:customStyle="1" w:styleId="WingdingSymbols">
    <w:name w:val="Wingding Symbols"/>
    <w:rsid w:val="00B57589"/>
    <w:rPr>
      <w:rFonts w:ascii="Wingdings" w:hAnsi="Wingdings"/>
    </w:rPr>
  </w:style>
  <w:style w:type="paragraph" w:customStyle="1" w:styleId="TableHeading">
    <w:name w:val="Table Heading"/>
    <w:basedOn w:val="HeadingBase"/>
    <w:rsid w:val="00B57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589"/>
    <w:rPr>
      <w:color w:val="0033CC"/>
      <w:u w:val="none"/>
    </w:rPr>
  </w:style>
  <w:style w:type="paragraph" w:customStyle="1" w:styleId="BodyTextRight">
    <w:name w:val="Body Text Right"/>
    <w:basedOn w:val="BodyText"/>
    <w:rsid w:val="00B57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5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58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57589"/>
    <w:rPr>
      <w:sz w:val="32"/>
    </w:rPr>
  </w:style>
  <w:style w:type="paragraph" w:customStyle="1" w:styleId="HeadingProcedure">
    <w:name w:val="Heading Procedure"/>
    <w:basedOn w:val="HeadingBase"/>
    <w:next w:val="Normal"/>
    <w:rsid w:val="00B57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589"/>
    <w:pPr>
      <w:spacing w:before="60" w:after="60"/>
    </w:pPr>
  </w:style>
  <w:style w:type="paragraph" w:styleId="ListContinue">
    <w:name w:val="List Continue"/>
    <w:basedOn w:val="List"/>
    <w:rsid w:val="00B57589"/>
    <w:pPr>
      <w:ind w:firstLine="0"/>
    </w:pPr>
  </w:style>
  <w:style w:type="paragraph" w:customStyle="1" w:styleId="ListNote">
    <w:name w:val="List Note"/>
    <w:basedOn w:val="List"/>
    <w:rsid w:val="00B57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589"/>
    <w:rPr>
      <w:rFonts w:ascii="Courier New" w:hAnsi="Courier New"/>
    </w:rPr>
  </w:style>
  <w:style w:type="paragraph" w:customStyle="1" w:styleId="NoteBullet">
    <w:name w:val="Note Bullet"/>
    <w:basedOn w:val="Note"/>
    <w:rsid w:val="00B57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5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58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57589"/>
    <w:rPr>
      <w:b/>
      <w:smallCaps/>
    </w:rPr>
  </w:style>
  <w:style w:type="paragraph" w:customStyle="1" w:styleId="TableListNumber">
    <w:name w:val="Table List Number"/>
    <w:basedOn w:val="ListNumber"/>
    <w:rsid w:val="00B57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589"/>
    <w:pPr>
      <w:numPr>
        <w:numId w:val="7"/>
      </w:numPr>
    </w:pPr>
  </w:style>
  <w:style w:type="paragraph" w:customStyle="1" w:styleId="ListAlpha2">
    <w:name w:val="List Alpha 2"/>
    <w:basedOn w:val="List2"/>
    <w:rsid w:val="00B57589"/>
    <w:pPr>
      <w:numPr>
        <w:numId w:val="6"/>
      </w:numPr>
    </w:pPr>
  </w:style>
  <w:style w:type="paragraph" w:styleId="List2">
    <w:name w:val="List 2"/>
    <w:basedOn w:val="BodyText"/>
    <w:rsid w:val="00B57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5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589"/>
    <w:pPr>
      <w:numPr>
        <w:numId w:val="1"/>
      </w:numPr>
    </w:pPr>
  </w:style>
  <w:style w:type="paragraph" w:styleId="ListBullet5">
    <w:name w:val="List Bullet 5"/>
    <w:basedOn w:val="List5"/>
    <w:rsid w:val="00B57589"/>
    <w:pPr>
      <w:numPr>
        <w:numId w:val="2"/>
      </w:numPr>
    </w:pPr>
  </w:style>
  <w:style w:type="paragraph" w:styleId="ListContinue2">
    <w:name w:val="List Continue 2"/>
    <w:basedOn w:val="List2"/>
    <w:rsid w:val="00B57589"/>
    <w:pPr>
      <w:ind w:firstLine="0"/>
    </w:pPr>
  </w:style>
  <w:style w:type="paragraph" w:styleId="ListContinue3">
    <w:name w:val="List Continue 3"/>
    <w:basedOn w:val="List3"/>
    <w:rsid w:val="00B57589"/>
    <w:pPr>
      <w:ind w:left="1021" w:firstLine="0"/>
    </w:pPr>
  </w:style>
  <w:style w:type="paragraph" w:styleId="ListContinue4">
    <w:name w:val="List Continue 4"/>
    <w:basedOn w:val="List4"/>
    <w:rsid w:val="00B57589"/>
    <w:pPr>
      <w:ind w:firstLine="0"/>
    </w:pPr>
  </w:style>
  <w:style w:type="paragraph" w:styleId="ListContinue5">
    <w:name w:val="List Continue 5"/>
    <w:basedOn w:val="List5"/>
    <w:rsid w:val="00B57589"/>
    <w:pPr>
      <w:ind w:firstLine="0"/>
    </w:pPr>
  </w:style>
  <w:style w:type="paragraph" w:styleId="ListNumber3">
    <w:name w:val="List Number 3"/>
    <w:basedOn w:val="List3"/>
    <w:rsid w:val="00B57589"/>
    <w:pPr>
      <w:numPr>
        <w:numId w:val="3"/>
      </w:numPr>
    </w:pPr>
  </w:style>
  <w:style w:type="paragraph" w:styleId="ListNumber4">
    <w:name w:val="List Number 4"/>
    <w:basedOn w:val="List4"/>
    <w:rsid w:val="00B57589"/>
    <w:pPr>
      <w:numPr>
        <w:numId w:val="4"/>
      </w:numPr>
    </w:pPr>
  </w:style>
  <w:style w:type="paragraph" w:styleId="ListNumber5">
    <w:name w:val="List Number 5"/>
    <w:basedOn w:val="List5"/>
    <w:rsid w:val="00B57589"/>
    <w:pPr>
      <w:numPr>
        <w:numId w:val="5"/>
      </w:numPr>
    </w:pPr>
  </w:style>
  <w:style w:type="paragraph" w:styleId="BlockText">
    <w:name w:val="Block Text"/>
    <w:basedOn w:val="Normal"/>
    <w:rsid w:val="00B57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589"/>
    <w:rPr>
      <w:sz w:val="16"/>
      <w:vertAlign w:val="superscript"/>
    </w:rPr>
  </w:style>
  <w:style w:type="character" w:customStyle="1" w:styleId="Symbols">
    <w:name w:val="Symbols"/>
    <w:basedOn w:val="DefaultParagraphFont"/>
    <w:rsid w:val="00B57589"/>
    <w:rPr>
      <w:rFonts w:ascii="Symbol" w:hAnsi="Symbol"/>
    </w:rPr>
  </w:style>
  <w:style w:type="character" w:customStyle="1" w:styleId="MenuOptions">
    <w:name w:val="Menu Options"/>
    <w:basedOn w:val="DefaultParagraphFont"/>
    <w:rsid w:val="00B57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589"/>
    <w:rPr>
      <w:b/>
    </w:rPr>
  </w:style>
  <w:style w:type="character" w:customStyle="1" w:styleId="Underlined">
    <w:name w:val="Underlined"/>
    <w:basedOn w:val="DefaultParagraphFont"/>
    <w:rsid w:val="00B57589"/>
    <w:rPr>
      <w:u w:val="single"/>
    </w:rPr>
  </w:style>
  <w:style w:type="paragraph" w:customStyle="1" w:styleId="TableBodyTextRight">
    <w:name w:val="Table Body Text Right"/>
    <w:basedOn w:val="TableBodyText"/>
    <w:rsid w:val="00B57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589"/>
    <w:rPr>
      <w:sz w:val="18"/>
    </w:rPr>
  </w:style>
  <w:style w:type="paragraph" w:customStyle="1" w:styleId="BodySmallRight">
    <w:name w:val="Body Small Right"/>
    <w:basedOn w:val="BodyTextRight"/>
    <w:rsid w:val="00B57589"/>
    <w:rPr>
      <w:sz w:val="18"/>
      <w:szCs w:val="18"/>
    </w:rPr>
  </w:style>
  <w:style w:type="paragraph" w:customStyle="1" w:styleId="MarginEdition">
    <w:name w:val="Margin Edition"/>
    <w:basedOn w:val="MarginNote"/>
    <w:rsid w:val="00B57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589"/>
    <w:rPr>
      <w:sz w:val="2"/>
      <w:szCs w:val="2"/>
    </w:rPr>
  </w:style>
  <w:style w:type="character" w:customStyle="1" w:styleId="Small">
    <w:name w:val="Small"/>
    <w:basedOn w:val="DefaultParagraphFont"/>
    <w:rsid w:val="00B57589"/>
    <w:rPr>
      <w:sz w:val="16"/>
    </w:rPr>
  </w:style>
  <w:style w:type="paragraph" w:customStyle="1" w:styleId="WideTable">
    <w:name w:val="Wide Table"/>
    <w:basedOn w:val="Normal"/>
    <w:rsid w:val="00B57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589"/>
  </w:style>
  <w:style w:type="paragraph" w:styleId="Quote">
    <w:name w:val="Quote"/>
    <w:basedOn w:val="Heading1"/>
    <w:link w:val="QuoteChar"/>
    <w:qFormat/>
    <w:rsid w:val="00B57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589"/>
    <w:pPr>
      <w:pageBreakBefore/>
    </w:pPr>
  </w:style>
  <w:style w:type="paragraph" w:customStyle="1" w:styleId="Border">
    <w:name w:val="Border"/>
    <w:basedOn w:val="Normal"/>
    <w:qFormat/>
    <w:rsid w:val="00B57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58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57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589"/>
    <w:rPr>
      <w:u w:val="single"/>
    </w:rPr>
  </w:style>
  <w:style w:type="character" w:customStyle="1" w:styleId="BoldandItalics">
    <w:name w:val="Bold and Italics"/>
    <w:qFormat/>
    <w:rsid w:val="00B57589"/>
    <w:rPr>
      <w:b/>
      <w:i/>
      <w:u w:val="none"/>
    </w:rPr>
  </w:style>
  <w:style w:type="paragraph" w:styleId="BalloonText">
    <w:name w:val="Balloon Text"/>
    <w:basedOn w:val="Normal"/>
    <w:link w:val="BalloonTextChar"/>
    <w:rsid w:val="00B57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58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575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58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1778</Words>
  <Characters>11188</Characters>
  <Application>Microsoft Office Word</Application>
  <DocSecurity>0</DocSecurity>
  <Lines>370</Lines>
  <Paragraphs>188</Paragraphs>
  <ScaleCrop>false</ScaleCrop>
  <Company>Author-it Software Corporation Ltd.</Company>
  <LinksUpToDate>false</LinksUpToDate>
  <CharactersWithSpaces>12822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FNSASIC302B Develop, present and negotiate client solutions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2012-05-26T06:59:00Z</dcterms:created>
  <dcterms:modified xsi:type="dcterms:W3CDTF">2012-05-26T06:59:00Z</dcterms:modified>
</cp:coreProperties>
</file>