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755" w:rsidP="00242755">
      <w:pPr>
        <w:pStyle w:val="Title"/>
      </w:pPr>
      <w:r>
        <w:fldChar w:fldCharType="begin"/>
      </w:r>
      <w:r>
        <w:instrText xml:space="preserve"> TITLE   \* MERGEFORMAT </w:instrText>
      </w:r>
      <w:r>
        <w:fldChar w:fldCharType="separate"/>
      </w:r>
      <w:r>
        <w:t>FNSACCT613B Prepare and analyse management accounting information</w:t>
      </w:r>
      <w:r>
        <w:fldChar w:fldCharType="end"/>
      </w:r>
    </w:p>
    <w:p w:rsidR="00242755" w:rsidP="00242755">
      <w:pPr>
        <w:pStyle w:val="Version"/>
        <w:sectPr w:rsidSect="00A863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3F5" w:rsidP="00A863F5">
      <w:pPr>
        <w:pStyle w:val="SuperHeading"/>
      </w:pPr>
      <w:r w:rsidRPr="00A863F5">
        <w:t>FNSACCT613B Prepare and analyse management accounting information</w:t>
      </w:r>
    </w:p>
    <w:p w:rsidR="00000000" w:rsidRPr="00A863F5" w:rsidP="00A863F5">
      <w:pPr>
        <w:pStyle w:val="Heading1"/>
      </w:pPr>
      <w:bookmarkStart w:id="1" w:name="O_318152"/>
      <w:bookmarkEnd w:id="1"/>
      <w:r w:rsidRPr="00A863F5">
        <w:t>Modification History</w:t>
      </w:r>
    </w:p>
    <w:p w:rsidR="00000000" w:rsidRPr="00A863F5" w:rsidP="00A863F5">
      <w:pPr>
        <w:pStyle w:val="BodyText"/>
      </w:pPr>
      <w:r w:rsidRPr="00A863F5">
        <w:t>Not applicable.</w:t>
      </w:r>
    </w:p>
    <w:p w:rsidR="00000000" w:rsidRPr="00A863F5" w:rsidP="00A863F5">
      <w:pPr>
        <w:pStyle w:val="AllowPageBreak"/>
      </w:pPr>
    </w:p>
    <w:p w:rsidR="00000000" w:rsidRPr="00A863F5" w:rsidP="00A863F5">
      <w:pPr>
        <w:pStyle w:val="Heading1"/>
      </w:pPr>
      <w:bookmarkStart w:id="2" w:name="O_318153"/>
      <w:bookmarkEnd w:id="2"/>
      <w:r w:rsidRPr="00A863F5">
        <w:t>Unit Descriptor</w:t>
      </w:r>
    </w:p>
    <w:p w:rsidR="00000000" w:rsidRPr="00A863F5" w:rsidP="00A863F5">
      <w:pPr>
        <w:pStyle w:val="BodyText"/>
      </w:pPr>
      <w:r w:rsidRPr="00A863F5">
        <w:t>This unit covers the competency to calculate, record and analyse the costs of products, services and</w:t>
      </w:r>
      <w:r w:rsidRPr="00A863F5">
        <w:t xml:space="preserve"> other organisational activities.</w:t>
      </w:r>
    </w:p>
    <w:p w:rsidR="00000000" w:rsidRPr="00A863F5" w:rsidP="00A863F5">
      <w:pPr>
        <w:pStyle w:val="BodyText"/>
      </w:pPr>
      <w:r w:rsidRPr="00A863F5">
        <w:t>This unit covers the competency to calculate, record and analyse the costs of products, services and other organisational activities.</w:t>
      </w:r>
    </w:p>
    <w:p w:rsidR="00000000" w:rsidRPr="00A863F5" w:rsidP="00A863F5">
      <w:pPr>
        <w:pStyle w:val="AllowPageBreak"/>
      </w:pPr>
    </w:p>
    <w:p w:rsidR="00000000" w:rsidRPr="00A863F5" w:rsidP="00A863F5">
      <w:pPr>
        <w:pStyle w:val="Heading1"/>
      </w:pPr>
      <w:bookmarkStart w:id="3" w:name="O_318154"/>
      <w:bookmarkEnd w:id="3"/>
      <w:r w:rsidRPr="00A863F5">
        <w:t>Application of the Unit</w:t>
      </w:r>
    </w:p>
    <w:p w:rsidR="00000000" w:rsidRPr="00A863F5" w:rsidP="00A863F5">
      <w:pPr>
        <w:pStyle w:val="BodyText"/>
      </w:pPr>
      <w:r w:rsidRPr="00A863F5">
        <w:t>This unit requires the application of skills an</w:t>
      </w:r>
      <w:r w:rsidRPr="00A863F5">
        <w:t>d knowledge required to prepare and analyse management accounting information. The unit encompasses gathering and recording operating costs and data, analysing data, preparing cost reports and budgets and analysing cost reports and budgets. The unit has ap</w:t>
      </w:r>
      <w:r w:rsidRPr="00A863F5">
        <w:t xml:space="preserve">plication to those job positions such as accountants and analysts.  </w:t>
      </w:r>
    </w:p>
    <w:p w:rsidR="00000000" w:rsidRPr="00A863F5" w:rsidP="00A863F5">
      <w:pPr>
        <w:pStyle w:val="BodyText"/>
      </w:pPr>
      <w:r w:rsidRPr="00A863F5">
        <w:t xml:space="preserve">This unit requires the application of skills and knowledge required to prepare and analyse management accounting information. The unit encompasses gathering and recording operating costs </w:t>
      </w:r>
      <w:r w:rsidRPr="00A863F5">
        <w:t xml:space="preserve">and data, analysing data, preparing cost reports and budgets and analysing cost reports and budgets. The unit has application to those job positions such as accountants and analysts.  </w:t>
      </w:r>
    </w:p>
    <w:p w:rsidR="00000000" w:rsidRPr="00A863F5" w:rsidP="00A863F5">
      <w:pPr>
        <w:pStyle w:val="AllowPageBreak"/>
      </w:pPr>
    </w:p>
    <w:p w:rsidR="00000000" w:rsidRPr="00A863F5" w:rsidP="00A863F5">
      <w:pPr>
        <w:pStyle w:val="Heading1"/>
      </w:pPr>
      <w:bookmarkStart w:id="4" w:name="O_318155"/>
      <w:bookmarkEnd w:id="4"/>
      <w:r w:rsidRPr="00A863F5">
        <w:t>Licensing/Regulatory Information</w:t>
      </w:r>
    </w:p>
    <w:p w:rsidR="00000000" w:rsidRPr="00A863F5" w:rsidP="00A863F5">
      <w:pPr>
        <w:pStyle w:val="BodyText"/>
      </w:pPr>
      <w:r w:rsidRPr="00A863F5">
        <w:t>Not applicable.</w:t>
      </w:r>
    </w:p>
    <w:p w:rsidR="00000000" w:rsidRPr="00A863F5" w:rsidP="00A863F5">
      <w:pPr>
        <w:pStyle w:val="AllowPageBreak"/>
      </w:pPr>
    </w:p>
    <w:p w:rsidR="00000000" w:rsidRPr="00A863F5" w:rsidP="00A863F5">
      <w:pPr>
        <w:pStyle w:val="Heading1"/>
      </w:pPr>
      <w:bookmarkStart w:id="5" w:name="O_318156"/>
      <w:bookmarkEnd w:id="5"/>
      <w:r w:rsidRPr="00A863F5">
        <w:t>Pre-Requisites</w:t>
      </w:r>
    </w:p>
    <w:p w:rsidR="00000000" w:rsidRPr="00A863F5" w:rsidP="00A863F5">
      <w:pPr>
        <w:pStyle w:val="BodyText"/>
      </w:pPr>
      <w:r w:rsidRPr="00A863F5">
        <w:t>Not applicable.</w:t>
      </w:r>
    </w:p>
    <w:p w:rsidR="00000000" w:rsidRPr="00A863F5" w:rsidP="00A863F5">
      <w:pPr>
        <w:pStyle w:val="AllowPageBreak"/>
      </w:pPr>
    </w:p>
    <w:p w:rsidR="00000000" w:rsidRPr="00A863F5" w:rsidP="00A863F5">
      <w:pPr>
        <w:pStyle w:val="Heading1"/>
      </w:pPr>
      <w:bookmarkStart w:id="6" w:name="O_318157"/>
      <w:bookmarkEnd w:id="6"/>
      <w:r w:rsidRPr="00A863F5">
        <w:t>Employability Skills Information</w:t>
      </w:r>
    </w:p>
    <w:p w:rsidR="00000000" w:rsidRPr="00A863F5" w:rsidP="00A863F5">
      <w:pPr>
        <w:pStyle w:val="BodyText"/>
      </w:pPr>
      <w:r w:rsidRPr="00A863F5">
        <w:t>The required outcomes described in this unit of competency contain applicable facets of employability skills. The Employability Skills Summary for the qualific</w:t>
      </w:r>
      <w:r w:rsidRPr="00A863F5">
        <w:t>ation in which this unit of competency is packaged, will assist in identifying employability skills requirements.</w:t>
      </w:r>
    </w:p>
    <w:p w:rsidR="00000000" w:rsidRPr="00A863F5" w:rsidP="00A863F5">
      <w:pPr>
        <w:pStyle w:val="BodyText"/>
      </w:pPr>
      <w:r w:rsidRPr="00A863F5">
        <w:t>The required outcomes described in this unit of competency contain applicable facets of employability skills. The Employability Skills Summary</w:t>
      </w:r>
      <w:r w:rsidRPr="00A863F5">
        <w:t xml:space="preserve"> for the qualification in which this unit of competency is packaged, will assist in identifying employability skills requirements.</w:t>
      </w:r>
    </w:p>
    <w:p w:rsidR="00000000" w:rsidRPr="00A863F5" w:rsidP="00A863F5">
      <w:pPr>
        <w:pStyle w:val="AllowPageBreak"/>
      </w:pPr>
    </w:p>
    <w:p w:rsidR="00000000" w:rsidRPr="00A863F5" w:rsidP="00A863F5">
      <w:pPr>
        <w:pStyle w:val="Heading1"/>
      </w:pPr>
      <w:bookmarkStart w:id="7" w:name="O_318158"/>
      <w:bookmarkEnd w:id="7"/>
      <w:r w:rsidRPr="00A863F5">
        <w:t>Elements and Performance Criteria Pre-Content</w:t>
      </w:r>
    </w:p>
    <w:p w:rsidR="00000000" w:rsidRPr="00A863F5" w:rsidP="00A863F5">
      <w:pPr>
        <w:pStyle w:val="BodyText"/>
      </w:pPr>
      <w:r w:rsidRPr="00A863F5">
        <w:t>Elements define the essential outcomes of a unit of competency.</w:t>
      </w:r>
    </w:p>
    <w:p w:rsidR="00000000" w:rsidRPr="00A863F5" w:rsidP="00A863F5">
      <w:pPr>
        <w:pStyle w:val="BodyText"/>
      </w:pPr>
      <w:r w:rsidRPr="00A863F5">
        <w:t xml:space="preserve">Performance Criteria describe the required performance needed to demonstrate achievement of the Element. </w:t>
      </w:r>
      <w:r w:rsidRPr="00A863F5">
        <w:rPr>
          <w:rStyle w:val="SpecialBold"/>
        </w:rPr>
        <w:t xml:space="preserve">Bold, italicised </w:t>
      </w:r>
      <w:r w:rsidRPr="00A863F5">
        <w:t>terms are elaborated in the Range Statement. Assessment of performance</w:t>
      </w:r>
      <w:r w:rsidRPr="00A863F5">
        <w:t xml:space="preserve"> is to be consistent with the Evidence Guide.</w:t>
      </w:r>
    </w:p>
    <w:p w:rsidR="00000000" w:rsidRPr="00A863F5" w:rsidP="00A863F5">
      <w:pPr>
        <w:pStyle w:val="BodyText"/>
      </w:pPr>
      <w:r w:rsidRPr="00A863F5">
        <w:t>Elements define the essential outcomes of a unit of competency.</w:t>
      </w:r>
    </w:p>
    <w:p w:rsidR="00000000" w:rsidRPr="00A863F5" w:rsidP="00A863F5">
      <w:pPr>
        <w:pStyle w:val="BodyText"/>
      </w:pPr>
      <w:r w:rsidRPr="00A863F5">
        <w:t xml:space="preserve">Performance Criteria describe the required performance needed to demonstrate achievement of the Element. </w:t>
      </w:r>
      <w:r w:rsidRPr="00A863F5">
        <w:rPr>
          <w:rStyle w:val="SpecialBold"/>
        </w:rPr>
        <w:t xml:space="preserve">Bold, italicised </w:t>
      </w:r>
      <w:r w:rsidRPr="00A863F5">
        <w:t xml:space="preserve">terms are elaborated in </w:t>
      </w:r>
      <w:r w:rsidRPr="00A863F5">
        <w:t>the Range Statement. Assessment of performance is to be consistent with the Evidence Guide.</w:t>
      </w:r>
    </w:p>
    <w:p w:rsidR="00000000" w:rsidRPr="00A863F5" w:rsidP="00A863F5">
      <w:pPr>
        <w:pStyle w:val="AllowPageBreak"/>
      </w:pPr>
    </w:p>
    <w:p w:rsidR="00000000" w:rsidRPr="00A863F5" w:rsidP="00A863F5">
      <w:pPr>
        <w:pStyle w:val="Heading1"/>
      </w:pPr>
      <w:bookmarkStart w:id="8" w:name="O_318159"/>
      <w:bookmarkEnd w:id="8"/>
      <w:r w:rsidRPr="00A863F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4275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Elements and Performance Criteria</w:t>
            </w:r>
          </w:p>
        </w:tc>
      </w:tr>
      <w:tr w:rsidTr="0024275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Performance Criteria</w:t>
            </w:r>
          </w:p>
        </w:tc>
      </w:tr>
      <w:tr w:rsidTr="002427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1</w:t>
            </w:r>
          </w:p>
        </w:tc>
        <w:tc>
          <w:tcPr>
            <w:tcW w:w="3000" w:type="dxa"/>
            <w:vMerge w:val="restart"/>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Gather and record operating and cost data</w:t>
            </w:r>
          </w:p>
        </w:tc>
        <w:tc>
          <w:tcPr>
            <w:tcW w:w="5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1.1</w:t>
            </w:r>
          </w:p>
        </w:tc>
        <w:tc>
          <w:tcPr>
            <w:tcW w:w="51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 xml:space="preserve">Systems </w:t>
            </w:r>
            <w:r w:rsidRPr="00A863F5">
              <w:t xml:space="preserve">to generate cost and operating </w:t>
            </w:r>
            <w:r w:rsidRPr="00A863F5">
              <w:rPr>
                <w:rStyle w:val="SpecialBold"/>
              </w:rPr>
              <w:t xml:space="preserve">data </w:t>
            </w:r>
            <w:r w:rsidRPr="00A863F5">
              <w:t>are established</w:t>
            </w:r>
          </w:p>
        </w:tc>
      </w:tr>
      <w:tr w:rsidTr="002427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1.2</w:t>
            </w:r>
          </w:p>
        </w:tc>
        <w:tc>
          <w:tcPr>
            <w:tcW w:w="51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Systems to determine cost and operating standards are established</w:t>
            </w:r>
          </w:p>
        </w:tc>
      </w:tr>
      <w:tr w:rsidTr="002427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1.3</w:t>
            </w:r>
          </w:p>
        </w:tc>
        <w:tc>
          <w:tcPr>
            <w:tcW w:w="51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Data is systematically coded, classified and ch</w:t>
            </w:r>
            <w:r w:rsidRPr="00A863F5">
              <w:t>ecked for accuracy and reliability in accordance with organisational policies and procedures</w:t>
            </w:r>
          </w:p>
        </w:tc>
      </w:tr>
      <w:tr w:rsidTr="002427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2</w:t>
            </w:r>
          </w:p>
        </w:tc>
        <w:tc>
          <w:tcPr>
            <w:tcW w:w="3000" w:type="dxa"/>
            <w:vMerge w:val="restart"/>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Analyse data</w:t>
            </w:r>
          </w:p>
        </w:tc>
        <w:tc>
          <w:tcPr>
            <w:tcW w:w="5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2.1</w:t>
            </w:r>
          </w:p>
        </w:tc>
        <w:tc>
          <w:tcPr>
            <w:tcW w:w="51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 xml:space="preserve">Costs are assigned </w:t>
            </w:r>
            <w:r w:rsidRPr="00A863F5">
              <w:t xml:space="preserve">to specified products, services, projects, organisational units, customers, distribution channel, market segments and other </w:t>
            </w:r>
            <w:r w:rsidRPr="00A863F5">
              <w:t>cost objects</w:t>
            </w:r>
          </w:p>
        </w:tc>
      </w:tr>
      <w:tr w:rsidTr="002427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2.2</w:t>
            </w:r>
          </w:p>
        </w:tc>
        <w:tc>
          <w:tcPr>
            <w:tcW w:w="51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Data is reconciled to ensure calculations are accurate and comply with organisational procedures</w:t>
            </w:r>
          </w:p>
        </w:tc>
      </w:tr>
      <w:tr w:rsidTr="002427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2.3</w:t>
            </w:r>
          </w:p>
        </w:tc>
        <w:tc>
          <w:tcPr>
            <w:tcW w:w="51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Variance analysis is used to review the effectiveness of the cost assignment process</w:t>
            </w:r>
          </w:p>
        </w:tc>
      </w:tr>
      <w:tr w:rsidTr="002427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2.4</w:t>
            </w:r>
          </w:p>
        </w:tc>
        <w:tc>
          <w:tcPr>
            <w:tcW w:w="51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Interpretation of revenues and costs is supported by valid analysis and is consistent with the organisation's objectives</w:t>
            </w:r>
          </w:p>
        </w:tc>
      </w:tr>
      <w:tr w:rsidTr="002427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3</w:t>
            </w:r>
          </w:p>
        </w:tc>
        <w:tc>
          <w:tcPr>
            <w:tcW w:w="3000" w:type="dxa"/>
            <w:vMerge w:val="restart"/>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Prepare cost reports and budgets</w:t>
            </w:r>
          </w:p>
        </w:tc>
        <w:tc>
          <w:tcPr>
            <w:tcW w:w="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3.1</w:t>
            </w:r>
          </w:p>
        </w:tc>
        <w:tc>
          <w:tcPr>
            <w:tcW w:w="51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Cost information and organisational activities advice is sought from all sections of the organi</w:t>
            </w:r>
            <w:r w:rsidRPr="00A863F5">
              <w:t>zation when formulating reports and budgets</w:t>
            </w:r>
          </w:p>
        </w:tc>
      </w:tr>
      <w:tr w:rsidTr="002427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3.2</w:t>
            </w:r>
          </w:p>
        </w:tc>
        <w:tc>
          <w:tcPr>
            <w:tcW w:w="51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 xml:space="preserve">Structure and format of </w:t>
            </w:r>
            <w:r w:rsidRPr="00A863F5">
              <w:rPr>
                <w:rStyle w:val="SpecialBold"/>
              </w:rPr>
              <w:t xml:space="preserve">reports and budgets </w:t>
            </w:r>
            <w:r w:rsidRPr="00A863F5">
              <w:t xml:space="preserve">are clear and conform to routine and ad hoc </w:t>
            </w:r>
            <w:r w:rsidRPr="00A863F5">
              <w:rPr>
                <w:rStyle w:val="SpecialBold"/>
              </w:rPr>
              <w:t>management information requirements</w:t>
            </w:r>
          </w:p>
        </w:tc>
      </w:tr>
      <w:tr w:rsidTr="002427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3.3</w:t>
            </w:r>
          </w:p>
        </w:tc>
        <w:tc>
          <w:tcPr>
            <w:tcW w:w="51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Comprehensive variances against budget and standards are identified, and prioritised for review and decision making</w:t>
            </w:r>
          </w:p>
        </w:tc>
      </w:tr>
      <w:tr w:rsidTr="002427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3.4</w:t>
            </w:r>
          </w:p>
        </w:tc>
        <w:tc>
          <w:tcPr>
            <w:tcW w:w="51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 xml:space="preserve">Reports </w:t>
            </w:r>
            <w:r w:rsidRPr="00A863F5">
              <w:t>are error free, comprehensive and comply with routine and ad hoc management requirements and organisational practices</w:t>
            </w:r>
          </w:p>
        </w:tc>
      </w:tr>
      <w:tr w:rsidTr="002427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4</w:t>
            </w:r>
          </w:p>
        </w:tc>
        <w:tc>
          <w:tcPr>
            <w:tcW w:w="3000" w:type="dxa"/>
            <w:vMerge w:val="restart"/>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Anal</w:t>
            </w:r>
            <w:r w:rsidRPr="00A863F5">
              <w:t>yse cost reports and budgets</w:t>
            </w:r>
          </w:p>
        </w:tc>
        <w:tc>
          <w:tcPr>
            <w:tcW w:w="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4.1</w:t>
            </w:r>
          </w:p>
        </w:tc>
        <w:tc>
          <w:tcPr>
            <w:tcW w:w="51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Variances against budget are interpreted and discussed in consultation with relevant sections of the organisation</w:t>
            </w:r>
          </w:p>
        </w:tc>
      </w:tr>
      <w:tr w:rsidTr="002427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4.2</w:t>
            </w:r>
          </w:p>
        </w:tc>
        <w:tc>
          <w:tcPr>
            <w:tcW w:w="51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Outcomes from variance reviews are assessed and recommendations made for further actions where required, including revisions to cost and activity standards</w:t>
            </w:r>
          </w:p>
        </w:tc>
      </w:tr>
      <w:tr w:rsidTr="002427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4.3</w:t>
            </w:r>
          </w:p>
        </w:tc>
        <w:tc>
          <w:tcPr>
            <w:tcW w:w="51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Cost and process information is reviewed for value adding and non-value adding activities, an</w:t>
            </w:r>
            <w:r w:rsidRPr="00A863F5">
              <w:t>d recommendations made for further actions</w:t>
            </w:r>
          </w:p>
        </w:tc>
      </w:tr>
      <w:tr w:rsidTr="002427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4.4</w:t>
            </w:r>
          </w:p>
        </w:tc>
        <w:tc>
          <w:tcPr>
            <w:tcW w:w="51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Reports and budgets on specified products, services, projects, organisational units, customers, market segments and other cost objects are assessed against the organisation's objectives, and recommendations</w:t>
            </w:r>
            <w:r w:rsidRPr="00A863F5">
              <w:t xml:space="preserve"> made for further actions</w:t>
            </w:r>
          </w:p>
        </w:tc>
      </w:tr>
    </w:tbl>
    <w:p w:rsidR="00000000" w:rsidRPr="00A863F5" w:rsidP="00A863F5">
      <w:pPr>
        <w:pStyle w:val="BodyText"/>
      </w:pPr>
    </w:p>
    <w:p w:rsidR="00000000" w:rsidRPr="00A863F5" w:rsidP="00A863F5">
      <w:pPr>
        <w:pStyle w:val="AllowPageBreak"/>
      </w:pPr>
    </w:p>
    <w:p w:rsidR="00000000" w:rsidRPr="00A863F5" w:rsidP="00A863F5">
      <w:pPr>
        <w:pStyle w:val="Heading1"/>
      </w:pPr>
      <w:bookmarkStart w:id="9" w:name="O_318160"/>
      <w:bookmarkEnd w:id="9"/>
      <w:r w:rsidRPr="00A863F5">
        <w:t>Required Skills and Knowledge</w:t>
      </w:r>
    </w:p>
    <w:tbl>
      <w:tblPr>
        <w:tblW w:w="0" w:type="auto"/>
        <w:tblLayout w:type="fixed"/>
        <w:tblCellMar>
          <w:left w:w="62" w:type="dxa"/>
          <w:right w:w="62" w:type="dxa"/>
        </w:tblCellMar>
        <w:tblLook w:val="0000"/>
      </w:tblPr>
      <w:tblGrid>
        <w:gridCol w:w="9000"/>
      </w:tblGrid>
      <w:tr w:rsidTr="0024275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REQUIRED KNOWLEDGE</w:t>
            </w:r>
            <w:r w:rsidRPr="00A863F5">
              <w:t>&amp;</w:t>
            </w:r>
            <w:r w:rsidRPr="00A863F5">
              <w:rPr>
                <w:rStyle w:val="SpecialBold"/>
              </w:rPr>
              <w:t>SKILLS</w:t>
            </w:r>
          </w:p>
        </w:tc>
      </w:tr>
      <w:tr w:rsidTr="0024275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rPr>
                <w:rStyle w:val="SpecialBold"/>
              </w:rPr>
              <w:t>Knowledge requirements include</w:t>
            </w:r>
            <w:r w:rsidRPr="00A863F5">
              <w:t xml:space="preserve">: </w:t>
            </w:r>
          </w:p>
          <w:p w:rsidR="00000000" w:rsidRPr="00A863F5" w:rsidP="00A863F5">
            <w:pPr>
              <w:pStyle w:val="BodyText"/>
            </w:pPr>
            <w:r w:rsidRPr="00A863F5">
              <w:t>principles of costing</w:t>
            </w:r>
          </w:p>
          <w:p w:rsidR="00000000" w:rsidRPr="00A863F5" w:rsidP="00A863F5">
            <w:pPr>
              <w:pStyle w:val="BodyText"/>
            </w:pPr>
            <w:r w:rsidRPr="00A863F5">
              <w:t>organisational operating procedures</w:t>
            </w:r>
          </w:p>
          <w:p w:rsidR="00000000" w:rsidRPr="00A863F5" w:rsidP="00A863F5">
            <w:pPr>
              <w:pStyle w:val="BodyText"/>
            </w:pPr>
            <w:r w:rsidRPr="00A863F5">
              <w:t>common routines for recording and storing data</w:t>
            </w:r>
          </w:p>
          <w:p w:rsidR="00000000" w:rsidRPr="00A863F5" w:rsidP="00A863F5">
            <w:pPr>
              <w:pStyle w:val="BodyText"/>
            </w:pPr>
            <w:r w:rsidRPr="00A863F5">
              <w:t xml:space="preserve">principles of costing system integrity </w:t>
            </w:r>
          </w:p>
          <w:p w:rsidR="00000000" w:rsidRPr="00A863F5" w:rsidP="00A863F5">
            <w:pPr>
              <w:pStyle w:val="BodyText"/>
            </w:pPr>
            <w:r w:rsidRPr="00A863F5">
              <w:t>methods of data protection including back ups and security</w:t>
            </w:r>
          </w:p>
          <w:p w:rsidR="00000000" w:rsidRPr="00A863F5" w:rsidP="00A863F5">
            <w:pPr>
              <w:pStyle w:val="BodyText"/>
            </w:pPr>
            <w:r w:rsidRPr="00A863F5">
              <w:t>principles and practices of budgetary control (eg double entry bookkeeping and accrual accounting)</w:t>
            </w:r>
          </w:p>
          <w:p w:rsidR="00000000" w:rsidP="00A863F5">
            <w:pPr>
              <w:pStyle w:val="BodyText"/>
              <w:rPr>
                <w:lang w:val="en-NZ"/>
              </w:rPr>
            </w:pPr>
            <w:r w:rsidRPr="00A863F5">
              <w:t>ethical considerations for the handling of financial and o</w:t>
            </w:r>
            <w:r w:rsidRPr="00A863F5">
              <w:t xml:space="preserve">perating information (eg conflict of interests, confidentiality, disclosure requirements) </w:t>
            </w:r>
          </w:p>
        </w:tc>
      </w:tr>
      <w:tr w:rsidTr="0024275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rPr>
                <w:rStyle w:val="SpecialBold"/>
              </w:rPr>
              <w:t>Skills requirements include</w:t>
            </w:r>
            <w:r w:rsidRPr="00A863F5">
              <w:t xml:space="preserve">: </w:t>
            </w:r>
          </w:p>
          <w:p w:rsidR="00000000" w:rsidRPr="00A863F5" w:rsidP="00A863F5">
            <w:pPr>
              <w:pStyle w:val="BodyText"/>
            </w:pPr>
            <w:r w:rsidRPr="00A863F5">
              <w:t>interpersonal skills and communication skills (eg liaising, listening, consulting)</w:t>
            </w:r>
          </w:p>
          <w:p w:rsidR="00000000" w:rsidRPr="00A863F5" w:rsidP="00A863F5">
            <w:pPr>
              <w:pStyle w:val="BodyText"/>
            </w:pPr>
            <w:r w:rsidRPr="00A863F5">
              <w:t>information technology used for the set up and anal</w:t>
            </w:r>
            <w:r w:rsidRPr="00A863F5">
              <w:t>ysis of spreadsheets</w:t>
            </w:r>
          </w:p>
          <w:p w:rsidR="00000000" w:rsidRPr="00A863F5" w:rsidP="00A863F5">
            <w:pPr>
              <w:pStyle w:val="BodyText"/>
            </w:pPr>
            <w:r w:rsidRPr="00A863F5">
              <w:t>estimating, forecasting and analysis skills</w:t>
            </w:r>
          </w:p>
          <w:p w:rsidR="00000000" w:rsidRPr="00A863F5" w:rsidP="00A863F5">
            <w:pPr>
              <w:pStyle w:val="BodyText"/>
            </w:pPr>
            <w:r w:rsidRPr="00A863F5">
              <w:t>reading and interpreting financial statements and reports</w:t>
            </w:r>
          </w:p>
          <w:p w:rsidR="00000000" w:rsidRPr="00A863F5" w:rsidP="00A863F5">
            <w:pPr>
              <w:pStyle w:val="BodyText"/>
            </w:pPr>
            <w:r w:rsidRPr="00A863F5">
              <w:t>writing skills for reports and recommendations</w:t>
            </w:r>
          </w:p>
          <w:p w:rsidR="00000000" w:rsidRPr="00A863F5" w:rsidP="00A863F5">
            <w:pPr>
              <w:pStyle w:val="BodyText"/>
            </w:pPr>
            <w:r w:rsidRPr="00A863F5">
              <w:t>numeracy for financial calculations and analysis</w:t>
            </w:r>
          </w:p>
          <w:p w:rsidR="00000000" w:rsidRPr="00A863F5" w:rsidP="00A863F5">
            <w:pPr>
              <w:pStyle w:val="BodyText"/>
            </w:pPr>
            <w:r w:rsidRPr="00A863F5">
              <w:t xml:space="preserve">recording, gathering and classifying </w:t>
            </w:r>
            <w:r w:rsidRPr="00A863F5">
              <w:t xml:space="preserve">financial information </w:t>
            </w:r>
          </w:p>
        </w:tc>
      </w:tr>
    </w:tbl>
    <w:p w:rsidR="00000000" w:rsidRPr="00A863F5" w:rsidP="00A863F5">
      <w:pPr>
        <w:pStyle w:val="BodyText"/>
      </w:pPr>
    </w:p>
    <w:p w:rsidR="00000000" w:rsidRPr="00A863F5" w:rsidP="00A863F5">
      <w:pPr>
        <w:pStyle w:val="AllowPageBreak"/>
      </w:pPr>
    </w:p>
    <w:p w:rsidR="00000000" w:rsidRPr="00A863F5" w:rsidP="00A863F5">
      <w:pPr>
        <w:pStyle w:val="Heading1"/>
      </w:pPr>
      <w:bookmarkStart w:id="10" w:name="O_318150"/>
      <w:bookmarkEnd w:id="10"/>
      <w:r w:rsidRPr="00A863F5">
        <w:t>Evidence Guide</w:t>
      </w:r>
    </w:p>
    <w:tbl>
      <w:tblPr>
        <w:tblW w:w="0" w:type="auto"/>
        <w:tblLayout w:type="fixed"/>
        <w:tblCellMar>
          <w:left w:w="62" w:type="dxa"/>
          <w:right w:w="62" w:type="dxa"/>
        </w:tblCellMar>
        <w:tblLook w:val="0000"/>
      </w:tblPr>
      <w:tblGrid>
        <w:gridCol w:w="4500"/>
        <w:gridCol w:w="4500"/>
      </w:tblGrid>
      <w:tr w:rsidTr="002427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 xml:space="preserve"> EVIDENCE GUIDE</w:t>
            </w:r>
          </w:p>
        </w:tc>
      </w:tr>
      <w:tr w:rsidTr="002427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 xml:space="preserve">Assessment of performance requirements in the unit should be undertaken in an industry context. The Evidence Guide identifies the critical </w:t>
            </w:r>
            <w:r w:rsidRPr="00A863F5">
              <w:t xml:space="preserve">aspects, knowledge and skills to be demonstrated to confirm competency for the unit. Competency is demonstrated by performance of all stated criteria including the Range Statement applicable to the workplace. </w:t>
            </w:r>
          </w:p>
        </w:tc>
      </w:tr>
      <w:tr w:rsidTr="002427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Overview of assessment requirements</w:t>
            </w:r>
          </w:p>
        </w:tc>
      </w:tr>
      <w:tr w:rsidTr="002427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To ach</w:t>
            </w:r>
            <w:r w:rsidRPr="00A863F5">
              <w:t xml:space="preserve">ieve competency in this unit, a person must be able to demonstrate: </w:t>
            </w:r>
          </w:p>
          <w:p w:rsidR="00000000" w:rsidRPr="00A863F5" w:rsidP="00A863F5">
            <w:pPr>
              <w:pStyle w:val="BodyText"/>
            </w:pPr>
            <w:r w:rsidRPr="00A863F5">
              <w:t>knowledge of  standards accounting techniques and principles</w:t>
            </w:r>
          </w:p>
          <w:p w:rsidR="00000000" w:rsidRPr="00A863F5" w:rsidP="00A863F5">
            <w:pPr>
              <w:pStyle w:val="BodyText"/>
            </w:pPr>
            <w:r w:rsidRPr="00A863F5">
              <w:t xml:space="preserve">ability to gather and record operating and cost data </w:t>
            </w:r>
          </w:p>
          <w:p w:rsidR="00000000" w:rsidRPr="00A863F5" w:rsidP="00A863F5">
            <w:pPr>
              <w:pStyle w:val="BodyText"/>
            </w:pPr>
            <w:r w:rsidRPr="00A863F5">
              <w:t>ability to analyse data</w:t>
            </w:r>
          </w:p>
          <w:p w:rsidR="00000000" w:rsidRPr="00A863F5" w:rsidP="00A863F5">
            <w:pPr>
              <w:pStyle w:val="BodyText"/>
            </w:pPr>
            <w:r w:rsidRPr="00A863F5">
              <w:t xml:space="preserve">ability to prepare cost reports and budgets </w:t>
            </w:r>
          </w:p>
          <w:p w:rsidR="00000000" w:rsidP="00A863F5">
            <w:pPr>
              <w:pStyle w:val="BodyText"/>
              <w:rPr>
                <w:lang w:val="en-NZ"/>
              </w:rPr>
            </w:pPr>
            <w:r w:rsidRPr="00A863F5">
              <w:t>abi</w:t>
            </w:r>
            <w:r w:rsidRPr="00A863F5">
              <w:t xml:space="preserve">lity to analyse cost reports and budgets </w:t>
            </w:r>
          </w:p>
        </w:tc>
      </w:tr>
      <w:tr w:rsidTr="002427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Critical aspects of evidence</w:t>
            </w:r>
          </w:p>
        </w:tc>
      </w:tr>
      <w:tr w:rsidTr="002427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Evidence required for demonstration of consistent performance</w:t>
            </w:r>
            <w:r w:rsidRPr="00A863F5">
              <w:t xml:space="preserve">: </w:t>
            </w:r>
          </w:p>
        </w:tc>
        <w:tc>
          <w:tcPr>
            <w:tcW w:w="4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t>Competence in this unit must be assessed over a period of time in order to ensure consistency of performance over the</w:t>
            </w:r>
            <w:r w:rsidRPr="00A863F5">
              <w:t xml:space="preserve"> Range Statement and contexts applicable to the work environment. </w:t>
            </w:r>
          </w:p>
        </w:tc>
      </w:tr>
      <w:tr w:rsidTr="002427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Delivery</w:t>
            </w:r>
            <w:r w:rsidRPr="00A863F5">
              <w:t>/</w:t>
            </w:r>
            <w:r w:rsidRPr="00A863F5">
              <w:rPr>
                <w:rStyle w:val="SpecialBold"/>
              </w:rPr>
              <w:t>assessment relationship to other units</w:t>
            </w:r>
            <w:r w:rsidRPr="00A863F5">
              <w:t xml:space="preserve">: </w:t>
            </w:r>
          </w:p>
        </w:tc>
        <w:tc>
          <w:tcPr>
            <w:tcW w:w="45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 xml:space="preserve">Prerequisite units:    </w:t>
            </w:r>
          </w:p>
          <w:p w:rsidR="00000000" w:rsidP="00A863F5">
            <w:pPr>
              <w:pStyle w:val="BodyText"/>
              <w:rPr>
                <w:lang w:val="en-NZ"/>
              </w:rPr>
            </w:pPr>
            <w:r w:rsidRPr="00A863F5">
              <w:t xml:space="preserve">FNSACCT507B Provide management accounting information. </w:t>
            </w:r>
          </w:p>
        </w:tc>
      </w:tr>
      <w:tr w:rsidTr="002427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Assessment requirements</w:t>
            </w:r>
          </w:p>
        </w:tc>
      </w:tr>
      <w:tr w:rsidTr="002427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Method of assessment</w:t>
            </w:r>
            <w:r w:rsidRPr="00A863F5">
              <w:t xml:space="preserve">: </w:t>
            </w:r>
          </w:p>
        </w:tc>
        <w:tc>
          <w:tcPr>
            <w:tcW w:w="45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For valid and reliable assessment of this unit, evidence should be gathered through a range of methods to indicate consistent performance.</w:t>
            </w:r>
          </w:p>
          <w:p w:rsidR="00000000" w:rsidP="00A863F5">
            <w:pPr>
              <w:pStyle w:val="BodyText"/>
              <w:rPr>
                <w:lang w:val="en-NZ"/>
              </w:rPr>
            </w:pPr>
            <w:r w:rsidRPr="00A863F5">
              <w:t>Assessment of this unit of competence will usually include observation of processes and procedures, oral and/or writt</w:t>
            </w:r>
            <w:r w:rsidRPr="00A863F5">
              <w:t xml:space="preserve">en questioning on underpinning knowledge and skills and other methods as required. </w:t>
            </w:r>
          </w:p>
        </w:tc>
      </w:tr>
      <w:tr w:rsidTr="002427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Context of assessment</w:t>
            </w:r>
            <w:r w:rsidRPr="00A863F5">
              <w:t xml:space="preserve">: </w:t>
            </w:r>
          </w:p>
        </w:tc>
        <w:tc>
          <w:tcPr>
            <w:tcW w:w="45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Assessment of performance requirements in this unit should be undertaken within the financial services industry context and should cover aspects of</w:t>
            </w:r>
            <w:r w:rsidRPr="00A863F5">
              <w:t xml:space="preserve"> personal/financial responsibility and accountability. </w:t>
            </w:r>
          </w:p>
          <w:p w:rsidR="00000000" w:rsidP="00A863F5">
            <w:pPr>
              <w:pStyle w:val="BodyText"/>
              <w:rPr>
                <w:lang w:val="en-NZ"/>
              </w:rPr>
            </w:pPr>
            <w:r w:rsidRPr="00A863F5">
              <w:t>Aspects of competency, including the attainment of relevant knowledge and skills, may be assessed in a relevant workplace, a closely simulated work environment, or other appropriate means that clearly</w:t>
            </w:r>
            <w:r w:rsidRPr="00A863F5">
              <w:t xml:space="preserve"> meet industry competency requirements. </w:t>
            </w:r>
          </w:p>
        </w:tc>
      </w:tr>
      <w:tr w:rsidTr="002427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Resources required for assessment</w:t>
            </w:r>
            <w:r w:rsidRPr="00A863F5">
              <w:t xml:space="preserve">: </w:t>
            </w:r>
          </w:p>
        </w:tc>
        <w:tc>
          <w:tcPr>
            <w:tcW w:w="45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Assessment of this unit of competence requires access to suitable resources to demonstrate competence.</w:t>
            </w:r>
          </w:p>
          <w:p w:rsidR="00000000" w:rsidRPr="00A863F5" w:rsidP="00A863F5">
            <w:pPr>
              <w:pStyle w:val="BodyText"/>
            </w:pPr>
            <w:r w:rsidRPr="00A863F5">
              <w:t>Assessment instruments, including personal planner and assessment record book.</w:t>
            </w:r>
          </w:p>
          <w:p w:rsidR="00000000" w:rsidRPr="00A863F5" w:rsidP="00A863F5">
            <w:pPr>
              <w:pStyle w:val="BodyText"/>
            </w:pPr>
            <w:r w:rsidRPr="00A863F5">
              <w:t xml:space="preserve">Access to registered provider of assessment services. </w:t>
            </w:r>
          </w:p>
        </w:tc>
      </w:tr>
    </w:tbl>
    <w:p w:rsidR="00000000" w:rsidRPr="00A863F5" w:rsidP="00A863F5">
      <w:pPr>
        <w:pStyle w:val="BodyText"/>
      </w:pPr>
    </w:p>
    <w:p w:rsidR="00000000" w:rsidRPr="00A863F5" w:rsidP="00A863F5">
      <w:pPr>
        <w:pStyle w:val="AllowPageBreak"/>
      </w:pPr>
    </w:p>
    <w:p w:rsidR="00000000" w:rsidRPr="00A863F5" w:rsidP="00A863F5">
      <w:pPr>
        <w:pStyle w:val="Heading1"/>
      </w:pPr>
      <w:bookmarkStart w:id="11" w:name="O_318162"/>
      <w:bookmarkEnd w:id="11"/>
      <w:r w:rsidRPr="00A863F5">
        <w:t>Range Statement</w:t>
      </w:r>
    </w:p>
    <w:tbl>
      <w:tblPr>
        <w:tblW w:w="0" w:type="auto"/>
        <w:tblLayout w:type="fixed"/>
        <w:tblCellMar>
          <w:left w:w="62" w:type="dxa"/>
          <w:right w:w="62" w:type="dxa"/>
        </w:tblCellMar>
        <w:tblLook w:val="0000"/>
      </w:tblPr>
      <w:tblGrid>
        <w:gridCol w:w="4500"/>
        <w:gridCol w:w="4500"/>
      </w:tblGrid>
      <w:tr w:rsidTr="002427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863F5">
            <w:pPr>
              <w:pStyle w:val="BodyText"/>
              <w:rPr>
                <w:lang w:val="en-NZ"/>
              </w:rPr>
            </w:pPr>
          </w:p>
        </w:tc>
      </w:tr>
      <w:tr w:rsidTr="002427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The Range Statement relates to the unit of competency as a whole. It allows for diff</w:t>
            </w:r>
            <w:r w:rsidRPr="00A863F5">
              <w:t>erent work environments and situations that will affect performance.</w:t>
            </w:r>
          </w:p>
          <w:p w:rsidR="00000000" w:rsidP="00A863F5">
            <w:pPr>
              <w:pStyle w:val="BodyText"/>
              <w:rPr>
                <w:lang w:val="en-NZ"/>
              </w:rPr>
            </w:pPr>
            <w:r w:rsidRPr="00A863F5">
              <w:t>The following variables may be present with training and assessment depending on the work situation, needs of the candidate, accessibility of the item, and local industry and regional con</w:t>
            </w:r>
            <w:r w:rsidRPr="00A863F5">
              <w:t xml:space="preserve">texts. If </w:t>
            </w:r>
            <w:r w:rsidRPr="00A863F5">
              <w:rPr>
                <w:rStyle w:val="SpecialBold"/>
              </w:rPr>
              <w:t>bold italicised</w:t>
            </w:r>
            <w:r w:rsidRPr="00A863F5">
              <w:t xml:space="preserve"> text is shown in Performance Criteria, details of the text are provided in the Range Statement. </w:t>
            </w:r>
          </w:p>
        </w:tc>
      </w:tr>
      <w:tr w:rsidTr="002427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Systems</w:t>
            </w:r>
            <w:r w:rsidRPr="00A863F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standard costing</w:t>
            </w:r>
          </w:p>
          <w:p w:rsidR="00000000" w:rsidRPr="00A863F5" w:rsidP="00A863F5">
            <w:pPr>
              <w:pStyle w:val="BodyText"/>
            </w:pPr>
            <w:r w:rsidRPr="00A863F5">
              <w:t>activity-based costing</w:t>
            </w:r>
          </w:p>
          <w:p w:rsidR="00000000" w:rsidRPr="00A863F5" w:rsidP="00A863F5">
            <w:pPr>
              <w:pStyle w:val="BodyText"/>
            </w:pPr>
            <w:r w:rsidRPr="00A863F5">
              <w:t>process costing</w:t>
            </w:r>
          </w:p>
          <w:p w:rsidR="00000000" w:rsidRPr="00A863F5" w:rsidP="00A863F5">
            <w:pPr>
              <w:pStyle w:val="BodyText"/>
            </w:pPr>
            <w:r w:rsidRPr="00A863F5">
              <w:t>direct and absorption costing</w:t>
            </w:r>
          </w:p>
          <w:p w:rsidR="00000000" w:rsidRPr="00A863F5" w:rsidP="00A863F5">
            <w:pPr>
              <w:pStyle w:val="BodyText"/>
            </w:pPr>
            <w:r w:rsidRPr="00A863F5">
              <w:t>operations costing</w:t>
            </w:r>
          </w:p>
          <w:p w:rsidR="00000000" w:rsidP="00A863F5">
            <w:pPr>
              <w:pStyle w:val="BodyText"/>
              <w:rPr>
                <w:lang w:val="en-NZ"/>
              </w:rPr>
            </w:pPr>
            <w:r w:rsidRPr="00A863F5">
              <w:t xml:space="preserve">joint and by-products costing </w:t>
            </w:r>
          </w:p>
        </w:tc>
      </w:tr>
      <w:tr w:rsidTr="002427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Data</w:t>
            </w:r>
            <w:r w:rsidRPr="00A863F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inventory, materials and finished product records</w:t>
            </w:r>
          </w:p>
          <w:p w:rsidR="00000000" w:rsidRPr="00A863F5" w:rsidP="00A863F5">
            <w:pPr>
              <w:pStyle w:val="BodyText"/>
            </w:pPr>
            <w:r w:rsidRPr="00A863F5">
              <w:t>marketing, distribution and customer records</w:t>
            </w:r>
          </w:p>
          <w:p w:rsidR="00000000" w:rsidRPr="00A863F5" w:rsidP="00A863F5">
            <w:pPr>
              <w:pStyle w:val="BodyText"/>
            </w:pPr>
            <w:r w:rsidRPr="00A863F5">
              <w:t>consumables records</w:t>
            </w:r>
          </w:p>
          <w:p w:rsidR="00000000" w:rsidRPr="00A863F5" w:rsidP="00A863F5">
            <w:pPr>
              <w:pStyle w:val="BodyText"/>
            </w:pPr>
            <w:r w:rsidRPr="00A863F5">
              <w:t>records of purchases and associated costs</w:t>
            </w:r>
          </w:p>
          <w:p w:rsidR="00000000" w:rsidRPr="00A863F5" w:rsidP="00A863F5">
            <w:pPr>
              <w:pStyle w:val="BodyText"/>
            </w:pPr>
            <w:r w:rsidRPr="00A863F5">
              <w:t>sales information</w:t>
            </w:r>
          </w:p>
          <w:p w:rsidR="00000000" w:rsidRPr="00A863F5" w:rsidP="00A863F5">
            <w:pPr>
              <w:pStyle w:val="BodyText"/>
            </w:pPr>
            <w:r w:rsidRPr="00A863F5">
              <w:t>labour utilisation records</w:t>
            </w:r>
          </w:p>
          <w:p w:rsidR="00000000" w:rsidRPr="00A863F5" w:rsidP="00A863F5">
            <w:pPr>
              <w:pStyle w:val="BodyText"/>
            </w:pPr>
            <w:r w:rsidRPr="00A863F5">
              <w:t>mate</w:t>
            </w:r>
            <w:r w:rsidRPr="00A863F5">
              <w:t>rials used</w:t>
            </w:r>
          </w:p>
          <w:p w:rsidR="00000000" w:rsidRPr="00A863F5" w:rsidP="00A863F5">
            <w:pPr>
              <w:pStyle w:val="BodyText"/>
            </w:pPr>
            <w:r w:rsidRPr="00A863F5">
              <w:t>payroll records</w:t>
            </w:r>
          </w:p>
          <w:p w:rsidR="00000000" w:rsidRPr="00A863F5" w:rsidP="00A863F5">
            <w:pPr>
              <w:pStyle w:val="BodyText"/>
            </w:pPr>
            <w:r w:rsidRPr="00A863F5">
              <w:t>manufacturing and general overhead costs</w:t>
            </w:r>
          </w:p>
          <w:p w:rsidR="00000000" w:rsidRPr="00A863F5" w:rsidP="00A863F5">
            <w:pPr>
              <w:pStyle w:val="BodyText"/>
            </w:pPr>
            <w:r w:rsidRPr="00A863F5">
              <w:t>service charge out rates</w:t>
            </w:r>
          </w:p>
          <w:p w:rsidR="00000000" w:rsidRPr="00A863F5" w:rsidP="00A863F5">
            <w:pPr>
              <w:pStyle w:val="BodyText"/>
            </w:pPr>
            <w:r w:rsidRPr="00A863F5">
              <w:t>marketing, distribution, logistics and other support areas activity records</w:t>
            </w:r>
          </w:p>
          <w:p w:rsidR="00000000" w:rsidP="00A863F5">
            <w:pPr>
              <w:pStyle w:val="BodyText"/>
              <w:rPr>
                <w:lang w:val="en-NZ"/>
              </w:rPr>
            </w:pPr>
            <w:r w:rsidRPr="00A863F5">
              <w:t xml:space="preserve">standards for labour, materials and overheads usage and costs </w:t>
            </w:r>
          </w:p>
        </w:tc>
      </w:tr>
      <w:tr w:rsidTr="002427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Cost assignments</w:t>
            </w:r>
            <w:r w:rsidRPr="00A863F5">
              <w:t xml:space="preserve"> may in</w:t>
            </w:r>
            <w:r w:rsidRPr="00A863F5">
              <w:t xml:space="preserve">clude: </w:t>
            </w:r>
          </w:p>
        </w:tc>
        <w:tc>
          <w:tcPr>
            <w:tcW w:w="45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direct and indirect costs</w:t>
            </w:r>
          </w:p>
          <w:p w:rsidR="00000000" w:rsidRPr="00A863F5" w:rsidP="00A863F5">
            <w:pPr>
              <w:pStyle w:val="BodyText"/>
            </w:pPr>
            <w:r w:rsidRPr="00A863F5">
              <w:t>fixed and variable costs</w:t>
            </w:r>
          </w:p>
          <w:p w:rsidR="00000000" w:rsidRPr="00A863F5" w:rsidP="00A863F5">
            <w:pPr>
              <w:pStyle w:val="BodyText"/>
            </w:pPr>
            <w:r w:rsidRPr="00A863F5">
              <w:t>absorption costs</w:t>
            </w:r>
          </w:p>
          <w:p w:rsidR="00000000" w:rsidRPr="00A863F5" w:rsidP="00A863F5">
            <w:pPr>
              <w:pStyle w:val="BodyText"/>
            </w:pPr>
            <w:r w:rsidRPr="00A863F5">
              <w:t>labour, materials and overheads</w:t>
            </w:r>
          </w:p>
          <w:p w:rsidR="00000000" w:rsidRPr="00A863F5" w:rsidP="00A863F5">
            <w:pPr>
              <w:pStyle w:val="BodyText"/>
            </w:pPr>
            <w:r w:rsidRPr="00A863F5">
              <w:t>manufacturing costs</w:t>
            </w:r>
          </w:p>
          <w:p w:rsidR="00000000" w:rsidRPr="00A863F5" w:rsidP="00A863F5">
            <w:pPr>
              <w:pStyle w:val="BodyText"/>
            </w:pPr>
            <w:r w:rsidRPr="00A863F5">
              <w:t>service costs</w:t>
            </w:r>
          </w:p>
          <w:p w:rsidR="00000000" w:rsidRPr="00A863F5" w:rsidP="00A863F5">
            <w:pPr>
              <w:pStyle w:val="BodyText"/>
            </w:pPr>
            <w:r w:rsidRPr="00A863F5">
              <w:t>activity-based costs</w:t>
            </w:r>
          </w:p>
          <w:p w:rsidR="00000000" w:rsidRPr="00A863F5" w:rsidP="00A863F5">
            <w:pPr>
              <w:pStyle w:val="BodyText"/>
            </w:pPr>
            <w:r w:rsidRPr="00A863F5">
              <w:t>project costs</w:t>
            </w:r>
          </w:p>
          <w:p w:rsidR="00000000" w:rsidP="00A863F5">
            <w:pPr>
              <w:pStyle w:val="BodyText"/>
              <w:rPr>
                <w:lang w:val="en-NZ"/>
              </w:rPr>
            </w:pPr>
            <w:r w:rsidRPr="00A863F5">
              <w:t xml:space="preserve">product, service, market segment, distribution channel and customer costs </w:t>
            </w:r>
          </w:p>
        </w:tc>
      </w:tr>
      <w:tr w:rsidTr="002427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Reports and budgets</w:t>
            </w:r>
            <w:r w:rsidRPr="00A863F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production reports and budgets</w:t>
            </w:r>
          </w:p>
          <w:p w:rsidR="00000000" w:rsidRPr="00A863F5" w:rsidP="00A863F5">
            <w:pPr>
              <w:pStyle w:val="BodyText"/>
            </w:pPr>
            <w:r w:rsidRPr="00A863F5">
              <w:t>materials purchases</w:t>
            </w:r>
          </w:p>
          <w:p w:rsidR="00000000" w:rsidRPr="00A863F5" w:rsidP="00A863F5">
            <w:pPr>
              <w:pStyle w:val="BodyText"/>
            </w:pPr>
            <w:r w:rsidRPr="00A863F5">
              <w:t>materials usage</w:t>
            </w:r>
          </w:p>
          <w:p w:rsidR="00000000" w:rsidRPr="00A863F5" w:rsidP="00A863F5">
            <w:pPr>
              <w:pStyle w:val="BodyText"/>
            </w:pPr>
            <w:r w:rsidRPr="00A863F5">
              <w:t>labour usage</w:t>
            </w:r>
          </w:p>
          <w:p w:rsidR="00000000" w:rsidRPr="00A863F5" w:rsidP="00A863F5">
            <w:pPr>
              <w:pStyle w:val="BodyText"/>
            </w:pPr>
            <w:r w:rsidRPr="00A863F5">
              <w:t>manufacturing overhead</w:t>
            </w:r>
          </w:p>
          <w:p w:rsidR="00000000" w:rsidRPr="00A863F5" w:rsidP="00A863F5">
            <w:pPr>
              <w:pStyle w:val="BodyText"/>
            </w:pPr>
            <w:r w:rsidRPr="00A863F5">
              <w:t>costing budgets</w:t>
            </w:r>
          </w:p>
          <w:p w:rsidR="00000000" w:rsidRPr="00A863F5" w:rsidP="00A863F5">
            <w:pPr>
              <w:pStyle w:val="BodyText"/>
            </w:pPr>
            <w:r w:rsidRPr="00A863F5">
              <w:t>relationship with master budgets</w:t>
            </w:r>
          </w:p>
          <w:p w:rsidR="00000000" w:rsidRPr="00A863F5" w:rsidP="00A863F5">
            <w:pPr>
              <w:pStyle w:val="BodyText"/>
            </w:pPr>
            <w:r w:rsidRPr="00A863F5">
              <w:t>activity-based reports and budgets</w:t>
            </w:r>
          </w:p>
          <w:p w:rsidR="00000000" w:rsidP="00A863F5">
            <w:pPr>
              <w:pStyle w:val="BodyText"/>
              <w:rPr>
                <w:lang w:val="en-NZ"/>
              </w:rPr>
            </w:pPr>
            <w:r w:rsidRPr="00A863F5">
              <w:t xml:space="preserve">project reports and budgets </w:t>
            </w:r>
          </w:p>
        </w:tc>
      </w:tr>
      <w:tr w:rsidTr="002427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Manage</w:t>
            </w:r>
            <w:r w:rsidRPr="00A863F5">
              <w:rPr>
                <w:rStyle w:val="SpecialBold"/>
              </w:rPr>
              <w:t>ment information requirements</w:t>
            </w:r>
            <w:r w:rsidRPr="00A863F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costs and profitability of products and services and business units</w:t>
            </w:r>
          </w:p>
          <w:p w:rsidR="00000000" w:rsidRPr="00A863F5" w:rsidP="00A863F5">
            <w:pPr>
              <w:pStyle w:val="BodyText"/>
            </w:pPr>
            <w:r w:rsidRPr="00A863F5">
              <w:t>costs and profitability of market segments, distribution channels and customers</w:t>
            </w:r>
          </w:p>
          <w:p w:rsidR="00000000" w:rsidRPr="00A863F5" w:rsidP="00A863F5">
            <w:pPr>
              <w:pStyle w:val="BodyText"/>
            </w:pPr>
            <w:r w:rsidRPr="00A863F5">
              <w:t xml:space="preserve">causes of and reasons for variances </w:t>
            </w:r>
          </w:p>
          <w:p w:rsidR="00000000" w:rsidRPr="00A863F5" w:rsidP="00A863F5">
            <w:pPr>
              <w:pStyle w:val="BodyText"/>
            </w:pPr>
            <w:r w:rsidRPr="00A863F5">
              <w:t>identification of value adding and non-value adding activities</w:t>
            </w:r>
          </w:p>
          <w:p w:rsidR="00000000" w:rsidP="00A863F5">
            <w:pPr>
              <w:pStyle w:val="BodyText"/>
              <w:rPr>
                <w:lang w:val="en-NZ"/>
              </w:rPr>
            </w:pPr>
            <w:r w:rsidRPr="00A863F5">
              <w:t xml:space="preserve">improvement of cost and resource management </w:t>
            </w:r>
          </w:p>
        </w:tc>
      </w:tr>
      <w:tr w:rsidTr="002427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3F5">
            <w:pPr>
              <w:pStyle w:val="BodyText"/>
              <w:rPr>
                <w:lang w:val="en-NZ"/>
              </w:rPr>
            </w:pPr>
            <w:r w:rsidRPr="00A863F5">
              <w:rPr>
                <w:rStyle w:val="SpecialBold"/>
              </w:rPr>
              <w:t>Reports</w:t>
            </w:r>
            <w:r w:rsidRPr="00A863F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863F5" w:rsidP="00A863F5">
            <w:pPr>
              <w:pStyle w:val="BodyText"/>
            </w:pPr>
            <w:r w:rsidRPr="00A863F5">
              <w:t>manufacturing statements</w:t>
            </w:r>
          </w:p>
          <w:p w:rsidR="00000000" w:rsidRPr="00A863F5" w:rsidP="00A863F5">
            <w:pPr>
              <w:pStyle w:val="BodyText"/>
            </w:pPr>
            <w:r w:rsidRPr="00A863F5">
              <w:t>variance analysis reports</w:t>
            </w:r>
          </w:p>
          <w:p w:rsidR="00000000" w:rsidRPr="00A863F5" w:rsidP="00A863F5">
            <w:pPr>
              <w:pStyle w:val="BodyText"/>
            </w:pPr>
            <w:r w:rsidRPr="00A863F5">
              <w:t>job, process and service profitability reports</w:t>
            </w:r>
          </w:p>
          <w:p w:rsidR="00000000" w:rsidRPr="00A863F5" w:rsidP="00A863F5">
            <w:pPr>
              <w:pStyle w:val="BodyText"/>
            </w:pPr>
            <w:r w:rsidRPr="00A863F5">
              <w:t>cost volume profit report</w:t>
            </w:r>
          </w:p>
          <w:p w:rsidR="00000000" w:rsidRPr="00A863F5" w:rsidP="00A863F5">
            <w:pPr>
              <w:pStyle w:val="BodyText"/>
            </w:pPr>
            <w:r w:rsidRPr="00A863F5">
              <w:t>ma</w:t>
            </w:r>
            <w:r w:rsidRPr="00A863F5">
              <w:t xml:space="preserve">nufacturing statements </w:t>
            </w:r>
          </w:p>
          <w:p w:rsidR="00000000" w:rsidRPr="00A863F5" w:rsidP="00A863F5">
            <w:pPr>
              <w:pStyle w:val="BodyText"/>
            </w:pPr>
            <w:r w:rsidRPr="00A863F5">
              <w:t>job cost records</w:t>
            </w:r>
          </w:p>
          <w:p w:rsidR="00000000" w:rsidRPr="00A863F5" w:rsidP="00A863F5">
            <w:pPr>
              <w:pStyle w:val="BodyText"/>
            </w:pPr>
            <w:r w:rsidRPr="00A863F5">
              <w:t>spreadsheets</w:t>
            </w:r>
          </w:p>
          <w:p w:rsidR="00000000" w:rsidRPr="00A863F5" w:rsidP="00A863F5">
            <w:pPr>
              <w:pStyle w:val="BodyText"/>
            </w:pPr>
            <w:r w:rsidRPr="00A863F5">
              <w:t>service cost analysis</w:t>
            </w:r>
          </w:p>
          <w:p w:rsidR="00000000" w:rsidRPr="00A863F5" w:rsidP="00A863F5">
            <w:pPr>
              <w:pStyle w:val="BodyText"/>
            </w:pPr>
            <w:r w:rsidRPr="00A863F5">
              <w:t>project cost analysis</w:t>
            </w:r>
          </w:p>
          <w:p w:rsidR="00000000" w:rsidRPr="00A863F5" w:rsidP="00A863F5">
            <w:pPr>
              <w:pStyle w:val="BodyText"/>
            </w:pPr>
            <w:r w:rsidRPr="00A863F5">
              <w:t>market segment, distribution channel and customer cost analysis</w:t>
            </w:r>
          </w:p>
          <w:p w:rsidR="00000000" w:rsidRPr="00A863F5" w:rsidP="00A863F5">
            <w:pPr>
              <w:pStyle w:val="BodyText"/>
            </w:pPr>
            <w:r w:rsidRPr="00A863F5">
              <w:t xml:space="preserve">performance reports </w:t>
            </w:r>
          </w:p>
        </w:tc>
      </w:tr>
    </w:tbl>
    <w:p w:rsidR="00000000" w:rsidRPr="00A863F5" w:rsidP="00A863F5">
      <w:pPr>
        <w:pStyle w:val="BodyText"/>
      </w:pPr>
    </w:p>
    <w:p w:rsidR="00000000" w:rsidRPr="00A863F5" w:rsidP="00A863F5">
      <w:pPr>
        <w:pStyle w:val="AllowPageBreak"/>
      </w:pPr>
    </w:p>
    <w:p w:rsidR="00000000" w:rsidRPr="00A863F5" w:rsidP="00A863F5">
      <w:pPr>
        <w:pStyle w:val="Heading1"/>
      </w:pPr>
      <w:bookmarkStart w:id="12" w:name="O_318161"/>
      <w:bookmarkEnd w:id="12"/>
      <w:r w:rsidRPr="00A863F5">
        <w:t>Unit Sector(s)</w:t>
      </w:r>
    </w:p>
    <w:p w:rsidR="00000000" w:rsidRPr="00A863F5" w:rsidP="00A863F5">
      <w:pPr>
        <w:pStyle w:val="BodyText"/>
      </w:pPr>
      <w:r w:rsidRPr="00A863F5">
        <w:t>Not applicable.</w:t>
      </w:r>
    </w:p>
    <w:p w:rsidR="00000000" w:rsidRPr="00A863F5" w:rsidP="00A863F5">
      <w:pPr>
        <w:pStyle w:val="AllowPageBreak"/>
      </w:pPr>
    </w:p>
    <w:p w:rsidR="00000000" w:rsidRPr="00A863F5" w:rsidP="00A863F5">
      <w:pPr>
        <w:pStyle w:val="Heading1"/>
      </w:pPr>
      <w:bookmarkStart w:id="13" w:name="O_318151"/>
      <w:bookmarkEnd w:id="13"/>
      <w:r w:rsidRPr="00A863F5">
        <w:t>Relationship to other units</w:t>
      </w:r>
    </w:p>
    <w:p w:rsidR="00000000" w:rsidRPr="00A863F5" w:rsidP="00A863F5">
      <w:pPr>
        <w:pStyle w:val="BodyText"/>
      </w:pPr>
      <w:r w:rsidRPr="00A863F5">
        <w:t>This unit replaces FNSACCT613A.</w:t>
      </w:r>
    </w:p>
    <w:p w:rsidR="00000000" w:rsidRPr="00A863F5" w:rsidP="00A863F5">
      <w:pPr>
        <w:pStyle w:val="BodyText"/>
      </w:pPr>
      <w:r w:rsidRPr="00A863F5">
        <w:t>This unit replaces FNSACCT613A.</w:t>
      </w:r>
    </w:p>
    <w:p w:rsidR="00000000" w:rsidRPr="00A863F5" w:rsidP="00A863F5"/>
    <w:sectPr w:rsidSect="00A863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2755" w:rsidP="002427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755" w:rsidP="00A86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2755" w:rsidP="00A863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42755" w:rsidP="00A863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2755" w:rsidP="002427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755" w:rsidP="00A863F5">
    <w:pPr>
      <w:pStyle w:val="Header"/>
      <w:framePr w:wrap="around"/>
    </w:pPr>
    <w:r>
      <w:fldChar w:fldCharType="begin"/>
    </w:r>
    <w:r>
      <w:instrText xml:space="preserve"> TITLE   \* MERGEFORMAT </w:instrText>
    </w:r>
    <w:r>
      <w:fldChar w:fldCharType="separate"/>
    </w:r>
    <w:r>
      <w:t>FNSACCT613B Prepare and analyse management accounting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2755" w:rsidP="00A863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3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63F5"/>
    <w:pPr>
      <w:spacing w:before="360" w:after="60"/>
      <w:outlineLvl w:val="0"/>
    </w:pPr>
    <w:rPr>
      <w:sz w:val="32"/>
    </w:rPr>
  </w:style>
  <w:style w:type="paragraph" w:styleId="Heading2">
    <w:name w:val="heading 2"/>
    <w:basedOn w:val="HeadingBase"/>
    <w:next w:val="BodyText"/>
    <w:link w:val="Heading2Char"/>
    <w:qFormat/>
    <w:rsid w:val="00A863F5"/>
    <w:pPr>
      <w:keepLines/>
      <w:spacing w:before="240" w:after="120"/>
      <w:outlineLvl w:val="1"/>
    </w:pPr>
    <w:rPr>
      <w:sz w:val="28"/>
      <w:szCs w:val="40"/>
    </w:rPr>
  </w:style>
  <w:style w:type="paragraph" w:styleId="Heading3">
    <w:name w:val="heading 3"/>
    <w:basedOn w:val="HeadingBase"/>
    <w:next w:val="BodyText"/>
    <w:link w:val="Heading3Char"/>
    <w:qFormat/>
    <w:rsid w:val="00A863F5"/>
    <w:pPr>
      <w:spacing w:before="180" w:after="120"/>
      <w:outlineLvl w:val="2"/>
    </w:pPr>
    <w:rPr>
      <w:spacing w:val="-10"/>
      <w:kern w:val="32"/>
    </w:rPr>
  </w:style>
  <w:style w:type="paragraph" w:styleId="Heading4">
    <w:name w:val="heading 4"/>
    <w:basedOn w:val="HeadingBase"/>
    <w:next w:val="BodyText"/>
    <w:link w:val="Heading4Char"/>
    <w:qFormat/>
    <w:rsid w:val="00A863F5"/>
    <w:pPr>
      <w:spacing w:before="160" w:after="120"/>
      <w:outlineLvl w:val="3"/>
    </w:pPr>
    <w:rPr>
      <w:sz w:val="22"/>
    </w:rPr>
  </w:style>
  <w:style w:type="paragraph" w:styleId="Heading5">
    <w:name w:val="heading 5"/>
    <w:basedOn w:val="HeadingBase"/>
    <w:next w:val="Normal"/>
    <w:link w:val="Heading5Char"/>
    <w:qFormat/>
    <w:rsid w:val="00A863F5"/>
    <w:pPr>
      <w:spacing w:before="80"/>
      <w:outlineLvl w:val="4"/>
    </w:pPr>
    <w:rPr>
      <w:color w:val="918585"/>
      <w:sz w:val="20"/>
    </w:rPr>
  </w:style>
  <w:style w:type="paragraph" w:styleId="Heading6">
    <w:name w:val="heading 6"/>
    <w:basedOn w:val="HeadingBase"/>
    <w:next w:val="Normal"/>
    <w:link w:val="Heading6Char"/>
    <w:qFormat/>
    <w:rsid w:val="00A863F5"/>
    <w:pPr>
      <w:spacing w:before="60"/>
      <w:outlineLvl w:val="5"/>
    </w:pPr>
    <w:rPr>
      <w:color w:val="918585"/>
      <w:sz w:val="20"/>
    </w:rPr>
  </w:style>
  <w:style w:type="paragraph" w:styleId="Heading7">
    <w:name w:val="heading 7"/>
    <w:basedOn w:val="Normal"/>
    <w:next w:val="Normal"/>
    <w:link w:val="Heading7Char"/>
    <w:qFormat/>
    <w:rsid w:val="00A863F5"/>
    <w:pPr>
      <w:ind w:left="720"/>
      <w:outlineLvl w:val="6"/>
    </w:pPr>
    <w:rPr>
      <w:i/>
    </w:rPr>
  </w:style>
  <w:style w:type="paragraph" w:styleId="Heading8">
    <w:name w:val="heading 8"/>
    <w:basedOn w:val="Normal"/>
    <w:next w:val="Normal"/>
    <w:link w:val="Heading8Char"/>
    <w:qFormat/>
    <w:rsid w:val="00A863F5"/>
    <w:pPr>
      <w:ind w:left="720"/>
      <w:outlineLvl w:val="7"/>
    </w:pPr>
    <w:rPr>
      <w:i/>
    </w:rPr>
  </w:style>
  <w:style w:type="paragraph" w:styleId="Heading9">
    <w:name w:val="heading 9"/>
    <w:basedOn w:val="Normal"/>
    <w:next w:val="Normal"/>
    <w:link w:val="Heading9Char"/>
    <w:qFormat/>
    <w:rsid w:val="00A863F5"/>
    <w:pPr>
      <w:ind w:left="720"/>
      <w:outlineLvl w:val="8"/>
    </w:pPr>
    <w:rPr>
      <w:i/>
    </w:rPr>
  </w:style>
  <w:style w:type="character" w:default="1" w:styleId="DefaultParagraphFont">
    <w:name w:val="Default Paragraph Font"/>
    <w:uiPriority w:val="1"/>
    <w:unhideWhenUsed/>
    <w:rsid w:val="00A86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3F5"/>
  </w:style>
  <w:style w:type="character" w:customStyle="1" w:styleId="Heading1Char">
    <w:name w:val="Heading 1 Char"/>
    <w:basedOn w:val="DefaultParagraphFont"/>
    <w:link w:val="Heading1"/>
    <w:rsid w:val="00A863F5"/>
    <w:rPr>
      <w:rFonts w:ascii="Times New Roman" w:eastAsia="Times New Roman" w:hAnsi="Times New Roman" w:cs="Times New Roman"/>
      <w:b/>
      <w:sz w:val="32"/>
      <w:szCs w:val="20"/>
      <w:lang w:eastAsia="en-US"/>
    </w:rPr>
  </w:style>
  <w:style w:type="paragraph" w:styleId="BodyText">
    <w:name w:val="Body Text"/>
    <w:basedOn w:val="Normal"/>
    <w:link w:val="BodyTextChar"/>
    <w:rsid w:val="00A863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3F5"/>
    <w:rPr>
      <w:rFonts w:ascii="Times New Roman" w:eastAsia="Times New Roman" w:hAnsi="Times New Roman" w:cs="Times New Roman"/>
      <w:sz w:val="24"/>
      <w:lang w:val="en-US" w:eastAsia="en-US"/>
    </w:rPr>
  </w:style>
  <w:style w:type="paragraph" w:styleId="Footer">
    <w:name w:val="footer"/>
    <w:basedOn w:val="Normal"/>
    <w:link w:val="FooterChar"/>
    <w:rsid w:val="00A86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3F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863F5"/>
    <w:rPr>
      <w:b/>
      <w:spacing w:val="0"/>
    </w:rPr>
  </w:style>
  <w:style w:type="paragraph" w:styleId="Header">
    <w:name w:val="header"/>
    <w:basedOn w:val="Normal"/>
    <w:link w:val="HeaderChar"/>
    <w:rsid w:val="00A86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3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63F5"/>
    <w:pPr>
      <w:spacing w:before="240" w:after="120"/>
      <w:outlineLvl w:val="0"/>
    </w:pPr>
    <w:rPr>
      <w:rFonts w:ascii="Times New Roman" w:hAnsi="Times New Roman"/>
      <w:b/>
      <w:sz w:val="28"/>
    </w:rPr>
  </w:style>
  <w:style w:type="paragraph" w:customStyle="1" w:styleId="AllowPageBreak">
    <w:name w:val="AllowPageBreak"/>
    <w:rsid w:val="00A863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6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3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63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63F5"/>
    <w:rPr>
      <w:rFonts w:ascii="Courier New" w:eastAsia="Times New Roman" w:hAnsi="Courier New" w:cs="Times New Roman"/>
      <w:i/>
      <w:szCs w:val="20"/>
      <w:lang w:val="en-US" w:eastAsia="en-US"/>
    </w:rPr>
  </w:style>
  <w:style w:type="paragraph" w:customStyle="1" w:styleId="HeadingBase">
    <w:name w:val="Heading Base"/>
    <w:rsid w:val="00A86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3F5"/>
    <w:pPr>
      <w:tabs>
        <w:tab w:val="right" w:leader="dot" w:pos="9072"/>
      </w:tabs>
      <w:ind w:left="567"/>
    </w:pPr>
    <w:rPr>
      <w:szCs w:val="22"/>
    </w:rPr>
  </w:style>
  <w:style w:type="paragraph" w:customStyle="1" w:styleId="TOCBase">
    <w:name w:val="TOC Base"/>
    <w:rsid w:val="00A86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3F5"/>
    <w:pPr>
      <w:tabs>
        <w:tab w:val="right" w:leader="dot" w:pos="9072"/>
      </w:tabs>
      <w:spacing w:before="40" w:after="40"/>
      <w:ind w:left="284"/>
    </w:pPr>
    <w:rPr>
      <w:rFonts w:ascii="Times New Roman" w:hAnsi="Times New Roman"/>
    </w:rPr>
  </w:style>
  <w:style w:type="paragraph" w:styleId="TOC1">
    <w:name w:val="toc 1"/>
    <w:basedOn w:val="TOCBase"/>
    <w:next w:val="Normal"/>
    <w:rsid w:val="00A863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3F5"/>
    <w:pPr>
      <w:spacing w:before="5040"/>
      <w:jc w:val="center"/>
    </w:pPr>
    <w:rPr>
      <w:sz w:val="48"/>
      <w:szCs w:val="72"/>
      <w:lang w:val="en-US"/>
    </w:rPr>
  </w:style>
  <w:style w:type="character" w:customStyle="1" w:styleId="TitleChar">
    <w:name w:val="Title Char"/>
    <w:basedOn w:val="DefaultParagraphFont"/>
    <w:link w:val="Title"/>
    <w:rsid w:val="00A86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3F5"/>
    <w:pPr>
      <w:tabs>
        <w:tab w:val="left" w:pos="3600"/>
        <w:tab w:val="left" w:pos="3958"/>
      </w:tabs>
    </w:pPr>
  </w:style>
  <w:style w:type="paragraph" w:styleId="List">
    <w:name w:val="List"/>
    <w:basedOn w:val="BodyText"/>
    <w:next w:val="BodyText"/>
    <w:rsid w:val="00A863F5"/>
    <w:pPr>
      <w:tabs>
        <w:tab w:val="left" w:pos="340"/>
      </w:tabs>
      <w:spacing w:before="60" w:after="60"/>
      <w:ind w:left="340" w:hanging="340"/>
    </w:pPr>
  </w:style>
  <w:style w:type="paragraph" w:styleId="ListBullet">
    <w:name w:val="List Bullet"/>
    <w:basedOn w:val="List"/>
    <w:rsid w:val="00A863F5"/>
    <w:pPr>
      <w:numPr>
        <w:numId w:val="11"/>
      </w:numPr>
      <w:tabs>
        <w:tab w:val="clear" w:pos="340"/>
      </w:tabs>
      <w:spacing w:before="40" w:after="40"/>
    </w:pPr>
  </w:style>
  <w:style w:type="paragraph" w:customStyle="1" w:styleId="Note">
    <w:name w:val="Note"/>
    <w:basedOn w:val="BodyText"/>
    <w:rsid w:val="00A86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3F5"/>
    <w:pPr>
      <w:framePr w:wrap="auto" w:hAnchor="text" w:y="6049"/>
    </w:pPr>
    <w:rPr>
      <w:color w:val="000000"/>
      <w:sz w:val="40"/>
    </w:rPr>
  </w:style>
  <w:style w:type="paragraph" w:customStyle="1" w:styleId="TOCTitle">
    <w:name w:val="TOCTitle"/>
    <w:basedOn w:val="Heading1"/>
    <w:rsid w:val="00A863F5"/>
    <w:pPr>
      <w:spacing w:after="240"/>
      <w:jc w:val="center"/>
      <w:outlineLvl w:val="9"/>
    </w:pPr>
    <w:rPr>
      <w:caps/>
    </w:rPr>
  </w:style>
  <w:style w:type="paragraph" w:customStyle="1" w:styleId="Version">
    <w:name w:val="Version"/>
    <w:rsid w:val="00A863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3F5"/>
    <w:pPr>
      <w:numPr>
        <w:numId w:val="12"/>
      </w:numPr>
      <w:tabs>
        <w:tab w:val="clear" w:pos="680"/>
      </w:tabs>
    </w:pPr>
  </w:style>
  <w:style w:type="paragraph" w:styleId="Index1">
    <w:name w:val="index 1"/>
    <w:basedOn w:val="Normal"/>
    <w:next w:val="Normal"/>
    <w:semiHidden/>
    <w:rsid w:val="00A863F5"/>
    <w:pPr>
      <w:keepNext w:val="0"/>
      <w:tabs>
        <w:tab w:val="right" w:pos="4176"/>
      </w:tabs>
      <w:ind w:left="198" w:hanging="198"/>
    </w:pPr>
    <w:rPr>
      <w:rFonts w:ascii="Garamond" w:hAnsi="Garamond"/>
    </w:rPr>
  </w:style>
  <w:style w:type="paragraph" w:styleId="IndexHeading">
    <w:name w:val="index heading"/>
    <w:basedOn w:val="Normal"/>
    <w:next w:val="Index1"/>
    <w:semiHidden/>
    <w:rsid w:val="00A863F5"/>
    <w:pPr>
      <w:spacing w:before="120" w:after="120"/>
    </w:pPr>
    <w:rPr>
      <w:rFonts w:ascii="Arial" w:hAnsi="Arial"/>
      <w:b/>
      <w:color w:val="918585"/>
      <w:sz w:val="24"/>
    </w:rPr>
  </w:style>
  <w:style w:type="paragraph" w:customStyle="1" w:styleId="Chapter">
    <w:name w:val="Chapter"/>
    <w:basedOn w:val="Normal"/>
    <w:rsid w:val="00A863F5"/>
    <w:pPr>
      <w:spacing w:before="240"/>
    </w:pPr>
    <w:rPr>
      <w:rFonts w:ascii="Times New Roman" w:hAnsi="Times New Roman"/>
      <w:smallCaps/>
      <w:spacing w:val="80"/>
      <w:sz w:val="28"/>
    </w:rPr>
  </w:style>
  <w:style w:type="paragraph" w:customStyle="1" w:styleId="InChapter">
    <w:name w:val="InChapter"/>
    <w:basedOn w:val="Heading3"/>
    <w:rsid w:val="00A863F5"/>
    <w:pPr>
      <w:spacing w:after="240"/>
      <w:outlineLvl w:val="9"/>
    </w:pPr>
    <w:rPr>
      <w:noProof/>
    </w:rPr>
  </w:style>
  <w:style w:type="paragraph" w:styleId="Index2">
    <w:name w:val="index 2"/>
    <w:basedOn w:val="Normal"/>
    <w:next w:val="Normal"/>
    <w:semiHidden/>
    <w:rsid w:val="00A863F5"/>
    <w:pPr>
      <w:tabs>
        <w:tab w:val="right" w:pos="4176"/>
      </w:tabs>
      <w:ind w:left="568" w:hanging="284"/>
    </w:pPr>
    <w:rPr>
      <w:rFonts w:ascii="Garamond" w:hAnsi="Garamond"/>
    </w:rPr>
  </w:style>
  <w:style w:type="paragraph" w:customStyle="1" w:styleId="Byline">
    <w:name w:val="Byline"/>
    <w:rsid w:val="00A86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3F5"/>
    <w:pPr>
      <w:tabs>
        <w:tab w:val="clear" w:pos="3600"/>
        <w:tab w:val="clear" w:pos="3958"/>
      </w:tabs>
      <w:jc w:val="right"/>
    </w:pPr>
  </w:style>
  <w:style w:type="character" w:styleId="Emphasis">
    <w:name w:val="Emphasis"/>
    <w:basedOn w:val="DefaultParagraphFont"/>
    <w:qFormat/>
    <w:rsid w:val="00A863F5"/>
    <w:rPr>
      <w:i/>
    </w:rPr>
  </w:style>
  <w:style w:type="paragraph" w:styleId="Caption">
    <w:name w:val="caption"/>
    <w:basedOn w:val="BodyText"/>
    <w:next w:val="Normal"/>
    <w:qFormat/>
    <w:rsid w:val="00A863F5"/>
    <w:pPr>
      <w:framePr w:w="2268" w:hSpace="181" w:vSpace="181" w:wrap="around" w:vAnchor="text" w:hAnchor="page" w:x="1135" w:y="285" w:anchorLock="1"/>
    </w:pPr>
    <w:rPr>
      <w:i/>
    </w:rPr>
  </w:style>
  <w:style w:type="paragraph" w:customStyle="1" w:styleId="MiniTOCTitle">
    <w:name w:val="MiniTOCTitle"/>
    <w:basedOn w:val="Heading4"/>
    <w:rsid w:val="00A863F5"/>
    <w:pPr>
      <w:spacing w:before="240"/>
      <w:outlineLvl w:val="9"/>
    </w:pPr>
    <w:rPr>
      <w:noProof/>
      <w:sz w:val="24"/>
    </w:rPr>
  </w:style>
  <w:style w:type="paragraph" w:customStyle="1" w:styleId="MiniTOCItem">
    <w:name w:val="MiniTOCItem"/>
    <w:basedOn w:val="ListBullet"/>
    <w:rsid w:val="00A863F5"/>
    <w:pPr>
      <w:numPr>
        <w:numId w:val="0"/>
      </w:numPr>
      <w:tabs>
        <w:tab w:val="right" w:leader="dot" w:pos="6521"/>
      </w:tabs>
      <w:spacing w:before="0" w:after="0"/>
    </w:pPr>
  </w:style>
  <w:style w:type="paragraph" w:customStyle="1" w:styleId="TOFTitle">
    <w:name w:val="TOFTitle"/>
    <w:basedOn w:val="TOCTitle"/>
    <w:rsid w:val="00A863F5"/>
  </w:style>
  <w:style w:type="paragraph" w:styleId="TableofFigures">
    <w:name w:val="table of figures"/>
    <w:basedOn w:val="Normal"/>
    <w:next w:val="Normal"/>
    <w:semiHidden/>
    <w:rsid w:val="00A863F5"/>
    <w:pPr>
      <w:tabs>
        <w:tab w:val="right" w:leader="dot" w:pos="9072"/>
      </w:tabs>
      <w:ind w:left="970" w:hanging="403"/>
    </w:pPr>
    <w:rPr>
      <w:rFonts w:ascii="Times New Roman" w:hAnsi="Times New Roman"/>
      <w:b/>
    </w:rPr>
  </w:style>
  <w:style w:type="paragraph" w:styleId="ListNumber">
    <w:name w:val="List Number"/>
    <w:basedOn w:val="List"/>
    <w:rsid w:val="00A863F5"/>
    <w:pPr>
      <w:numPr>
        <w:numId w:val="9"/>
      </w:numPr>
    </w:pPr>
  </w:style>
  <w:style w:type="character" w:customStyle="1" w:styleId="WingdingSymbols">
    <w:name w:val="Wingding Symbols"/>
    <w:rsid w:val="00A863F5"/>
    <w:rPr>
      <w:rFonts w:ascii="Wingdings" w:hAnsi="Wingdings"/>
    </w:rPr>
  </w:style>
  <w:style w:type="paragraph" w:customStyle="1" w:styleId="TableHeading">
    <w:name w:val="Table Heading"/>
    <w:basedOn w:val="HeadingBase"/>
    <w:rsid w:val="00A863F5"/>
    <w:pPr>
      <w:keepLines/>
      <w:pBdr>
        <w:bottom w:val="single" w:sz="6" w:space="1" w:color="918585"/>
      </w:pBdr>
      <w:spacing w:before="240"/>
    </w:pPr>
  </w:style>
  <w:style w:type="character" w:customStyle="1" w:styleId="HotSpot">
    <w:name w:val="HotSpot"/>
    <w:rsid w:val="00A863F5"/>
    <w:rPr>
      <w:color w:val="0033CC"/>
      <w:u w:val="none"/>
    </w:rPr>
  </w:style>
  <w:style w:type="paragraph" w:customStyle="1" w:styleId="BodyTextRight">
    <w:name w:val="Body Text Right"/>
    <w:basedOn w:val="BodyText"/>
    <w:rsid w:val="00A863F5"/>
    <w:pPr>
      <w:spacing w:before="0" w:after="0"/>
      <w:jc w:val="right"/>
    </w:pPr>
  </w:style>
  <w:style w:type="paragraph" w:styleId="Index3">
    <w:name w:val="index 3"/>
    <w:basedOn w:val="ListNumber2"/>
    <w:next w:val="Normal"/>
    <w:semiHidden/>
    <w:rsid w:val="00A863F5"/>
    <w:pPr>
      <w:numPr>
        <w:numId w:val="0"/>
      </w:numPr>
      <w:tabs>
        <w:tab w:val="right" w:leader="dot" w:pos="4176"/>
      </w:tabs>
    </w:pPr>
  </w:style>
  <w:style w:type="paragraph" w:styleId="ListNumber2">
    <w:name w:val="List Number 2"/>
    <w:basedOn w:val="List2"/>
    <w:rsid w:val="00A863F5"/>
    <w:pPr>
      <w:numPr>
        <w:numId w:val="8"/>
      </w:numPr>
      <w:tabs>
        <w:tab w:val="clear" w:pos="1060"/>
      </w:tabs>
    </w:pPr>
  </w:style>
  <w:style w:type="paragraph" w:customStyle="1" w:styleId="MarginNote">
    <w:name w:val="Margin Note"/>
    <w:basedOn w:val="BodyText"/>
    <w:rsid w:val="00A86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3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63F5"/>
    <w:rPr>
      <w:sz w:val="32"/>
    </w:rPr>
  </w:style>
  <w:style w:type="paragraph" w:customStyle="1" w:styleId="HeadingProcedure">
    <w:name w:val="Heading Procedure"/>
    <w:basedOn w:val="HeadingBase"/>
    <w:next w:val="Normal"/>
    <w:rsid w:val="00A863F5"/>
    <w:pPr>
      <w:tabs>
        <w:tab w:val="left" w:pos="0"/>
      </w:tabs>
      <w:spacing w:before="120" w:after="60"/>
    </w:pPr>
    <w:rPr>
      <w:i/>
      <w:color w:val="918585"/>
      <w:sz w:val="22"/>
    </w:rPr>
  </w:style>
  <w:style w:type="paragraph" w:customStyle="1" w:styleId="TableBodyText">
    <w:name w:val="Table Body Text"/>
    <w:basedOn w:val="BodyText"/>
    <w:rsid w:val="00A863F5"/>
    <w:pPr>
      <w:spacing w:before="60" w:after="60"/>
    </w:pPr>
  </w:style>
  <w:style w:type="paragraph" w:styleId="ListContinue">
    <w:name w:val="List Continue"/>
    <w:basedOn w:val="List"/>
    <w:rsid w:val="00A863F5"/>
    <w:pPr>
      <w:ind w:firstLine="0"/>
    </w:pPr>
  </w:style>
  <w:style w:type="paragraph" w:customStyle="1" w:styleId="ListNote">
    <w:name w:val="List Note"/>
    <w:basedOn w:val="List"/>
    <w:rsid w:val="00A863F5"/>
    <w:pPr>
      <w:pBdr>
        <w:top w:val="single" w:sz="6" w:space="2" w:color="918585"/>
        <w:bottom w:val="single" w:sz="6" w:space="2" w:color="918585"/>
      </w:pBdr>
      <w:tabs>
        <w:tab w:val="left" w:pos="1021"/>
      </w:tabs>
      <w:ind w:firstLine="0"/>
    </w:pPr>
  </w:style>
  <w:style w:type="paragraph" w:customStyle="1" w:styleId="Warning">
    <w:name w:val="Warning"/>
    <w:basedOn w:val="BodyText"/>
    <w:rsid w:val="00A863F5"/>
    <w:pPr>
      <w:shd w:val="clear" w:color="auto" w:fill="D9D9D9"/>
      <w:tabs>
        <w:tab w:val="left" w:pos="992"/>
      </w:tabs>
      <w:ind w:left="119" w:right="119"/>
    </w:pPr>
    <w:rPr>
      <w:sz w:val="20"/>
    </w:rPr>
  </w:style>
  <w:style w:type="paragraph" w:customStyle="1" w:styleId="MarginIcons">
    <w:name w:val="Margin Icons"/>
    <w:basedOn w:val="BodyText"/>
    <w:rsid w:val="00A86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3F5"/>
    <w:rPr>
      <w:rFonts w:ascii="Courier New" w:hAnsi="Courier New"/>
    </w:rPr>
  </w:style>
  <w:style w:type="paragraph" w:customStyle="1" w:styleId="NoteBullet">
    <w:name w:val="Note Bullet"/>
    <w:basedOn w:val="Note"/>
    <w:rsid w:val="00A863F5"/>
    <w:pPr>
      <w:tabs>
        <w:tab w:val="clear" w:pos="680"/>
      </w:tabs>
      <w:spacing w:before="60" w:after="60"/>
    </w:pPr>
  </w:style>
  <w:style w:type="paragraph" w:customStyle="1" w:styleId="SubHeading2">
    <w:name w:val="SubHeading2"/>
    <w:basedOn w:val="HeadingBase"/>
    <w:rsid w:val="00A863F5"/>
    <w:pPr>
      <w:spacing w:before="240" w:after="60"/>
    </w:pPr>
    <w:rPr>
      <w:sz w:val="20"/>
    </w:rPr>
  </w:style>
  <w:style w:type="paragraph" w:customStyle="1" w:styleId="SubHeading1">
    <w:name w:val="SubHeading1"/>
    <w:basedOn w:val="HeadingBase"/>
    <w:rsid w:val="00A863F5"/>
    <w:pPr>
      <w:spacing w:before="240" w:after="60"/>
    </w:pPr>
    <w:rPr>
      <w:color w:val="918585"/>
      <w:sz w:val="22"/>
    </w:rPr>
  </w:style>
  <w:style w:type="paragraph" w:customStyle="1" w:styleId="SideHeading">
    <w:name w:val="Side Heading"/>
    <w:basedOn w:val="HeadingBase"/>
    <w:rsid w:val="00A86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3F5"/>
    <w:pPr>
      <w:numPr>
        <w:numId w:val="10"/>
      </w:numPr>
    </w:pPr>
  </w:style>
  <w:style w:type="paragraph" w:styleId="PlainText">
    <w:name w:val="Plain Text"/>
    <w:basedOn w:val="Normal"/>
    <w:link w:val="PlainTextChar"/>
    <w:rsid w:val="00A863F5"/>
    <w:rPr>
      <w:sz w:val="20"/>
    </w:rPr>
  </w:style>
  <w:style w:type="character" w:customStyle="1" w:styleId="PlainTextChar">
    <w:name w:val="Plain Text Char"/>
    <w:basedOn w:val="DefaultParagraphFont"/>
    <w:link w:val="PlainText"/>
    <w:rsid w:val="00A863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63F5"/>
    <w:rPr>
      <w:b/>
      <w:smallCaps/>
    </w:rPr>
  </w:style>
  <w:style w:type="paragraph" w:customStyle="1" w:styleId="TableListNumber">
    <w:name w:val="Table List Number"/>
    <w:basedOn w:val="ListNumber"/>
    <w:rsid w:val="00A863F5"/>
    <w:pPr>
      <w:numPr>
        <w:numId w:val="0"/>
      </w:numPr>
    </w:pPr>
  </w:style>
  <w:style w:type="paragraph" w:styleId="TOC4">
    <w:name w:val="toc 4"/>
    <w:basedOn w:val="TOCBase"/>
    <w:next w:val="Normal"/>
    <w:semiHidden/>
    <w:rsid w:val="00A863F5"/>
    <w:pPr>
      <w:tabs>
        <w:tab w:val="right" w:leader="dot" w:pos="9071"/>
      </w:tabs>
      <w:ind w:left="1701"/>
    </w:pPr>
  </w:style>
  <w:style w:type="paragraph" w:customStyle="1" w:styleId="ListAlpha">
    <w:name w:val="List Alpha"/>
    <w:basedOn w:val="List"/>
    <w:rsid w:val="00A863F5"/>
    <w:pPr>
      <w:numPr>
        <w:numId w:val="7"/>
      </w:numPr>
    </w:pPr>
  </w:style>
  <w:style w:type="paragraph" w:customStyle="1" w:styleId="ListAlpha2">
    <w:name w:val="List Alpha 2"/>
    <w:basedOn w:val="List2"/>
    <w:rsid w:val="00A863F5"/>
    <w:pPr>
      <w:numPr>
        <w:numId w:val="6"/>
      </w:numPr>
    </w:pPr>
  </w:style>
  <w:style w:type="paragraph" w:styleId="List2">
    <w:name w:val="List 2"/>
    <w:basedOn w:val="BodyText"/>
    <w:rsid w:val="00A863F5"/>
    <w:pPr>
      <w:tabs>
        <w:tab w:val="left" w:pos="680"/>
      </w:tabs>
      <w:spacing w:before="60" w:after="60"/>
      <w:ind w:left="680" w:hanging="340"/>
    </w:pPr>
  </w:style>
  <w:style w:type="paragraph" w:styleId="List3">
    <w:name w:val="List 3"/>
    <w:basedOn w:val="BodyText"/>
    <w:rsid w:val="00A863F5"/>
    <w:pPr>
      <w:tabs>
        <w:tab w:val="left" w:pos="1021"/>
      </w:tabs>
      <w:spacing w:before="60" w:after="60"/>
      <w:ind w:left="1020" w:hanging="340"/>
    </w:pPr>
  </w:style>
  <w:style w:type="paragraph" w:styleId="List4">
    <w:name w:val="List 4"/>
    <w:basedOn w:val="BodyText"/>
    <w:rsid w:val="00A863F5"/>
    <w:pPr>
      <w:tabs>
        <w:tab w:val="left" w:pos="1361"/>
      </w:tabs>
      <w:spacing w:before="60" w:after="60"/>
      <w:ind w:left="1361" w:hanging="340"/>
    </w:pPr>
  </w:style>
  <w:style w:type="paragraph" w:styleId="List5">
    <w:name w:val="List 5"/>
    <w:basedOn w:val="BodyText"/>
    <w:rsid w:val="00A863F5"/>
    <w:pPr>
      <w:tabs>
        <w:tab w:val="left" w:pos="1701"/>
      </w:tabs>
      <w:spacing w:before="60" w:after="60"/>
      <w:ind w:left="1701" w:hanging="340"/>
    </w:pPr>
  </w:style>
  <w:style w:type="paragraph" w:styleId="ListBullet3">
    <w:name w:val="List Bullet 3"/>
    <w:basedOn w:val="List3"/>
    <w:rsid w:val="00A863F5"/>
    <w:pPr>
      <w:numPr>
        <w:numId w:val="13"/>
      </w:numPr>
      <w:tabs>
        <w:tab w:val="clear" w:pos="1021"/>
      </w:tabs>
      <w:ind w:left="1037" w:hanging="357"/>
    </w:pPr>
  </w:style>
  <w:style w:type="paragraph" w:styleId="ListBullet4">
    <w:name w:val="List Bullet 4"/>
    <w:basedOn w:val="List4"/>
    <w:rsid w:val="00A863F5"/>
    <w:pPr>
      <w:numPr>
        <w:numId w:val="1"/>
      </w:numPr>
    </w:pPr>
  </w:style>
  <w:style w:type="paragraph" w:styleId="ListBullet5">
    <w:name w:val="List Bullet 5"/>
    <w:basedOn w:val="List5"/>
    <w:rsid w:val="00A863F5"/>
    <w:pPr>
      <w:numPr>
        <w:numId w:val="2"/>
      </w:numPr>
    </w:pPr>
  </w:style>
  <w:style w:type="paragraph" w:styleId="ListContinue2">
    <w:name w:val="List Continue 2"/>
    <w:basedOn w:val="List2"/>
    <w:rsid w:val="00A863F5"/>
    <w:pPr>
      <w:ind w:firstLine="0"/>
    </w:pPr>
  </w:style>
  <w:style w:type="paragraph" w:styleId="ListContinue3">
    <w:name w:val="List Continue 3"/>
    <w:basedOn w:val="List3"/>
    <w:rsid w:val="00A863F5"/>
    <w:pPr>
      <w:ind w:left="1021" w:firstLine="0"/>
    </w:pPr>
  </w:style>
  <w:style w:type="paragraph" w:styleId="ListContinue4">
    <w:name w:val="List Continue 4"/>
    <w:basedOn w:val="List4"/>
    <w:rsid w:val="00A863F5"/>
    <w:pPr>
      <w:ind w:firstLine="0"/>
    </w:pPr>
  </w:style>
  <w:style w:type="paragraph" w:styleId="ListContinue5">
    <w:name w:val="List Continue 5"/>
    <w:basedOn w:val="List5"/>
    <w:rsid w:val="00A863F5"/>
    <w:pPr>
      <w:ind w:firstLine="0"/>
    </w:pPr>
  </w:style>
  <w:style w:type="paragraph" w:styleId="ListNumber3">
    <w:name w:val="List Number 3"/>
    <w:basedOn w:val="List3"/>
    <w:rsid w:val="00A863F5"/>
    <w:pPr>
      <w:numPr>
        <w:numId w:val="3"/>
      </w:numPr>
    </w:pPr>
  </w:style>
  <w:style w:type="paragraph" w:styleId="ListNumber4">
    <w:name w:val="List Number 4"/>
    <w:basedOn w:val="List4"/>
    <w:rsid w:val="00A863F5"/>
    <w:pPr>
      <w:numPr>
        <w:numId w:val="4"/>
      </w:numPr>
    </w:pPr>
  </w:style>
  <w:style w:type="paragraph" w:styleId="ListNumber5">
    <w:name w:val="List Number 5"/>
    <w:basedOn w:val="List5"/>
    <w:rsid w:val="00A863F5"/>
    <w:pPr>
      <w:numPr>
        <w:numId w:val="5"/>
      </w:numPr>
    </w:pPr>
  </w:style>
  <w:style w:type="paragraph" w:styleId="BlockText">
    <w:name w:val="Block Text"/>
    <w:basedOn w:val="Normal"/>
    <w:rsid w:val="00A863F5"/>
    <w:pPr>
      <w:spacing w:after="120"/>
      <w:ind w:left="1440" w:right="1440"/>
    </w:pPr>
  </w:style>
  <w:style w:type="character" w:customStyle="1" w:styleId="Subscript">
    <w:name w:val="Subscript"/>
    <w:basedOn w:val="DefaultParagraphFont"/>
    <w:rsid w:val="00A863F5"/>
    <w:rPr>
      <w:sz w:val="16"/>
      <w:vertAlign w:val="subscript"/>
    </w:rPr>
  </w:style>
  <w:style w:type="character" w:customStyle="1" w:styleId="Superscript">
    <w:name w:val="Superscript"/>
    <w:basedOn w:val="DefaultParagraphFont"/>
    <w:rsid w:val="00A863F5"/>
    <w:rPr>
      <w:sz w:val="16"/>
      <w:vertAlign w:val="superscript"/>
    </w:rPr>
  </w:style>
  <w:style w:type="character" w:customStyle="1" w:styleId="Symbols">
    <w:name w:val="Symbols"/>
    <w:basedOn w:val="DefaultParagraphFont"/>
    <w:rsid w:val="00A863F5"/>
    <w:rPr>
      <w:rFonts w:ascii="Symbol" w:hAnsi="Symbol"/>
    </w:rPr>
  </w:style>
  <w:style w:type="character" w:customStyle="1" w:styleId="MenuOptions">
    <w:name w:val="Menu Options"/>
    <w:basedOn w:val="DefaultParagraphFont"/>
    <w:rsid w:val="00A863F5"/>
    <w:rPr>
      <w:rFonts w:ascii="Arial Narrow" w:hAnsi="Arial Narrow"/>
      <w:smallCaps/>
    </w:rPr>
  </w:style>
  <w:style w:type="character" w:customStyle="1" w:styleId="Buttons">
    <w:name w:val="Buttons"/>
    <w:basedOn w:val="DefaultParagraphFont"/>
    <w:rsid w:val="00A863F5"/>
    <w:rPr>
      <w:b/>
    </w:rPr>
  </w:style>
  <w:style w:type="character" w:customStyle="1" w:styleId="Underlined">
    <w:name w:val="Underlined"/>
    <w:basedOn w:val="DefaultParagraphFont"/>
    <w:rsid w:val="00A863F5"/>
    <w:rPr>
      <w:u w:val="single"/>
    </w:rPr>
  </w:style>
  <w:style w:type="paragraph" w:customStyle="1" w:styleId="TableBodyTextRight">
    <w:name w:val="Table Body Text Right"/>
    <w:basedOn w:val="TableBodyText"/>
    <w:rsid w:val="00A863F5"/>
    <w:pPr>
      <w:widowControl w:val="0"/>
      <w:autoSpaceDE w:val="0"/>
      <w:autoSpaceDN w:val="0"/>
      <w:adjustRightInd w:val="0"/>
      <w:jc w:val="right"/>
    </w:pPr>
    <w:rPr>
      <w:rFonts w:cs="Arial"/>
      <w:szCs w:val="18"/>
    </w:rPr>
  </w:style>
  <w:style w:type="paragraph" w:customStyle="1" w:styleId="CopyrightText">
    <w:name w:val="Copyright Text"/>
    <w:basedOn w:val="BodyText"/>
    <w:rsid w:val="00A863F5"/>
    <w:rPr>
      <w:sz w:val="18"/>
    </w:rPr>
  </w:style>
  <w:style w:type="paragraph" w:customStyle="1" w:styleId="BodySmallRight">
    <w:name w:val="Body Small Right"/>
    <w:basedOn w:val="BodyTextRight"/>
    <w:rsid w:val="00A863F5"/>
    <w:rPr>
      <w:sz w:val="18"/>
      <w:szCs w:val="18"/>
    </w:rPr>
  </w:style>
  <w:style w:type="paragraph" w:customStyle="1" w:styleId="MarginEdition">
    <w:name w:val="Margin Edition"/>
    <w:basedOn w:val="MarginNote"/>
    <w:rsid w:val="00A863F5"/>
    <w:pPr>
      <w:spacing w:before="0" w:after="0"/>
    </w:pPr>
    <w:rPr>
      <w:rFonts w:ascii="Times New Roman" w:hAnsi="Times New Roman"/>
      <w:color w:val="999999"/>
    </w:rPr>
  </w:style>
  <w:style w:type="paragraph" w:customStyle="1" w:styleId="Spacer">
    <w:name w:val="Spacer"/>
    <w:basedOn w:val="Normal"/>
    <w:rsid w:val="00A863F5"/>
    <w:rPr>
      <w:sz w:val="2"/>
      <w:szCs w:val="2"/>
    </w:rPr>
  </w:style>
  <w:style w:type="character" w:customStyle="1" w:styleId="Small">
    <w:name w:val="Small"/>
    <w:basedOn w:val="DefaultParagraphFont"/>
    <w:rsid w:val="00A863F5"/>
    <w:rPr>
      <w:sz w:val="16"/>
    </w:rPr>
  </w:style>
  <w:style w:type="paragraph" w:customStyle="1" w:styleId="WideTable">
    <w:name w:val="Wide Table"/>
    <w:basedOn w:val="Normal"/>
    <w:rsid w:val="00A863F5"/>
    <w:pPr>
      <w:ind w:left="-1418"/>
    </w:pPr>
    <w:rPr>
      <w:sz w:val="2"/>
      <w:szCs w:val="2"/>
    </w:rPr>
  </w:style>
  <w:style w:type="character" w:styleId="PageNumber">
    <w:name w:val="page number"/>
    <w:basedOn w:val="DefaultParagraphFont"/>
    <w:rsid w:val="00A863F5"/>
  </w:style>
  <w:style w:type="paragraph" w:styleId="Quote">
    <w:name w:val="Quote"/>
    <w:basedOn w:val="Heading1"/>
    <w:link w:val="QuoteChar"/>
    <w:qFormat/>
    <w:rsid w:val="00A863F5"/>
    <w:rPr>
      <w:b w:val="0"/>
      <w:sz w:val="72"/>
      <w:szCs w:val="72"/>
      <w:lang w:val="en-NZ"/>
    </w:rPr>
  </w:style>
  <w:style w:type="character" w:customStyle="1" w:styleId="QuoteChar">
    <w:name w:val="Quote Char"/>
    <w:basedOn w:val="DefaultParagraphFont"/>
    <w:link w:val="Quote"/>
    <w:rsid w:val="00A86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3F5"/>
    <w:pPr>
      <w:pageBreakBefore/>
    </w:pPr>
  </w:style>
  <w:style w:type="paragraph" w:customStyle="1" w:styleId="Border">
    <w:name w:val="Border"/>
    <w:basedOn w:val="Normal"/>
    <w:qFormat/>
    <w:rsid w:val="00A86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3F5"/>
    <w:rPr>
      <w:b/>
      <w:bCs/>
      <w:i/>
      <w:iCs/>
      <w:color w:val="auto"/>
    </w:rPr>
  </w:style>
  <w:style w:type="paragraph" w:styleId="IntenseQuote">
    <w:name w:val="Intense Quote"/>
    <w:basedOn w:val="Normal"/>
    <w:next w:val="Normal"/>
    <w:link w:val="IntenseQuoteChar"/>
    <w:uiPriority w:val="30"/>
    <w:qFormat/>
    <w:rsid w:val="00A86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3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63F5"/>
    <w:rPr>
      <w:smallCaps/>
      <w:color w:val="auto"/>
      <w:u w:val="single"/>
    </w:rPr>
  </w:style>
  <w:style w:type="character" w:styleId="IntenseReference">
    <w:name w:val="Intense Reference"/>
    <w:basedOn w:val="DefaultParagraphFont"/>
    <w:uiPriority w:val="32"/>
    <w:qFormat/>
    <w:rsid w:val="00A863F5"/>
    <w:rPr>
      <w:b/>
      <w:bCs/>
      <w:smallCaps/>
      <w:color w:val="auto"/>
      <w:spacing w:val="5"/>
      <w:u w:val="single"/>
    </w:rPr>
  </w:style>
  <w:style w:type="paragraph" w:customStyle="1" w:styleId="2ColumnHeading">
    <w:name w:val="2Column Heading"/>
    <w:basedOn w:val="BodyText"/>
    <w:qFormat/>
    <w:rsid w:val="00A863F5"/>
    <w:pPr>
      <w:spacing w:after="60"/>
      <w:ind w:left="-2268"/>
    </w:pPr>
    <w:rPr>
      <w:b/>
    </w:rPr>
  </w:style>
  <w:style w:type="paragraph" w:customStyle="1" w:styleId="Heading1TOC">
    <w:name w:val="Heading1 TOC"/>
    <w:basedOn w:val="Normal"/>
    <w:qFormat/>
    <w:rsid w:val="00A863F5"/>
    <w:pPr>
      <w:spacing w:before="240" w:after="120"/>
    </w:pPr>
    <w:rPr>
      <w:rFonts w:ascii="Times New Roman" w:hAnsi="Times New Roman"/>
      <w:b/>
      <w:sz w:val="32"/>
    </w:rPr>
  </w:style>
  <w:style w:type="paragraph" w:customStyle="1" w:styleId="Heading2TOC">
    <w:name w:val="Heading2 TOC"/>
    <w:basedOn w:val="Normal"/>
    <w:qFormat/>
    <w:rsid w:val="00A863F5"/>
    <w:pPr>
      <w:spacing w:before="240" w:after="60"/>
    </w:pPr>
    <w:rPr>
      <w:rFonts w:ascii="Times New Roman" w:hAnsi="Times New Roman"/>
      <w:b/>
      <w:sz w:val="28"/>
    </w:rPr>
  </w:style>
  <w:style w:type="character" w:customStyle="1" w:styleId="Underline">
    <w:name w:val="Underline"/>
    <w:basedOn w:val="DefaultParagraphFont"/>
    <w:qFormat/>
    <w:rsid w:val="00A863F5"/>
    <w:rPr>
      <w:u w:val="single"/>
    </w:rPr>
  </w:style>
  <w:style w:type="character" w:customStyle="1" w:styleId="BoldandItalics">
    <w:name w:val="Bold and Italics"/>
    <w:qFormat/>
    <w:rsid w:val="00A863F5"/>
    <w:rPr>
      <w:b/>
      <w:i/>
      <w:u w:val="none"/>
    </w:rPr>
  </w:style>
  <w:style w:type="paragraph" w:styleId="BalloonText">
    <w:name w:val="Balloon Text"/>
    <w:basedOn w:val="Normal"/>
    <w:link w:val="BalloonTextChar"/>
    <w:rsid w:val="00A863F5"/>
    <w:rPr>
      <w:rFonts w:ascii="Tahoma" w:hAnsi="Tahoma" w:cs="Tahoma"/>
      <w:sz w:val="16"/>
      <w:szCs w:val="16"/>
    </w:rPr>
  </w:style>
  <w:style w:type="character" w:customStyle="1" w:styleId="BalloonTextChar">
    <w:name w:val="Balloon Text Char"/>
    <w:basedOn w:val="DefaultParagraphFont"/>
    <w:link w:val="BalloonText"/>
    <w:rsid w:val="00A863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63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3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8914</Characters>
  <Application>Microsoft Office Word</Application>
  <DocSecurity>0</DocSecurity>
  <Lines>316</Lines>
  <Paragraphs>176</Paragraphs>
  <ScaleCrop>false</ScaleCrop>
  <Company>Author-it Software Corporation Ltd.</Company>
  <LinksUpToDate>false</LinksUpToDate>
  <CharactersWithSpaces>10169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FNSACCT613B Prepare and analyse management accounting information</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2012-05-26T06:59:00Z</dcterms:created>
  <dcterms:modified xsi:type="dcterms:W3CDTF">2012-05-26T06:59:00Z</dcterms:modified>
</cp:coreProperties>
</file>