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F78" w:rsidP="005A6F78">
      <w:pPr>
        <w:pStyle w:val="Title"/>
      </w:pPr>
      <w:r>
        <w:fldChar w:fldCharType="begin"/>
      </w:r>
      <w:r>
        <w:instrText xml:space="preserve"> TITLE   \* MERGEFORMAT </w:instrText>
      </w:r>
      <w:r>
        <w:fldChar w:fldCharType="separate"/>
      </w:r>
      <w:r>
        <w:t>FNSACCT609B Evaluate financial risk</w:t>
      </w:r>
      <w:r>
        <w:fldChar w:fldCharType="end"/>
      </w:r>
    </w:p>
    <w:p w:rsidR="005A6F78" w:rsidP="005A6F78">
      <w:pPr>
        <w:pStyle w:val="Version"/>
        <w:sectPr w:rsidSect="003978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84A" w:rsidP="0039784A">
      <w:pPr>
        <w:pStyle w:val="SuperHeading"/>
      </w:pPr>
      <w:r w:rsidRPr="0039784A">
        <w:t>FNSACCT609B Evaluate financial risk</w:t>
      </w:r>
    </w:p>
    <w:p w:rsidR="00000000" w:rsidRPr="0039784A" w:rsidP="0039784A">
      <w:pPr>
        <w:pStyle w:val="Heading1"/>
      </w:pPr>
      <w:bookmarkStart w:id="1" w:name="O_318133"/>
      <w:bookmarkEnd w:id="1"/>
      <w:r w:rsidRPr="0039784A">
        <w:t>Modification History</w:t>
      </w:r>
    </w:p>
    <w:p w:rsidR="00000000" w:rsidRPr="0039784A" w:rsidP="0039784A">
      <w:pPr>
        <w:pStyle w:val="BodyText"/>
      </w:pPr>
      <w:r w:rsidRPr="0039784A">
        <w:t>Not applicable.</w:t>
      </w:r>
    </w:p>
    <w:p w:rsidR="00000000" w:rsidRPr="0039784A" w:rsidP="0039784A">
      <w:pPr>
        <w:pStyle w:val="AllowPageBreak"/>
      </w:pPr>
    </w:p>
    <w:p w:rsidR="00000000" w:rsidRPr="0039784A" w:rsidP="0039784A">
      <w:pPr>
        <w:pStyle w:val="Heading1"/>
      </w:pPr>
      <w:bookmarkStart w:id="2" w:name="O_318124"/>
      <w:bookmarkEnd w:id="2"/>
      <w:r w:rsidRPr="0039784A">
        <w:t>Unit Descriptor</w:t>
      </w:r>
    </w:p>
    <w:p w:rsidR="00000000" w:rsidRPr="0039784A" w:rsidP="0039784A">
      <w:pPr>
        <w:pStyle w:val="BodyText"/>
      </w:pPr>
      <w:r w:rsidRPr="0039784A">
        <w:t>This unit covers the competency to identify, assess and manage the risks associated with an organisations cash flow or</w:t>
      </w:r>
      <w:r w:rsidRPr="0039784A">
        <w:t xml:space="preserve"> assets and securities.</w:t>
      </w:r>
    </w:p>
    <w:p w:rsidR="00000000" w:rsidRPr="0039784A" w:rsidP="0039784A">
      <w:pPr>
        <w:pStyle w:val="BodyText"/>
      </w:pPr>
      <w:r w:rsidRPr="0039784A">
        <w:t>This unit covers the competency to identify, assess and manage the risks associated with an organisations cash flow or assets and securities.</w:t>
      </w:r>
    </w:p>
    <w:p w:rsidR="00000000" w:rsidRPr="0039784A" w:rsidP="0039784A">
      <w:pPr>
        <w:pStyle w:val="AllowPageBreak"/>
      </w:pPr>
    </w:p>
    <w:p w:rsidR="00000000" w:rsidRPr="0039784A" w:rsidP="0039784A">
      <w:pPr>
        <w:pStyle w:val="Heading1"/>
      </w:pPr>
      <w:bookmarkStart w:id="3" w:name="O_318125"/>
      <w:bookmarkEnd w:id="3"/>
      <w:r w:rsidRPr="0039784A">
        <w:t>Application of the Unit</w:t>
      </w:r>
    </w:p>
    <w:p w:rsidR="00000000" w:rsidRPr="0039784A" w:rsidP="0039784A">
      <w:pPr>
        <w:pStyle w:val="BodyText"/>
      </w:pPr>
      <w:r w:rsidRPr="0039784A">
        <w:t xml:space="preserve">This unit requires the application of skills and </w:t>
      </w:r>
      <w:r w:rsidRPr="0039784A">
        <w:t xml:space="preserve">knowledge required to evaluate financial risk. The unit encompasses assessing financial risk and exposure, developing risk management processes, analysing financial histories and establishing processes to minimise risks. </w:t>
      </w:r>
    </w:p>
    <w:p w:rsidR="00000000" w:rsidRPr="0039784A" w:rsidP="0039784A">
      <w:pPr>
        <w:pStyle w:val="BodyText"/>
      </w:pPr>
      <w:r w:rsidRPr="0039784A">
        <w:t>The unit has application across al</w:t>
      </w:r>
      <w:r w:rsidRPr="0039784A">
        <w:t>l sectors of financial services industry and can be applied to those job functions such as accountants that have responsibility for determining the organisations exposure to financial risk.</w:t>
      </w:r>
    </w:p>
    <w:p w:rsidR="00000000" w:rsidRPr="0039784A" w:rsidP="0039784A">
      <w:pPr>
        <w:pStyle w:val="BodyText"/>
      </w:pPr>
      <w:r w:rsidRPr="0039784A">
        <w:t>This unit requires the application of skills and knowledge require</w:t>
      </w:r>
      <w:r w:rsidRPr="0039784A">
        <w:t xml:space="preserve">d to evaluate financial risk. The unit encompasses assessing financial risk and exposure, developing risk management processes, analysing financial histories and establishing processes to minimise risks. </w:t>
      </w:r>
    </w:p>
    <w:p w:rsidR="00000000" w:rsidRPr="0039784A" w:rsidP="0039784A">
      <w:pPr>
        <w:pStyle w:val="BodyText"/>
      </w:pPr>
      <w:r w:rsidRPr="0039784A">
        <w:t>The unit has application across all sectors of financial services industry and can be applied to those job functions such as accountants that have responsibility for determining the organisations exposure to financial risk.</w:t>
      </w:r>
    </w:p>
    <w:p w:rsidR="00000000" w:rsidRPr="0039784A" w:rsidP="0039784A">
      <w:pPr>
        <w:pStyle w:val="AllowPageBreak"/>
      </w:pPr>
    </w:p>
    <w:p w:rsidR="00000000" w:rsidRPr="0039784A" w:rsidP="0039784A">
      <w:pPr>
        <w:pStyle w:val="Heading1"/>
      </w:pPr>
      <w:bookmarkStart w:id="4" w:name="O_318132"/>
      <w:bookmarkEnd w:id="4"/>
      <w:r w:rsidRPr="0039784A">
        <w:t>Licensing/Regul</w:t>
      </w:r>
      <w:r w:rsidRPr="0039784A">
        <w:t>atory Information</w:t>
      </w:r>
    </w:p>
    <w:p w:rsidR="00000000" w:rsidRPr="0039784A" w:rsidP="0039784A">
      <w:pPr>
        <w:pStyle w:val="BodyText"/>
      </w:pPr>
      <w:r w:rsidRPr="0039784A">
        <w:t>Not applicable.</w:t>
      </w:r>
    </w:p>
    <w:p w:rsidR="00000000" w:rsidRPr="0039784A" w:rsidP="0039784A">
      <w:pPr>
        <w:pStyle w:val="AllowPageBreak"/>
      </w:pPr>
    </w:p>
    <w:p w:rsidR="00000000" w:rsidRPr="0039784A" w:rsidP="0039784A">
      <w:pPr>
        <w:pStyle w:val="Heading1"/>
      </w:pPr>
      <w:bookmarkStart w:id="5" w:name="O_318131"/>
      <w:bookmarkEnd w:id="5"/>
      <w:r w:rsidRPr="0039784A">
        <w:t>Pre-Requisites</w:t>
      </w:r>
    </w:p>
    <w:p w:rsidR="00000000" w:rsidRPr="0039784A" w:rsidP="0039784A">
      <w:pPr>
        <w:pStyle w:val="BodyText"/>
      </w:pPr>
      <w:r w:rsidRPr="0039784A">
        <w:t>Not applicable.</w:t>
      </w:r>
    </w:p>
    <w:p w:rsidR="00000000" w:rsidRPr="0039784A" w:rsidP="0039784A">
      <w:pPr>
        <w:pStyle w:val="AllowPageBreak"/>
      </w:pPr>
    </w:p>
    <w:p w:rsidR="00000000" w:rsidRPr="0039784A" w:rsidP="0039784A">
      <w:pPr>
        <w:pStyle w:val="Heading1"/>
      </w:pPr>
      <w:bookmarkStart w:id="6" w:name="O_318130"/>
      <w:bookmarkEnd w:id="6"/>
      <w:r w:rsidRPr="0039784A">
        <w:t>Employability Skills Information</w:t>
      </w:r>
    </w:p>
    <w:p w:rsidR="00000000" w:rsidRPr="0039784A" w:rsidP="0039784A">
      <w:pPr>
        <w:pStyle w:val="BodyText"/>
      </w:pPr>
      <w:r w:rsidRPr="0039784A">
        <w:t>The required outcomes described in this unit of competency contain applicable facets of employability skills. The Employabil</w:t>
      </w:r>
      <w:r w:rsidRPr="0039784A">
        <w:t>ity Skills Summary for the qualification in which this unit of competency is packaged, will assist in identifying employability skills requirements.</w:t>
      </w:r>
    </w:p>
    <w:p w:rsidR="00000000" w:rsidRPr="0039784A" w:rsidP="0039784A">
      <w:pPr>
        <w:pStyle w:val="BodyText"/>
      </w:pPr>
      <w:r w:rsidRPr="0039784A">
        <w:t>The required outcomes described in this unit of competency contain applicable facets of employability skill</w:t>
      </w:r>
      <w:r w:rsidRPr="0039784A">
        <w:t>s. The Employability Skills Summary for the qualification in which this unit of competency is packaged, will assist in identifying employability skills requirements.</w:t>
      </w:r>
    </w:p>
    <w:p w:rsidR="00000000" w:rsidRPr="0039784A" w:rsidP="0039784A">
      <w:pPr>
        <w:pStyle w:val="AllowPageBreak"/>
      </w:pPr>
    </w:p>
    <w:p w:rsidR="00000000" w:rsidRPr="0039784A" w:rsidP="0039784A">
      <w:pPr>
        <w:pStyle w:val="Heading1"/>
      </w:pPr>
      <w:bookmarkStart w:id="7" w:name="O_318129"/>
      <w:bookmarkEnd w:id="7"/>
      <w:r w:rsidRPr="0039784A">
        <w:t>Elements and Performance Criteria Pre-Content</w:t>
      </w:r>
    </w:p>
    <w:p w:rsidR="00000000" w:rsidRPr="0039784A" w:rsidP="0039784A">
      <w:pPr>
        <w:pStyle w:val="BodyText"/>
      </w:pPr>
      <w:r w:rsidRPr="0039784A">
        <w:t>Elements define the essential outcomes of a unit of competency.</w:t>
      </w:r>
    </w:p>
    <w:p w:rsidR="00000000" w:rsidRPr="0039784A" w:rsidP="0039784A">
      <w:pPr>
        <w:pStyle w:val="BodyText"/>
      </w:pPr>
      <w:r w:rsidRPr="0039784A">
        <w:t xml:space="preserve">Performance Criteria describe the required performance needed to demonstrate achievement of the Element. </w:t>
      </w:r>
      <w:r w:rsidRPr="0039784A">
        <w:rPr>
          <w:rStyle w:val="SpecialBold"/>
        </w:rPr>
        <w:t xml:space="preserve">Bold, italicised </w:t>
      </w:r>
      <w:r w:rsidRPr="0039784A">
        <w:t>terms are elaborated in the Range Statement. Assessment of performance</w:t>
      </w:r>
      <w:r w:rsidRPr="0039784A">
        <w:t xml:space="preserve"> is to be consistent with the Evidence Guide.</w:t>
      </w:r>
    </w:p>
    <w:p w:rsidR="00000000" w:rsidRPr="0039784A" w:rsidP="0039784A">
      <w:pPr>
        <w:pStyle w:val="BodyText"/>
      </w:pPr>
      <w:r w:rsidRPr="0039784A">
        <w:t>Elements define the essential outcomes of a unit of competency.</w:t>
      </w:r>
    </w:p>
    <w:p w:rsidR="00000000" w:rsidRPr="0039784A" w:rsidP="0039784A">
      <w:pPr>
        <w:pStyle w:val="BodyText"/>
      </w:pPr>
      <w:r w:rsidRPr="0039784A">
        <w:t xml:space="preserve">Performance Criteria describe the required performance needed to demonstrate achievement of the Element. </w:t>
      </w:r>
      <w:r w:rsidRPr="0039784A">
        <w:rPr>
          <w:rStyle w:val="SpecialBold"/>
        </w:rPr>
        <w:t xml:space="preserve">Bold, italicised </w:t>
      </w:r>
      <w:r w:rsidRPr="0039784A">
        <w:t xml:space="preserve">terms are elaborated in </w:t>
      </w:r>
      <w:r w:rsidRPr="0039784A">
        <w:t>the Range Statement. Assessment of performance is to be consistent with the Evidence Guide.</w:t>
      </w:r>
    </w:p>
    <w:p w:rsidR="00000000" w:rsidRPr="0039784A" w:rsidP="0039784A">
      <w:pPr>
        <w:pStyle w:val="AllowPageBreak"/>
      </w:pPr>
    </w:p>
    <w:p w:rsidR="00000000" w:rsidRPr="0039784A" w:rsidP="0039784A">
      <w:pPr>
        <w:pStyle w:val="Heading1"/>
      </w:pPr>
      <w:bookmarkStart w:id="8" w:name="O_318128"/>
      <w:bookmarkEnd w:id="8"/>
      <w:r w:rsidRPr="0039784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A6F7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Elements and Performance Criteria</w:t>
            </w:r>
          </w:p>
        </w:tc>
      </w:tr>
      <w:tr w:rsidTr="005A6F7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Performance Criteria</w:t>
            </w:r>
          </w:p>
        </w:tc>
      </w:tr>
      <w:tr w:rsidTr="005A6F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1</w:t>
            </w:r>
          </w:p>
        </w:tc>
        <w:tc>
          <w:tcPr>
            <w:tcW w:w="3000" w:type="dxa"/>
            <w:vMerge w:val="restart"/>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Assess financial risk exposure</w:t>
            </w: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1.1</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Mag</w:t>
            </w:r>
            <w:r w:rsidRPr="0039784A">
              <w:t xml:space="preserve">nitude and volatility of risks are measured to determine the extent of </w:t>
            </w:r>
            <w:r w:rsidRPr="0039784A">
              <w:rPr>
                <w:rStyle w:val="SpecialBold"/>
              </w:rPr>
              <w:t xml:space="preserve">risk exposure </w:t>
            </w:r>
            <w:r w:rsidRPr="0039784A">
              <w:t>and the implications for financial strategies</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1.2</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 xml:space="preserve">Key </w:t>
            </w:r>
            <w:r w:rsidRPr="0039784A">
              <w:rPr>
                <w:rStyle w:val="SpecialBold"/>
              </w:rPr>
              <w:t xml:space="preserve">factors supporting or driving risk </w:t>
            </w:r>
            <w:r w:rsidRPr="0039784A">
              <w:t xml:space="preserve">exposure are identified and timeframes </w:t>
            </w:r>
            <w:r w:rsidRPr="0039784A">
              <w:t>established to monitor and improve performance</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1.3</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 xml:space="preserve">Short and long term financial outcomes and projections are compared with actual cash flows using </w:t>
            </w:r>
            <w:r w:rsidRPr="0039784A">
              <w:rPr>
                <w:rStyle w:val="SpecialBold"/>
              </w:rPr>
              <w:t xml:space="preserve">standard financial analysis techniques </w:t>
            </w:r>
            <w:r w:rsidRPr="0039784A">
              <w:t>to determine effects on liquidity and budget adjustments</w:t>
            </w:r>
          </w:p>
        </w:tc>
      </w:tr>
      <w:tr w:rsidTr="005A6F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2</w:t>
            </w:r>
          </w:p>
        </w:tc>
        <w:tc>
          <w:tcPr>
            <w:tcW w:w="3000" w:type="dxa"/>
            <w:vMerge w:val="restart"/>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Develo</w:t>
            </w:r>
            <w:r w:rsidRPr="0039784A">
              <w:t>p risk management processes</w:t>
            </w:r>
          </w:p>
        </w:tc>
        <w:tc>
          <w:tcPr>
            <w:tcW w:w="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2.1</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 xml:space="preserve">Risk management options </w:t>
            </w:r>
            <w:r w:rsidRPr="0039784A">
              <w:t>include assessments of alternatives, criteria for success, and estimates of long and short term effects</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2.2</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Strategies are developed using standard financial analysis techniques to identify financial flows, trends in returns and adjustments in asset values</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2.3</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 xml:space="preserve">Financial recording systems </w:t>
            </w:r>
            <w:r w:rsidRPr="0039784A">
              <w:t>are established to monitor and evaluate changes in market conditions and</w:t>
            </w:r>
            <w:r w:rsidRPr="0039784A">
              <w:t xml:space="preserve"> business needs using a range of </w:t>
            </w:r>
            <w:r w:rsidRPr="0039784A">
              <w:rPr>
                <w:rStyle w:val="SpecialBold"/>
              </w:rPr>
              <w:t>data sources</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2.4</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 xml:space="preserve">Risk management strategy optimises the mix of </w:t>
            </w:r>
            <w:r w:rsidRPr="0039784A">
              <w:rPr>
                <w:rStyle w:val="SpecialBold"/>
              </w:rPr>
              <w:t xml:space="preserve">asset structures and liabilities </w:t>
            </w:r>
            <w:r w:rsidRPr="0039784A">
              <w:t>in operations and ensures flexibility to meet changing environments</w:t>
            </w:r>
          </w:p>
        </w:tc>
      </w:tr>
      <w:tr w:rsidTr="005A6F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3</w:t>
            </w:r>
          </w:p>
        </w:tc>
        <w:tc>
          <w:tcPr>
            <w:tcW w:w="3000" w:type="dxa"/>
            <w:vMerge w:val="restart"/>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Analyse financial histories</w:t>
            </w: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3.1</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Financial performance is evaluated using trends and patterns that identify the magnitude and volatility of financial exposures</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3.2</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 xml:space="preserve">Long and short term financial outcomes are compared with forecasted outcomes to assess </w:t>
            </w:r>
            <w:r w:rsidRPr="0039784A">
              <w:rPr>
                <w:rStyle w:val="SpecialBold"/>
              </w:rPr>
              <w:t xml:space="preserve">variances and parameters </w:t>
            </w:r>
            <w:r w:rsidRPr="0039784A">
              <w:t>in perform</w:t>
            </w:r>
            <w:r w:rsidRPr="0039784A">
              <w:t>ance and the reliability of financial advice</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3.3</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Incidents and factors increasing or diminishing financial performance are identified and analysed using standard financial analysis techniques</w:t>
            </w:r>
          </w:p>
        </w:tc>
      </w:tr>
      <w:tr w:rsidTr="005A6F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4</w:t>
            </w:r>
          </w:p>
        </w:tc>
        <w:tc>
          <w:tcPr>
            <w:tcW w:w="3000" w:type="dxa"/>
            <w:vMerge w:val="restart"/>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Establish processes to minimise risks</w:t>
            </w: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4.1</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Recording systems to monitor financial outcomes are developed and reviewed to guide and document decision making</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4.2</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 xml:space="preserve">Inventories </w:t>
            </w:r>
            <w:r w:rsidRPr="0039784A">
              <w:t>are maintained and established to ensure up-to-date records on the value of assets and liabilities</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4.3</w:t>
            </w:r>
          </w:p>
        </w:tc>
        <w:tc>
          <w:tcPr>
            <w:tcW w:w="51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 xml:space="preserve">The contribution of </w:t>
            </w:r>
            <w:r w:rsidRPr="0039784A">
              <w:rPr>
                <w:rStyle w:val="SpecialBold"/>
              </w:rPr>
              <w:t xml:space="preserve">organisational attitudes </w:t>
            </w:r>
            <w:r w:rsidRPr="0039784A">
              <w:t>to risk taking is assessed and incorporated in risk analysis process</w:t>
            </w:r>
          </w:p>
        </w:tc>
      </w:tr>
      <w:tr w:rsidTr="005A6F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4.4</w:t>
            </w:r>
          </w:p>
        </w:tc>
        <w:tc>
          <w:tcPr>
            <w:tcW w:w="51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Parameters for variances in financial outcomes are developed, reviewed and communicated to support financial decision making</w:t>
            </w:r>
          </w:p>
        </w:tc>
      </w:tr>
    </w:tbl>
    <w:p w:rsidR="00000000" w:rsidRPr="0039784A" w:rsidP="0039784A">
      <w:pPr>
        <w:pStyle w:val="BodyText"/>
      </w:pPr>
    </w:p>
    <w:p w:rsidR="00000000" w:rsidRPr="0039784A" w:rsidP="0039784A">
      <w:pPr>
        <w:pStyle w:val="AllowPageBreak"/>
      </w:pPr>
    </w:p>
    <w:p w:rsidR="00000000" w:rsidRPr="0039784A" w:rsidP="0039784A">
      <w:pPr>
        <w:pStyle w:val="Heading1"/>
      </w:pPr>
      <w:bookmarkStart w:id="9" w:name="O_318127"/>
      <w:bookmarkEnd w:id="9"/>
      <w:r w:rsidRPr="0039784A">
        <w:t>Required Skills and Knowledge</w:t>
      </w:r>
    </w:p>
    <w:tbl>
      <w:tblPr>
        <w:tblW w:w="0" w:type="auto"/>
        <w:tblLayout w:type="fixed"/>
        <w:tblCellMar>
          <w:left w:w="62" w:type="dxa"/>
          <w:right w:w="62" w:type="dxa"/>
        </w:tblCellMar>
        <w:tblLook w:val="0000"/>
      </w:tblPr>
      <w:tblGrid>
        <w:gridCol w:w="9000"/>
      </w:tblGrid>
      <w:tr w:rsidTr="005A6F7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REQUIRED KNOWLEDGE</w:t>
            </w:r>
            <w:r w:rsidRPr="0039784A">
              <w:t>&amp;</w:t>
            </w:r>
            <w:r w:rsidRPr="0039784A">
              <w:rPr>
                <w:rStyle w:val="SpecialBold"/>
              </w:rPr>
              <w:t>SKILLS</w:t>
            </w:r>
          </w:p>
        </w:tc>
      </w:tr>
      <w:tr w:rsidTr="005A6F7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rPr>
                <w:rStyle w:val="SpecialBold"/>
              </w:rPr>
              <w:t>Knowledge requirements include</w:t>
            </w:r>
            <w:r w:rsidRPr="0039784A">
              <w:t xml:space="preserve">: </w:t>
            </w:r>
          </w:p>
          <w:p w:rsidR="00000000" w:rsidRPr="0039784A" w:rsidP="0039784A">
            <w:pPr>
              <w:pStyle w:val="BodyText"/>
            </w:pPr>
            <w:r w:rsidRPr="0039784A">
              <w:t>principles of risk management and budgetary control</w:t>
            </w:r>
          </w:p>
          <w:p w:rsidR="00000000" w:rsidRPr="0039784A" w:rsidP="0039784A">
            <w:pPr>
              <w:pStyle w:val="BodyText"/>
            </w:pPr>
            <w:r w:rsidRPr="0039784A">
              <w:t>methods of storing, recording and updating financial information</w:t>
            </w:r>
          </w:p>
          <w:p w:rsidR="00000000" w:rsidRPr="0039784A" w:rsidP="0039784A">
            <w:pPr>
              <w:pStyle w:val="BodyText"/>
            </w:pPr>
            <w:r w:rsidRPr="0039784A">
              <w:t>principles of internal control (including statutory reporting)</w:t>
            </w:r>
          </w:p>
          <w:p w:rsidR="00000000" w:rsidRPr="0039784A" w:rsidP="0039784A">
            <w:pPr>
              <w:pStyle w:val="BodyText"/>
            </w:pPr>
            <w:r w:rsidRPr="0039784A">
              <w:t>financial legislation (eg taxable transactions, reporting requirements)</w:t>
            </w:r>
          </w:p>
          <w:p w:rsidR="00000000" w:rsidRPr="0039784A" w:rsidP="0039784A">
            <w:pPr>
              <w:pStyle w:val="BodyText"/>
            </w:pPr>
            <w:r w:rsidRPr="0039784A">
              <w:t>ethical considerations for compliance</w:t>
            </w:r>
          </w:p>
          <w:p w:rsidR="00000000" w:rsidP="0039784A">
            <w:pPr>
              <w:pStyle w:val="BodyText"/>
              <w:rPr>
                <w:lang w:val="en-NZ"/>
              </w:rPr>
            </w:pPr>
            <w:r w:rsidRPr="0039784A">
              <w:t xml:space="preserve">understanding of organisational structures and lines of management authority </w:t>
            </w:r>
          </w:p>
        </w:tc>
      </w:tr>
      <w:tr w:rsidTr="005A6F7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rPr>
                <w:rStyle w:val="SpecialBold"/>
              </w:rPr>
              <w:t>Skil</w:t>
            </w:r>
            <w:r w:rsidRPr="0039784A">
              <w:rPr>
                <w:rStyle w:val="SpecialBold"/>
              </w:rPr>
              <w:t>ls requirements include</w:t>
            </w:r>
            <w:r w:rsidRPr="0039784A">
              <w:t xml:space="preserve">: </w:t>
            </w:r>
          </w:p>
          <w:p w:rsidR="00000000" w:rsidRPr="0039784A" w:rsidP="0039784A">
            <w:pPr>
              <w:pStyle w:val="BodyText"/>
            </w:pPr>
            <w:r w:rsidRPr="0039784A">
              <w:t>recording, gathering and consolidating financial information</w:t>
            </w:r>
          </w:p>
          <w:p w:rsidR="00000000" w:rsidRPr="0039784A" w:rsidP="0039784A">
            <w:pPr>
              <w:pStyle w:val="BodyText"/>
            </w:pPr>
            <w:r w:rsidRPr="0039784A">
              <w:t>researching and identifying applicable accounting standards and decisions</w:t>
            </w:r>
          </w:p>
          <w:p w:rsidR="00000000" w:rsidRPr="0039784A" w:rsidP="0039784A">
            <w:pPr>
              <w:pStyle w:val="BodyText"/>
            </w:pPr>
            <w:r w:rsidRPr="0039784A">
              <w:t>interpersonal skills and communication skills (eg liaising, listening, consulting)</w:t>
            </w:r>
          </w:p>
          <w:p w:rsidR="00000000" w:rsidRPr="0039784A" w:rsidP="0039784A">
            <w:pPr>
              <w:pStyle w:val="BodyText"/>
            </w:pPr>
            <w:r w:rsidRPr="0039784A">
              <w:t>report writi</w:t>
            </w:r>
            <w:r w:rsidRPr="0039784A">
              <w:t>ng and preparation</w:t>
            </w:r>
          </w:p>
          <w:p w:rsidR="00000000" w:rsidRPr="0039784A" w:rsidP="0039784A">
            <w:pPr>
              <w:pStyle w:val="BodyText"/>
            </w:pPr>
            <w:r w:rsidRPr="0039784A">
              <w:t>numeracy skills for calculation of data</w:t>
            </w:r>
          </w:p>
          <w:p w:rsidR="00000000" w:rsidRPr="0039784A" w:rsidP="0039784A">
            <w:pPr>
              <w:pStyle w:val="BodyText"/>
            </w:pPr>
            <w:r w:rsidRPr="0039784A">
              <w:t xml:space="preserve">use computers, organisational accounting software systems, spreadsheet software programs and telecommunication devices to achieve workplace outcomes </w:t>
            </w:r>
          </w:p>
        </w:tc>
      </w:tr>
    </w:tbl>
    <w:p w:rsidR="00000000" w:rsidRPr="0039784A" w:rsidP="0039784A">
      <w:pPr>
        <w:pStyle w:val="BodyText"/>
      </w:pPr>
    </w:p>
    <w:p w:rsidR="00000000" w:rsidRPr="0039784A" w:rsidP="0039784A">
      <w:pPr>
        <w:pStyle w:val="AllowPageBreak"/>
      </w:pPr>
    </w:p>
    <w:p w:rsidR="00000000" w:rsidRPr="0039784A" w:rsidP="0039784A">
      <w:pPr>
        <w:pStyle w:val="Heading1"/>
      </w:pPr>
      <w:bookmarkStart w:id="10" w:name="O_318126"/>
      <w:bookmarkEnd w:id="10"/>
      <w:r w:rsidRPr="0039784A">
        <w:t>Evidence Guide</w:t>
      </w:r>
    </w:p>
    <w:tbl>
      <w:tblPr>
        <w:tblW w:w="0" w:type="auto"/>
        <w:tblLayout w:type="fixed"/>
        <w:tblCellMar>
          <w:left w:w="62" w:type="dxa"/>
          <w:right w:w="62" w:type="dxa"/>
        </w:tblCellMar>
        <w:tblLook w:val="0000"/>
      </w:tblPr>
      <w:tblGrid>
        <w:gridCol w:w="4500"/>
        <w:gridCol w:w="4500"/>
      </w:tblGrid>
      <w:tr w:rsidTr="005A6F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 xml:space="preserve"> EVIDENCE GUI</w:t>
            </w:r>
            <w:r w:rsidRPr="0039784A">
              <w:rPr>
                <w:rStyle w:val="SpecialBold"/>
              </w:rPr>
              <w:t>DE</w:t>
            </w:r>
          </w:p>
        </w:tc>
      </w:tr>
      <w:tr w:rsidTr="005A6F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 xml:space="preserve">Assessment of performance requirements in the unit should be undertaken in an industry context. The Evidence Guide identifies the critical </w:t>
            </w:r>
            <w:r w:rsidRPr="0039784A">
              <w:t xml:space="preserve">aspects, knowledge and skills to be demonstrated to confirm competency for the unit. Competency is demonstrated by performance of all stated criteria including the Range Statement applicable to the workplace. </w:t>
            </w:r>
          </w:p>
        </w:tc>
      </w:tr>
      <w:tr w:rsidTr="005A6F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Overview of assessment requirements</w:t>
            </w:r>
          </w:p>
        </w:tc>
      </w:tr>
      <w:tr w:rsidTr="005A6F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To ach</w:t>
            </w:r>
            <w:r w:rsidRPr="0039784A">
              <w:t xml:space="preserve">ieve competency in this unit, a person must be able to demonstrate: </w:t>
            </w:r>
          </w:p>
          <w:p w:rsidR="00000000" w:rsidRPr="0039784A" w:rsidP="0039784A">
            <w:pPr>
              <w:pStyle w:val="BodyText"/>
            </w:pPr>
            <w:r w:rsidRPr="0039784A">
              <w:t xml:space="preserve">knowledge of standard financial analysis techniques </w:t>
            </w:r>
          </w:p>
          <w:p w:rsidR="00000000" w:rsidRPr="0039784A" w:rsidP="0039784A">
            <w:pPr>
              <w:pStyle w:val="BodyText"/>
            </w:pPr>
            <w:r w:rsidRPr="0039784A">
              <w:t xml:space="preserve">knowledge of organisation's attitude to risk  </w:t>
            </w:r>
          </w:p>
          <w:p w:rsidR="00000000" w:rsidRPr="0039784A" w:rsidP="0039784A">
            <w:pPr>
              <w:pStyle w:val="BodyText"/>
            </w:pPr>
            <w:r w:rsidRPr="0039784A">
              <w:t xml:space="preserve">ability to identify financial risk </w:t>
            </w:r>
          </w:p>
          <w:p w:rsidR="00000000" w:rsidRPr="0039784A" w:rsidP="0039784A">
            <w:pPr>
              <w:pStyle w:val="BodyText"/>
            </w:pPr>
            <w:r w:rsidRPr="0039784A">
              <w:t xml:space="preserve">ability to develop risk management processes </w:t>
            </w:r>
          </w:p>
          <w:p w:rsidR="00000000" w:rsidRPr="0039784A" w:rsidP="0039784A">
            <w:pPr>
              <w:pStyle w:val="BodyText"/>
            </w:pPr>
            <w:r w:rsidRPr="0039784A">
              <w:t>abili</w:t>
            </w:r>
            <w:r w:rsidRPr="0039784A">
              <w:t xml:space="preserve">ty to analyse financial histories </w:t>
            </w:r>
          </w:p>
          <w:p w:rsidR="00000000" w:rsidP="0039784A">
            <w:pPr>
              <w:pStyle w:val="BodyText"/>
              <w:rPr>
                <w:lang w:val="en-NZ"/>
              </w:rPr>
            </w:pPr>
            <w:r w:rsidRPr="0039784A">
              <w:t xml:space="preserve">ability to establish processes to minimise risks </w:t>
            </w:r>
          </w:p>
        </w:tc>
      </w:tr>
      <w:tr w:rsidTr="005A6F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Critical aspects of evidence</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Evidence required for demonstration of consistent performance</w:t>
            </w:r>
            <w:r w:rsidRPr="0039784A">
              <w:t xml:space="preserve">: </w:t>
            </w:r>
          </w:p>
        </w:tc>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t>Competence in this unit must be assessed over a period of time in order to</w:t>
            </w:r>
            <w:r w:rsidRPr="0039784A">
              <w:t xml:space="preserve"> ensure consistency of performance over the Range Statement and contexts applicable to the work environment.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Delivery</w:t>
            </w:r>
            <w:r w:rsidRPr="0039784A">
              <w:t>/</w:t>
            </w:r>
            <w:r w:rsidRPr="0039784A">
              <w:rPr>
                <w:rStyle w:val="SpecialBold"/>
              </w:rPr>
              <w:t>assessment relationship to other units</w:t>
            </w:r>
            <w:r w:rsidRPr="0039784A">
              <w:t xml:space="preserv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 xml:space="preserve">Prerequisite units:   </w:t>
            </w:r>
          </w:p>
          <w:p w:rsidR="00000000" w:rsidP="0039784A">
            <w:pPr>
              <w:pStyle w:val="BodyText"/>
              <w:rPr>
                <w:lang w:val="en-NZ"/>
              </w:rPr>
            </w:pPr>
            <w:r w:rsidRPr="0039784A">
              <w:t xml:space="preserve">FNSACCT503B Manage budgets and forecasts. </w:t>
            </w:r>
          </w:p>
        </w:tc>
      </w:tr>
      <w:tr w:rsidTr="005A6F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Assessment requirements</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Method of assessment</w:t>
            </w:r>
            <w:r w:rsidRPr="0039784A">
              <w:t xml:space="preserv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For valid and reliable assessment of this unit, evidence should be gathered through a range of methods to indicate consistent performance.</w:t>
            </w:r>
          </w:p>
          <w:p w:rsidR="00000000" w:rsidP="0039784A">
            <w:pPr>
              <w:pStyle w:val="BodyText"/>
              <w:rPr>
                <w:lang w:val="en-NZ"/>
              </w:rPr>
            </w:pPr>
            <w:r w:rsidRPr="0039784A">
              <w:t>Assessment of this unit of competence will usually include observation of processes and proced</w:t>
            </w:r>
            <w:r w:rsidRPr="0039784A">
              <w:t xml:space="preserve">ures, oral and/or written questioning on underpinning knowledge and skills and other methods as required.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Context of assessment</w:t>
            </w:r>
            <w:r w:rsidRPr="0039784A">
              <w:t xml:space="preserv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 xml:space="preserve">Assessment of performance requirements in this unit should be undertaken within the financial services industry context and </w:t>
            </w:r>
            <w:r w:rsidRPr="0039784A">
              <w:t xml:space="preserve">should cover aspects of personal/financial responsibility and accountability. </w:t>
            </w:r>
          </w:p>
          <w:p w:rsidR="00000000" w:rsidP="0039784A">
            <w:pPr>
              <w:pStyle w:val="BodyText"/>
              <w:rPr>
                <w:lang w:val="en-NZ"/>
              </w:rPr>
            </w:pPr>
            <w:r w:rsidRPr="0039784A">
              <w:t>Aspects of competency, including the attainment of relevant knowledge and skills, may be assessed in a relevant workplace, a closely simulated work environment, or other appropr</w:t>
            </w:r>
            <w:r w:rsidRPr="0039784A">
              <w:t xml:space="preserve">iate means that clearly meet industry competency requirements.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Resources required for assessment</w:t>
            </w:r>
            <w:r w:rsidRPr="0039784A">
              <w:t xml:space="preserv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Assessment of this unit of competence requires access to suitable resources to demonstrate competence.</w:t>
            </w:r>
          </w:p>
          <w:p w:rsidR="00000000" w:rsidRPr="0039784A" w:rsidP="0039784A">
            <w:pPr>
              <w:pStyle w:val="BodyText"/>
            </w:pPr>
            <w:r w:rsidRPr="0039784A">
              <w:t>Assessment instruments, including personal planner and assessment record book.</w:t>
            </w:r>
          </w:p>
          <w:p w:rsidR="00000000" w:rsidRPr="0039784A" w:rsidP="0039784A">
            <w:pPr>
              <w:pStyle w:val="BodyText"/>
            </w:pPr>
            <w:r w:rsidRPr="0039784A">
              <w:t xml:space="preserve">Access to registered provider of assessment services. </w:t>
            </w:r>
          </w:p>
        </w:tc>
      </w:tr>
    </w:tbl>
    <w:p w:rsidR="00000000" w:rsidRPr="0039784A" w:rsidP="0039784A">
      <w:pPr>
        <w:pStyle w:val="BodyText"/>
      </w:pPr>
    </w:p>
    <w:p w:rsidR="00000000" w:rsidRPr="0039784A" w:rsidP="0039784A">
      <w:pPr>
        <w:pStyle w:val="AllowPageBreak"/>
      </w:pPr>
    </w:p>
    <w:p w:rsidR="00000000" w:rsidRPr="0039784A" w:rsidP="0039784A">
      <w:pPr>
        <w:pStyle w:val="Heading1"/>
      </w:pPr>
      <w:bookmarkStart w:id="11" w:name="O_318134"/>
      <w:bookmarkEnd w:id="11"/>
      <w:r w:rsidRPr="0039784A">
        <w:t>Range Statement</w:t>
      </w:r>
    </w:p>
    <w:tbl>
      <w:tblPr>
        <w:tblW w:w="0" w:type="auto"/>
        <w:tblLayout w:type="fixed"/>
        <w:tblCellMar>
          <w:left w:w="62" w:type="dxa"/>
          <w:right w:w="62" w:type="dxa"/>
        </w:tblCellMar>
        <w:tblLook w:val="0000"/>
      </w:tblPr>
      <w:tblGrid>
        <w:gridCol w:w="4500"/>
        <w:gridCol w:w="4500"/>
      </w:tblGrid>
      <w:tr w:rsidTr="005A6F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784A">
            <w:pPr>
              <w:pStyle w:val="BodyText"/>
              <w:rPr>
                <w:lang w:val="en-NZ"/>
              </w:rPr>
            </w:pPr>
          </w:p>
        </w:tc>
      </w:tr>
      <w:tr w:rsidTr="005A6F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The Range Statement relates to the unit of competency as a whole. It allows for diff</w:t>
            </w:r>
            <w:r w:rsidRPr="0039784A">
              <w:t>erent work environments and situations that will affect performance.</w:t>
            </w:r>
          </w:p>
          <w:p w:rsidR="00000000" w:rsidP="0039784A">
            <w:pPr>
              <w:pStyle w:val="BodyText"/>
              <w:rPr>
                <w:lang w:val="en-NZ"/>
              </w:rPr>
            </w:pPr>
            <w:r w:rsidRPr="0039784A">
              <w:t>The following variables may be present with training and assessment depending on the work situation, needs of the candidate, accessibility of the item, and local industry and regional con</w:t>
            </w:r>
            <w:r w:rsidRPr="0039784A">
              <w:t xml:space="preserve">texts. If </w:t>
            </w:r>
            <w:r w:rsidRPr="0039784A">
              <w:rPr>
                <w:rStyle w:val="SpecialBold"/>
              </w:rPr>
              <w:t>bold italicised</w:t>
            </w:r>
            <w:r w:rsidRPr="0039784A">
              <w:t xml:space="preserve"> text is shown in Performance Criteria, details of the text are provided in the Range Statement.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Risk exposure</w:t>
            </w:r>
            <w:r w:rsidRPr="0039784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credit risks</w:t>
            </w:r>
          </w:p>
          <w:p w:rsidR="00000000" w:rsidRPr="0039784A" w:rsidP="0039784A">
            <w:pPr>
              <w:pStyle w:val="BodyText"/>
            </w:pPr>
            <w:r w:rsidRPr="0039784A">
              <w:t>interest rate risks</w:t>
            </w:r>
          </w:p>
          <w:p w:rsidR="00000000" w:rsidRPr="0039784A" w:rsidP="0039784A">
            <w:pPr>
              <w:pStyle w:val="BodyText"/>
            </w:pPr>
            <w:r w:rsidRPr="0039784A">
              <w:t>contractual risks</w:t>
            </w:r>
          </w:p>
          <w:p w:rsidR="00000000" w:rsidRPr="0039784A" w:rsidP="0039784A">
            <w:pPr>
              <w:pStyle w:val="BodyText"/>
            </w:pPr>
            <w:r w:rsidRPr="0039784A">
              <w:t>currency risks</w:t>
            </w:r>
          </w:p>
          <w:p w:rsidR="00000000" w:rsidP="0039784A">
            <w:pPr>
              <w:pStyle w:val="BodyText"/>
              <w:rPr>
                <w:lang w:val="en-NZ"/>
              </w:rPr>
            </w:pPr>
            <w:r w:rsidRPr="0039784A">
              <w:t xml:space="preserve">environmental and operational risk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Factors supporting or driving risk</w:t>
            </w:r>
            <w:r w:rsidRPr="0039784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organisational program costs</w:t>
            </w:r>
          </w:p>
          <w:p w:rsidR="00000000" w:rsidRPr="0039784A" w:rsidP="0039784A">
            <w:pPr>
              <w:pStyle w:val="BodyText"/>
            </w:pPr>
            <w:r w:rsidRPr="0039784A">
              <w:t>employment costs</w:t>
            </w:r>
          </w:p>
          <w:p w:rsidR="00000000" w:rsidRPr="0039784A" w:rsidP="0039784A">
            <w:pPr>
              <w:pStyle w:val="BodyText"/>
            </w:pPr>
            <w:r w:rsidRPr="0039784A">
              <w:t>lending and repayment criteria</w:t>
            </w:r>
          </w:p>
          <w:p w:rsidR="00000000" w:rsidRPr="0039784A" w:rsidP="0039784A">
            <w:pPr>
              <w:pStyle w:val="BodyText"/>
            </w:pPr>
            <w:r w:rsidRPr="0039784A">
              <w:t>payment and billing schedules</w:t>
            </w:r>
          </w:p>
          <w:p w:rsidR="00000000" w:rsidP="0039784A">
            <w:pPr>
              <w:pStyle w:val="BodyText"/>
              <w:rPr>
                <w:lang w:val="en-NZ"/>
              </w:rPr>
            </w:pPr>
            <w:r w:rsidRPr="0039784A">
              <w:t xml:space="preserve">lending and borrowing environments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Standard financial analysis techniques</w:t>
            </w:r>
            <w:r w:rsidRPr="0039784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capital b</w:t>
            </w:r>
            <w:r w:rsidRPr="0039784A">
              <w:t>udgeting</w:t>
            </w:r>
          </w:p>
          <w:p w:rsidR="00000000" w:rsidRPr="0039784A" w:rsidP="0039784A">
            <w:pPr>
              <w:pStyle w:val="BodyText"/>
            </w:pPr>
            <w:r w:rsidRPr="0039784A">
              <w:t>cost-benefit analysis</w:t>
            </w:r>
          </w:p>
          <w:p w:rsidR="00000000" w:rsidRPr="0039784A" w:rsidP="0039784A">
            <w:pPr>
              <w:pStyle w:val="BodyText"/>
            </w:pPr>
            <w:r w:rsidRPr="0039784A">
              <w:t>'what if' analysis</w:t>
            </w:r>
          </w:p>
          <w:p w:rsidR="00000000" w:rsidRPr="0039784A" w:rsidP="0039784A">
            <w:pPr>
              <w:pStyle w:val="BodyText"/>
            </w:pPr>
            <w:r w:rsidRPr="0039784A">
              <w:t>time series</w:t>
            </w:r>
          </w:p>
          <w:p w:rsidR="00000000" w:rsidP="0039784A">
            <w:pPr>
              <w:pStyle w:val="BodyText"/>
              <w:rPr>
                <w:lang w:val="en-NZ"/>
              </w:rPr>
            </w:pPr>
            <w:r w:rsidRPr="0039784A">
              <w:t xml:space="preserve">bivariate and multivariate analyses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Risk management options</w:t>
            </w:r>
            <w:r w:rsidRPr="0039784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quantification of risks</w:t>
            </w:r>
          </w:p>
          <w:p w:rsidR="00000000" w:rsidRPr="0039784A" w:rsidP="0039784A">
            <w:pPr>
              <w:pStyle w:val="BodyText"/>
            </w:pPr>
            <w:r w:rsidRPr="0039784A">
              <w:t>periodic reporting</w:t>
            </w:r>
          </w:p>
          <w:p w:rsidR="00000000" w:rsidRPr="0039784A" w:rsidP="0039784A">
            <w:pPr>
              <w:pStyle w:val="BodyText"/>
            </w:pPr>
            <w:r w:rsidRPr="0039784A">
              <w:t>decision making authorities</w:t>
            </w:r>
          </w:p>
          <w:p w:rsidR="00000000" w:rsidRPr="0039784A" w:rsidP="0039784A">
            <w:pPr>
              <w:pStyle w:val="BodyText"/>
            </w:pPr>
            <w:r w:rsidRPr="0039784A">
              <w:t>policy statements</w:t>
            </w:r>
          </w:p>
          <w:p w:rsidR="00000000" w:rsidRPr="0039784A" w:rsidP="0039784A">
            <w:pPr>
              <w:pStyle w:val="BodyText"/>
            </w:pPr>
            <w:r w:rsidRPr="0039784A">
              <w:t>forecasting</w:t>
            </w:r>
          </w:p>
          <w:p w:rsidR="00000000" w:rsidP="0039784A">
            <w:pPr>
              <w:pStyle w:val="BodyText"/>
              <w:rPr>
                <w:lang w:val="en-NZ"/>
              </w:rPr>
            </w:pPr>
            <w:r w:rsidRPr="0039784A">
              <w:t xml:space="preserve">comparative analysis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Financial recording systems</w:t>
            </w:r>
            <w:r w:rsidRPr="0039784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accrual accounting reporting</w:t>
            </w:r>
          </w:p>
          <w:p w:rsidR="00000000" w:rsidRPr="0039784A" w:rsidP="0039784A">
            <w:pPr>
              <w:pStyle w:val="BodyText"/>
            </w:pPr>
            <w:r w:rsidRPr="0039784A">
              <w:t>transaction recording</w:t>
            </w:r>
          </w:p>
          <w:p w:rsidR="00000000" w:rsidRPr="0039784A" w:rsidP="0039784A">
            <w:pPr>
              <w:pStyle w:val="BodyText"/>
            </w:pPr>
            <w:r w:rsidRPr="0039784A">
              <w:t>operating procedures and manuals</w:t>
            </w:r>
          </w:p>
          <w:p w:rsidR="00000000" w:rsidRPr="0039784A" w:rsidP="0039784A">
            <w:pPr>
              <w:pStyle w:val="BodyText"/>
            </w:pPr>
            <w:r w:rsidRPr="0039784A">
              <w:t>comparative costings</w:t>
            </w:r>
          </w:p>
          <w:p w:rsidR="00000000" w:rsidRPr="0039784A" w:rsidP="0039784A">
            <w:pPr>
              <w:pStyle w:val="BodyText"/>
            </w:pPr>
            <w:r w:rsidRPr="0039784A">
              <w:t>budget reviews</w:t>
            </w:r>
          </w:p>
          <w:p w:rsidR="00000000" w:rsidP="0039784A">
            <w:pPr>
              <w:pStyle w:val="BodyText"/>
              <w:rPr>
                <w:lang w:val="en-NZ"/>
              </w:rPr>
            </w:pPr>
            <w:r w:rsidRPr="0039784A">
              <w:t xml:space="preserve">organisational communication processes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Data sources</w:t>
            </w:r>
            <w:r w:rsidRPr="0039784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budg</w:t>
            </w:r>
            <w:r w:rsidRPr="0039784A">
              <w:t>ets and forecasts</w:t>
            </w:r>
          </w:p>
          <w:p w:rsidR="00000000" w:rsidRPr="0039784A" w:rsidP="0039784A">
            <w:pPr>
              <w:pStyle w:val="BodyText"/>
            </w:pPr>
            <w:r w:rsidRPr="0039784A">
              <w:t>financial statements and reports</w:t>
            </w:r>
          </w:p>
          <w:p w:rsidR="00000000" w:rsidRPr="0039784A" w:rsidP="0039784A">
            <w:pPr>
              <w:pStyle w:val="BodyText"/>
            </w:pPr>
            <w:r w:rsidRPr="0039784A">
              <w:t>market valuations</w:t>
            </w:r>
          </w:p>
          <w:p w:rsidR="00000000" w:rsidRPr="0039784A" w:rsidP="0039784A">
            <w:pPr>
              <w:pStyle w:val="BodyText"/>
            </w:pPr>
            <w:r w:rsidRPr="0039784A">
              <w:t>Australian Bureau of Statistics (ABS) economic data</w:t>
            </w:r>
          </w:p>
          <w:p w:rsidR="00000000" w:rsidRPr="0039784A" w:rsidP="0039784A">
            <w:pPr>
              <w:pStyle w:val="BodyText"/>
            </w:pPr>
            <w:r w:rsidRPr="0039784A">
              <w:t>financial markets monitoring services (eg Reuters)</w:t>
            </w:r>
          </w:p>
          <w:p w:rsidR="00000000" w:rsidP="0039784A">
            <w:pPr>
              <w:pStyle w:val="BodyText"/>
              <w:rPr>
                <w:lang w:val="en-NZ"/>
              </w:rPr>
            </w:pPr>
            <w:r w:rsidRPr="0039784A">
              <w:t xml:space="preserve">credit ratings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Asset structures and liabilities</w:t>
            </w:r>
            <w:r w:rsidRPr="0039784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property investments</w:t>
            </w:r>
          </w:p>
          <w:p w:rsidR="00000000" w:rsidRPr="0039784A" w:rsidP="0039784A">
            <w:pPr>
              <w:pStyle w:val="BodyText"/>
            </w:pPr>
            <w:r w:rsidRPr="0039784A">
              <w:t>shares, bonds, securities</w:t>
            </w:r>
          </w:p>
          <w:p w:rsidR="00000000" w:rsidRPr="0039784A" w:rsidP="0039784A">
            <w:pPr>
              <w:pStyle w:val="BodyText"/>
            </w:pPr>
            <w:r w:rsidRPr="0039784A">
              <w:t>loans, leases, debts</w:t>
            </w:r>
          </w:p>
          <w:p w:rsidR="00000000" w:rsidRPr="0039784A" w:rsidP="0039784A">
            <w:pPr>
              <w:pStyle w:val="BodyText"/>
            </w:pPr>
            <w:r w:rsidRPr="0039784A">
              <w:t>plant and equipment</w:t>
            </w:r>
          </w:p>
          <w:p w:rsidR="00000000" w:rsidRPr="0039784A" w:rsidP="0039784A">
            <w:pPr>
              <w:pStyle w:val="BodyText"/>
            </w:pPr>
            <w:r w:rsidRPr="0039784A">
              <w:t>personnel</w:t>
            </w:r>
          </w:p>
          <w:p w:rsidR="00000000" w:rsidP="0039784A">
            <w:pPr>
              <w:pStyle w:val="BodyText"/>
              <w:rPr>
                <w:lang w:val="en-NZ"/>
              </w:rPr>
            </w:pPr>
            <w:r w:rsidRPr="0039784A">
              <w:t xml:space="preserve">cash accounts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Variances and parameters</w:t>
            </w:r>
            <w:r w:rsidRPr="0039784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budget expenditures</w:t>
            </w:r>
          </w:p>
          <w:p w:rsidR="00000000" w:rsidRPr="0039784A" w:rsidP="0039784A">
            <w:pPr>
              <w:pStyle w:val="BodyText"/>
            </w:pPr>
            <w:r w:rsidRPr="0039784A">
              <w:t>profits and losses</w:t>
            </w:r>
          </w:p>
          <w:p w:rsidR="00000000" w:rsidRPr="0039784A" w:rsidP="0039784A">
            <w:pPr>
              <w:pStyle w:val="BodyText"/>
            </w:pPr>
            <w:r w:rsidRPr="0039784A">
              <w:t>rate of investment returns</w:t>
            </w:r>
          </w:p>
          <w:p w:rsidR="00000000" w:rsidP="0039784A">
            <w:pPr>
              <w:pStyle w:val="BodyText"/>
              <w:rPr>
                <w:lang w:val="en-NZ"/>
              </w:rPr>
            </w:pPr>
            <w:r w:rsidRPr="0039784A">
              <w:t xml:space="preserve">unit costs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Inventories</w:t>
            </w:r>
            <w:r w:rsidRPr="0039784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assets and liabilities</w:t>
            </w:r>
          </w:p>
          <w:p w:rsidR="00000000" w:rsidRPr="0039784A" w:rsidP="0039784A">
            <w:pPr>
              <w:pStyle w:val="BodyText"/>
            </w:pPr>
            <w:r w:rsidRPr="0039784A">
              <w:t>repayment and payment schedules</w:t>
            </w:r>
          </w:p>
          <w:p w:rsidR="00000000" w:rsidRPr="0039784A" w:rsidP="0039784A">
            <w:pPr>
              <w:pStyle w:val="BodyText"/>
            </w:pPr>
            <w:r w:rsidRPr="0039784A">
              <w:t>compliance and completion timetables</w:t>
            </w:r>
          </w:p>
          <w:p w:rsidR="00000000" w:rsidRPr="0039784A" w:rsidP="0039784A">
            <w:pPr>
              <w:pStyle w:val="BodyText"/>
            </w:pPr>
            <w:r w:rsidRPr="0039784A">
              <w:t>cost structures</w:t>
            </w:r>
          </w:p>
          <w:p w:rsidR="00000000" w:rsidP="0039784A">
            <w:pPr>
              <w:pStyle w:val="BodyText"/>
              <w:rPr>
                <w:lang w:val="en-NZ"/>
              </w:rPr>
            </w:pPr>
            <w:r w:rsidRPr="0039784A">
              <w:t xml:space="preserve">returns and performance over time </w:t>
            </w:r>
          </w:p>
        </w:tc>
      </w:tr>
      <w:tr w:rsidTr="005A6F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784A">
            <w:pPr>
              <w:pStyle w:val="BodyText"/>
              <w:rPr>
                <w:lang w:val="en-NZ"/>
              </w:rPr>
            </w:pPr>
            <w:r w:rsidRPr="0039784A">
              <w:rPr>
                <w:rStyle w:val="SpecialBold"/>
              </w:rPr>
              <w:t>Organisational attitudes</w:t>
            </w:r>
            <w:r w:rsidRPr="0039784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9784A" w:rsidP="0039784A">
            <w:pPr>
              <w:pStyle w:val="BodyText"/>
            </w:pPr>
            <w:r w:rsidRPr="0039784A">
              <w:t>risk aversion</w:t>
            </w:r>
          </w:p>
          <w:p w:rsidR="00000000" w:rsidRPr="0039784A" w:rsidP="0039784A">
            <w:pPr>
              <w:pStyle w:val="BodyText"/>
            </w:pPr>
            <w:r w:rsidRPr="0039784A">
              <w:t>risk taking</w:t>
            </w:r>
          </w:p>
          <w:p w:rsidR="00000000" w:rsidRPr="0039784A" w:rsidP="0039784A">
            <w:pPr>
              <w:pStyle w:val="BodyText"/>
            </w:pPr>
            <w:r w:rsidRPr="0039784A">
              <w:t>risk minimisation</w:t>
            </w:r>
          </w:p>
          <w:p w:rsidR="00000000" w:rsidRPr="0039784A" w:rsidP="0039784A">
            <w:pPr>
              <w:pStyle w:val="BodyText"/>
            </w:pPr>
            <w:r w:rsidRPr="0039784A">
              <w:t xml:space="preserve">proportional risk management </w:t>
            </w:r>
          </w:p>
        </w:tc>
      </w:tr>
    </w:tbl>
    <w:p w:rsidR="00000000" w:rsidRPr="0039784A" w:rsidP="0039784A">
      <w:pPr>
        <w:pStyle w:val="BodyText"/>
      </w:pPr>
    </w:p>
    <w:p w:rsidR="00000000" w:rsidRPr="0039784A" w:rsidP="0039784A">
      <w:pPr>
        <w:pStyle w:val="AllowPageBreak"/>
      </w:pPr>
    </w:p>
    <w:p w:rsidR="00000000" w:rsidRPr="0039784A" w:rsidP="0039784A">
      <w:pPr>
        <w:pStyle w:val="Heading1"/>
      </w:pPr>
      <w:bookmarkStart w:id="12" w:name="O_318135"/>
      <w:bookmarkEnd w:id="12"/>
      <w:r w:rsidRPr="0039784A">
        <w:t>Unit Sector(s)</w:t>
      </w:r>
    </w:p>
    <w:p w:rsidR="00000000" w:rsidRPr="0039784A" w:rsidP="0039784A">
      <w:pPr>
        <w:pStyle w:val="BodyText"/>
      </w:pPr>
      <w:r w:rsidRPr="0039784A">
        <w:t>Not applicable.</w:t>
      </w:r>
    </w:p>
    <w:p w:rsidR="00000000" w:rsidRPr="0039784A" w:rsidP="0039784A">
      <w:pPr>
        <w:pStyle w:val="AllowPageBreak"/>
      </w:pPr>
    </w:p>
    <w:p w:rsidR="00000000" w:rsidRPr="0039784A" w:rsidP="0039784A">
      <w:pPr>
        <w:pStyle w:val="Heading1"/>
      </w:pPr>
      <w:bookmarkStart w:id="13" w:name="O_318136"/>
      <w:bookmarkEnd w:id="13"/>
      <w:r w:rsidRPr="0039784A">
        <w:t>Relationship to other units</w:t>
      </w:r>
    </w:p>
    <w:p w:rsidR="00000000" w:rsidRPr="0039784A" w:rsidP="0039784A">
      <w:pPr>
        <w:pStyle w:val="BodyText"/>
      </w:pPr>
      <w:r w:rsidRPr="0039784A">
        <w:t>This unit replaces FNSACCT609A.</w:t>
      </w:r>
    </w:p>
    <w:p w:rsidR="00000000" w:rsidRPr="0039784A" w:rsidP="0039784A">
      <w:pPr>
        <w:pStyle w:val="BodyText"/>
      </w:pPr>
      <w:r w:rsidRPr="0039784A">
        <w:t>This unit replaces FNSACCT609A.</w:t>
      </w:r>
    </w:p>
    <w:p w:rsidR="00000000" w:rsidRPr="0039784A" w:rsidP="0039784A"/>
    <w:sectPr w:rsidSect="003978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F78" w:rsidP="005A6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F78" w:rsidP="00397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6F78" w:rsidP="003978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A6F78" w:rsidP="003978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F78" w:rsidP="005A6F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F78" w:rsidP="0039784A">
    <w:pPr>
      <w:pStyle w:val="Header"/>
      <w:framePr w:wrap="around"/>
    </w:pPr>
    <w:r>
      <w:fldChar w:fldCharType="begin"/>
    </w:r>
    <w:r>
      <w:instrText xml:space="preserve"> TITLE   \* MERGEFORMAT </w:instrText>
    </w:r>
    <w:r>
      <w:fldChar w:fldCharType="separate"/>
    </w:r>
    <w:r>
      <w:t>FNSACCT609B Evaluate financial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6F78" w:rsidP="003978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784A"/>
    <w:pPr>
      <w:spacing w:before="360" w:after="60"/>
      <w:outlineLvl w:val="0"/>
    </w:pPr>
    <w:rPr>
      <w:sz w:val="32"/>
    </w:rPr>
  </w:style>
  <w:style w:type="paragraph" w:styleId="Heading2">
    <w:name w:val="heading 2"/>
    <w:basedOn w:val="HeadingBase"/>
    <w:next w:val="BodyText"/>
    <w:link w:val="Heading2Char"/>
    <w:qFormat/>
    <w:rsid w:val="0039784A"/>
    <w:pPr>
      <w:keepLines/>
      <w:spacing w:before="240" w:after="120"/>
      <w:outlineLvl w:val="1"/>
    </w:pPr>
    <w:rPr>
      <w:sz w:val="28"/>
      <w:szCs w:val="40"/>
    </w:rPr>
  </w:style>
  <w:style w:type="paragraph" w:styleId="Heading3">
    <w:name w:val="heading 3"/>
    <w:basedOn w:val="HeadingBase"/>
    <w:next w:val="BodyText"/>
    <w:link w:val="Heading3Char"/>
    <w:qFormat/>
    <w:rsid w:val="0039784A"/>
    <w:pPr>
      <w:spacing w:before="180" w:after="120"/>
      <w:outlineLvl w:val="2"/>
    </w:pPr>
    <w:rPr>
      <w:spacing w:val="-10"/>
      <w:kern w:val="32"/>
    </w:rPr>
  </w:style>
  <w:style w:type="paragraph" w:styleId="Heading4">
    <w:name w:val="heading 4"/>
    <w:basedOn w:val="HeadingBase"/>
    <w:next w:val="BodyText"/>
    <w:link w:val="Heading4Char"/>
    <w:qFormat/>
    <w:rsid w:val="0039784A"/>
    <w:pPr>
      <w:spacing w:before="160" w:after="120"/>
      <w:outlineLvl w:val="3"/>
    </w:pPr>
    <w:rPr>
      <w:sz w:val="22"/>
    </w:rPr>
  </w:style>
  <w:style w:type="paragraph" w:styleId="Heading5">
    <w:name w:val="heading 5"/>
    <w:basedOn w:val="HeadingBase"/>
    <w:next w:val="Normal"/>
    <w:link w:val="Heading5Char"/>
    <w:qFormat/>
    <w:rsid w:val="0039784A"/>
    <w:pPr>
      <w:spacing w:before="80"/>
      <w:outlineLvl w:val="4"/>
    </w:pPr>
    <w:rPr>
      <w:color w:val="918585"/>
      <w:sz w:val="20"/>
    </w:rPr>
  </w:style>
  <w:style w:type="paragraph" w:styleId="Heading6">
    <w:name w:val="heading 6"/>
    <w:basedOn w:val="HeadingBase"/>
    <w:next w:val="Normal"/>
    <w:link w:val="Heading6Char"/>
    <w:qFormat/>
    <w:rsid w:val="0039784A"/>
    <w:pPr>
      <w:spacing w:before="60"/>
      <w:outlineLvl w:val="5"/>
    </w:pPr>
    <w:rPr>
      <w:color w:val="918585"/>
      <w:sz w:val="20"/>
    </w:rPr>
  </w:style>
  <w:style w:type="paragraph" w:styleId="Heading7">
    <w:name w:val="heading 7"/>
    <w:basedOn w:val="Normal"/>
    <w:next w:val="Normal"/>
    <w:link w:val="Heading7Char"/>
    <w:qFormat/>
    <w:rsid w:val="0039784A"/>
    <w:pPr>
      <w:ind w:left="720"/>
      <w:outlineLvl w:val="6"/>
    </w:pPr>
    <w:rPr>
      <w:i/>
    </w:rPr>
  </w:style>
  <w:style w:type="paragraph" w:styleId="Heading8">
    <w:name w:val="heading 8"/>
    <w:basedOn w:val="Normal"/>
    <w:next w:val="Normal"/>
    <w:link w:val="Heading8Char"/>
    <w:qFormat/>
    <w:rsid w:val="0039784A"/>
    <w:pPr>
      <w:ind w:left="720"/>
      <w:outlineLvl w:val="7"/>
    </w:pPr>
    <w:rPr>
      <w:i/>
    </w:rPr>
  </w:style>
  <w:style w:type="paragraph" w:styleId="Heading9">
    <w:name w:val="heading 9"/>
    <w:basedOn w:val="Normal"/>
    <w:next w:val="Normal"/>
    <w:link w:val="Heading9Char"/>
    <w:qFormat/>
    <w:rsid w:val="0039784A"/>
    <w:pPr>
      <w:ind w:left="720"/>
      <w:outlineLvl w:val="8"/>
    </w:pPr>
    <w:rPr>
      <w:i/>
    </w:rPr>
  </w:style>
  <w:style w:type="character" w:default="1" w:styleId="DefaultParagraphFont">
    <w:name w:val="Default Paragraph Font"/>
    <w:uiPriority w:val="1"/>
    <w:unhideWhenUsed/>
    <w:rsid w:val="00397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84A"/>
  </w:style>
  <w:style w:type="character" w:customStyle="1" w:styleId="Heading1Char">
    <w:name w:val="Heading 1 Char"/>
    <w:link w:val="Heading1"/>
    <w:rsid w:val="0039784A"/>
    <w:rPr>
      <w:rFonts w:ascii="Times New Roman" w:eastAsia="Times New Roman" w:hAnsi="Times New Roman" w:cs="Times New Roman"/>
      <w:b/>
      <w:sz w:val="32"/>
      <w:szCs w:val="20"/>
      <w:lang w:eastAsia="en-US"/>
    </w:rPr>
  </w:style>
  <w:style w:type="paragraph" w:styleId="BodyText">
    <w:name w:val="Body Text"/>
    <w:basedOn w:val="Normal"/>
    <w:link w:val="BodyTextChar"/>
    <w:rsid w:val="0039784A"/>
    <w:pPr>
      <w:spacing w:before="120" w:after="120"/>
      <w:contextualSpacing/>
    </w:pPr>
    <w:rPr>
      <w:rFonts w:ascii="Times New Roman" w:hAnsi="Times New Roman"/>
      <w:sz w:val="24"/>
      <w:szCs w:val="22"/>
    </w:rPr>
  </w:style>
  <w:style w:type="character" w:customStyle="1" w:styleId="BodyTextChar">
    <w:name w:val="Body Text Char"/>
    <w:link w:val="BodyText"/>
    <w:rsid w:val="0039784A"/>
    <w:rPr>
      <w:rFonts w:ascii="Times New Roman" w:eastAsia="Times New Roman" w:hAnsi="Times New Roman" w:cs="Times New Roman"/>
      <w:sz w:val="24"/>
      <w:lang w:val="en-US" w:eastAsia="en-US"/>
    </w:rPr>
  </w:style>
  <w:style w:type="paragraph" w:styleId="Footer">
    <w:name w:val="footer"/>
    <w:basedOn w:val="Normal"/>
    <w:link w:val="FooterChar"/>
    <w:rsid w:val="00397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784A"/>
    <w:rPr>
      <w:rFonts w:ascii="Times New Roman" w:eastAsia="Times New Roman" w:hAnsi="Times New Roman" w:cs="Times New Roman"/>
      <w:sz w:val="16"/>
      <w:lang w:val="en-US" w:eastAsia="en-US"/>
    </w:rPr>
  </w:style>
  <w:style w:type="character" w:customStyle="1" w:styleId="SpecialBold">
    <w:name w:val="Special Bold"/>
    <w:rsid w:val="0039784A"/>
    <w:rPr>
      <w:b/>
      <w:spacing w:val="0"/>
    </w:rPr>
  </w:style>
  <w:style w:type="paragraph" w:styleId="Header">
    <w:name w:val="header"/>
    <w:basedOn w:val="Normal"/>
    <w:link w:val="HeaderChar"/>
    <w:rsid w:val="00397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78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784A"/>
    <w:pPr>
      <w:spacing w:before="240" w:after="120"/>
      <w:outlineLvl w:val="0"/>
    </w:pPr>
    <w:rPr>
      <w:rFonts w:ascii="Times New Roman" w:hAnsi="Times New Roman"/>
      <w:b/>
      <w:sz w:val="28"/>
    </w:rPr>
  </w:style>
  <w:style w:type="paragraph" w:customStyle="1" w:styleId="AllowPageBreak">
    <w:name w:val="AllowPageBreak"/>
    <w:rsid w:val="003978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9784A"/>
    <w:rPr>
      <w:rFonts w:ascii="Times New Roman" w:eastAsia="Times New Roman" w:hAnsi="Times New Roman" w:cs="Times New Roman"/>
      <w:b/>
      <w:sz w:val="28"/>
      <w:szCs w:val="40"/>
      <w:lang w:eastAsia="en-US"/>
    </w:rPr>
  </w:style>
  <w:style w:type="character" w:customStyle="1" w:styleId="Heading3Char">
    <w:name w:val="Heading 3 Char"/>
    <w:link w:val="Heading3"/>
    <w:rsid w:val="003978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784A"/>
    <w:rPr>
      <w:rFonts w:ascii="Times New Roman" w:eastAsia="Times New Roman" w:hAnsi="Times New Roman" w:cs="Times New Roman"/>
      <w:b/>
      <w:szCs w:val="20"/>
      <w:lang w:eastAsia="en-US"/>
    </w:rPr>
  </w:style>
  <w:style w:type="character" w:customStyle="1" w:styleId="Heading5Char">
    <w:name w:val="Heading 5 Char"/>
    <w:link w:val="Heading5"/>
    <w:rsid w:val="003978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7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8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78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784A"/>
    <w:rPr>
      <w:rFonts w:ascii="Courier New" w:eastAsia="Times New Roman" w:hAnsi="Courier New" w:cs="Times New Roman"/>
      <w:i/>
      <w:szCs w:val="20"/>
      <w:lang w:val="en-US" w:eastAsia="en-US"/>
    </w:rPr>
  </w:style>
  <w:style w:type="paragraph" w:customStyle="1" w:styleId="HeadingBase">
    <w:name w:val="Heading Base"/>
    <w:rsid w:val="00397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84A"/>
    <w:pPr>
      <w:tabs>
        <w:tab w:val="right" w:leader="dot" w:pos="9072"/>
      </w:tabs>
      <w:ind w:left="567"/>
    </w:pPr>
    <w:rPr>
      <w:szCs w:val="22"/>
    </w:rPr>
  </w:style>
  <w:style w:type="paragraph" w:customStyle="1" w:styleId="TOCBase">
    <w:name w:val="TOC Base"/>
    <w:rsid w:val="00397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84A"/>
    <w:pPr>
      <w:tabs>
        <w:tab w:val="right" w:leader="dot" w:pos="9072"/>
      </w:tabs>
      <w:spacing w:before="40" w:after="40"/>
      <w:ind w:left="284"/>
    </w:pPr>
    <w:rPr>
      <w:rFonts w:ascii="Times New Roman" w:hAnsi="Times New Roman"/>
    </w:rPr>
  </w:style>
  <w:style w:type="paragraph" w:styleId="TOC1">
    <w:name w:val="toc 1"/>
    <w:basedOn w:val="TOCBase"/>
    <w:next w:val="Normal"/>
    <w:rsid w:val="003978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784A"/>
    <w:pPr>
      <w:spacing w:before="5040"/>
      <w:jc w:val="center"/>
    </w:pPr>
    <w:rPr>
      <w:sz w:val="48"/>
      <w:szCs w:val="72"/>
      <w:lang w:val="en-US"/>
    </w:rPr>
  </w:style>
  <w:style w:type="character" w:customStyle="1" w:styleId="TitleChar">
    <w:name w:val="Title Char"/>
    <w:link w:val="Title"/>
    <w:rsid w:val="00397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84A"/>
    <w:pPr>
      <w:tabs>
        <w:tab w:val="left" w:pos="3600"/>
        <w:tab w:val="left" w:pos="3958"/>
      </w:tabs>
    </w:pPr>
  </w:style>
  <w:style w:type="paragraph" w:styleId="List">
    <w:name w:val="List"/>
    <w:basedOn w:val="BodyText"/>
    <w:next w:val="BodyText"/>
    <w:rsid w:val="0039784A"/>
    <w:pPr>
      <w:tabs>
        <w:tab w:val="left" w:pos="340"/>
      </w:tabs>
      <w:spacing w:before="60" w:after="60"/>
      <w:ind w:left="340" w:hanging="340"/>
    </w:pPr>
  </w:style>
  <w:style w:type="paragraph" w:styleId="ListBullet">
    <w:name w:val="List Bullet"/>
    <w:basedOn w:val="List"/>
    <w:rsid w:val="0039784A"/>
    <w:pPr>
      <w:numPr>
        <w:numId w:val="11"/>
      </w:numPr>
      <w:tabs>
        <w:tab w:val="clear" w:pos="340"/>
      </w:tabs>
      <w:spacing w:before="40" w:after="40"/>
    </w:pPr>
  </w:style>
  <w:style w:type="paragraph" w:customStyle="1" w:styleId="Note">
    <w:name w:val="Note"/>
    <w:basedOn w:val="BodyText"/>
    <w:rsid w:val="00397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84A"/>
    <w:pPr>
      <w:framePr w:wrap="auto" w:hAnchor="text" w:y="6049"/>
    </w:pPr>
    <w:rPr>
      <w:color w:val="000000"/>
      <w:sz w:val="40"/>
    </w:rPr>
  </w:style>
  <w:style w:type="paragraph" w:customStyle="1" w:styleId="TOCTitle">
    <w:name w:val="TOCTitle"/>
    <w:basedOn w:val="Heading1"/>
    <w:rsid w:val="0039784A"/>
    <w:pPr>
      <w:spacing w:after="240"/>
      <w:jc w:val="center"/>
      <w:outlineLvl w:val="9"/>
    </w:pPr>
    <w:rPr>
      <w:caps/>
    </w:rPr>
  </w:style>
  <w:style w:type="paragraph" w:customStyle="1" w:styleId="Version">
    <w:name w:val="Version"/>
    <w:rsid w:val="003978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784A"/>
    <w:pPr>
      <w:numPr>
        <w:numId w:val="12"/>
      </w:numPr>
      <w:tabs>
        <w:tab w:val="clear" w:pos="680"/>
      </w:tabs>
    </w:pPr>
  </w:style>
  <w:style w:type="paragraph" w:styleId="Index1">
    <w:name w:val="index 1"/>
    <w:basedOn w:val="Normal"/>
    <w:next w:val="Normal"/>
    <w:semiHidden/>
    <w:rsid w:val="0039784A"/>
    <w:pPr>
      <w:keepNext w:val="0"/>
      <w:tabs>
        <w:tab w:val="right" w:pos="4176"/>
      </w:tabs>
      <w:ind w:left="198" w:hanging="198"/>
    </w:pPr>
    <w:rPr>
      <w:rFonts w:ascii="Garamond" w:hAnsi="Garamond"/>
    </w:rPr>
  </w:style>
  <w:style w:type="paragraph" w:styleId="IndexHeading">
    <w:name w:val="index heading"/>
    <w:basedOn w:val="Normal"/>
    <w:next w:val="Index1"/>
    <w:semiHidden/>
    <w:rsid w:val="0039784A"/>
    <w:pPr>
      <w:spacing w:before="120" w:after="120"/>
    </w:pPr>
    <w:rPr>
      <w:rFonts w:ascii="Arial" w:hAnsi="Arial"/>
      <w:b/>
      <w:color w:val="918585"/>
      <w:sz w:val="24"/>
    </w:rPr>
  </w:style>
  <w:style w:type="paragraph" w:customStyle="1" w:styleId="Chapter">
    <w:name w:val="Chapter"/>
    <w:basedOn w:val="Normal"/>
    <w:rsid w:val="0039784A"/>
    <w:pPr>
      <w:spacing w:before="240"/>
    </w:pPr>
    <w:rPr>
      <w:rFonts w:ascii="Times New Roman" w:hAnsi="Times New Roman"/>
      <w:smallCaps/>
      <w:spacing w:val="80"/>
      <w:sz w:val="28"/>
    </w:rPr>
  </w:style>
  <w:style w:type="paragraph" w:customStyle="1" w:styleId="InChapter">
    <w:name w:val="InChapter"/>
    <w:basedOn w:val="Heading3"/>
    <w:rsid w:val="0039784A"/>
    <w:pPr>
      <w:spacing w:after="240"/>
      <w:outlineLvl w:val="9"/>
    </w:pPr>
    <w:rPr>
      <w:noProof/>
    </w:rPr>
  </w:style>
  <w:style w:type="paragraph" w:styleId="Index2">
    <w:name w:val="index 2"/>
    <w:basedOn w:val="Normal"/>
    <w:next w:val="Normal"/>
    <w:semiHidden/>
    <w:rsid w:val="0039784A"/>
    <w:pPr>
      <w:tabs>
        <w:tab w:val="right" w:pos="4176"/>
      </w:tabs>
      <w:ind w:left="568" w:hanging="284"/>
    </w:pPr>
    <w:rPr>
      <w:rFonts w:ascii="Garamond" w:hAnsi="Garamond"/>
    </w:rPr>
  </w:style>
  <w:style w:type="paragraph" w:customStyle="1" w:styleId="Byline">
    <w:name w:val="Byline"/>
    <w:rsid w:val="00397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84A"/>
    <w:pPr>
      <w:tabs>
        <w:tab w:val="clear" w:pos="3600"/>
        <w:tab w:val="clear" w:pos="3958"/>
      </w:tabs>
      <w:jc w:val="right"/>
    </w:pPr>
  </w:style>
  <w:style w:type="character" w:styleId="Emphasis">
    <w:name w:val="Emphasis"/>
    <w:qFormat/>
    <w:rsid w:val="0039784A"/>
    <w:rPr>
      <w:i/>
    </w:rPr>
  </w:style>
  <w:style w:type="paragraph" w:styleId="Caption">
    <w:name w:val="caption"/>
    <w:basedOn w:val="BodyText"/>
    <w:next w:val="Normal"/>
    <w:qFormat/>
    <w:rsid w:val="0039784A"/>
    <w:pPr>
      <w:framePr w:w="2268" w:hSpace="181" w:vSpace="181" w:wrap="around" w:vAnchor="text" w:hAnchor="page" w:x="1135" w:y="285" w:anchorLock="1"/>
    </w:pPr>
    <w:rPr>
      <w:i/>
    </w:rPr>
  </w:style>
  <w:style w:type="paragraph" w:customStyle="1" w:styleId="MiniTOCTitle">
    <w:name w:val="MiniTOCTitle"/>
    <w:basedOn w:val="Heading4"/>
    <w:rsid w:val="0039784A"/>
    <w:pPr>
      <w:spacing w:before="240"/>
      <w:outlineLvl w:val="9"/>
    </w:pPr>
    <w:rPr>
      <w:noProof/>
      <w:sz w:val="24"/>
    </w:rPr>
  </w:style>
  <w:style w:type="paragraph" w:customStyle="1" w:styleId="MiniTOCItem">
    <w:name w:val="MiniTOCItem"/>
    <w:basedOn w:val="ListBullet"/>
    <w:rsid w:val="0039784A"/>
    <w:pPr>
      <w:numPr>
        <w:numId w:val="0"/>
      </w:numPr>
      <w:tabs>
        <w:tab w:val="right" w:leader="dot" w:pos="6521"/>
      </w:tabs>
      <w:spacing w:before="0" w:after="0"/>
    </w:pPr>
  </w:style>
  <w:style w:type="paragraph" w:customStyle="1" w:styleId="TOFTitle">
    <w:name w:val="TOFTitle"/>
    <w:basedOn w:val="TOCTitle"/>
    <w:rsid w:val="0039784A"/>
  </w:style>
  <w:style w:type="paragraph" w:styleId="TableofFigures">
    <w:name w:val="table of figures"/>
    <w:basedOn w:val="Normal"/>
    <w:next w:val="Normal"/>
    <w:semiHidden/>
    <w:rsid w:val="0039784A"/>
    <w:pPr>
      <w:tabs>
        <w:tab w:val="right" w:leader="dot" w:pos="9072"/>
      </w:tabs>
      <w:ind w:left="970" w:hanging="403"/>
    </w:pPr>
    <w:rPr>
      <w:rFonts w:ascii="Times New Roman" w:hAnsi="Times New Roman"/>
      <w:b/>
    </w:rPr>
  </w:style>
  <w:style w:type="paragraph" w:styleId="ListNumber">
    <w:name w:val="List Number"/>
    <w:basedOn w:val="List"/>
    <w:rsid w:val="0039784A"/>
    <w:pPr>
      <w:numPr>
        <w:numId w:val="9"/>
      </w:numPr>
    </w:pPr>
  </w:style>
  <w:style w:type="character" w:customStyle="1" w:styleId="WingdingSymbols">
    <w:name w:val="Wingding Symbols"/>
    <w:rsid w:val="0039784A"/>
    <w:rPr>
      <w:rFonts w:ascii="Wingdings" w:hAnsi="Wingdings"/>
    </w:rPr>
  </w:style>
  <w:style w:type="paragraph" w:customStyle="1" w:styleId="TableHeading">
    <w:name w:val="Table Heading"/>
    <w:basedOn w:val="HeadingBase"/>
    <w:rsid w:val="0039784A"/>
    <w:pPr>
      <w:keepLines/>
      <w:pBdr>
        <w:bottom w:val="single" w:sz="6" w:space="1" w:color="918585"/>
      </w:pBdr>
      <w:spacing w:before="240"/>
    </w:pPr>
  </w:style>
  <w:style w:type="character" w:customStyle="1" w:styleId="HotSpot">
    <w:name w:val="HotSpot"/>
    <w:rsid w:val="0039784A"/>
    <w:rPr>
      <w:color w:val="0033CC"/>
      <w:u w:val="none"/>
    </w:rPr>
  </w:style>
  <w:style w:type="paragraph" w:customStyle="1" w:styleId="BodyTextRight">
    <w:name w:val="Body Text Right"/>
    <w:basedOn w:val="BodyText"/>
    <w:rsid w:val="0039784A"/>
    <w:pPr>
      <w:spacing w:before="0" w:after="0"/>
      <w:jc w:val="right"/>
    </w:pPr>
  </w:style>
  <w:style w:type="paragraph" w:styleId="Index3">
    <w:name w:val="index 3"/>
    <w:basedOn w:val="ListNumber2"/>
    <w:next w:val="Normal"/>
    <w:semiHidden/>
    <w:rsid w:val="0039784A"/>
    <w:pPr>
      <w:numPr>
        <w:numId w:val="0"/>
      </w:numPr>
      <w:tabs>
        <w:tab w:val="right" w:leader="dot" w:pos="4176"/>
      </w:tabs>
    </w:pPr>
  </w:style>
  <w:style w:type="paragraph" w:styleId="ListNumber2">
    <w:name w:val="List Number 2"/>
    <w:basedOn w:val="List2"/>
    <w:rsid w:val="0039784A"/>
    <w:pPr>
      <w:numPr>
        <w:numId w:val="8"/>
      </w:numPr>
      <w:tabs>
        <w:tab w:val="clear" w:pos="1060"/>
      </w:tabs>
    </w:pPr>
  </w:style>
  <w:style w:type="paragraph" w:customStyle="1" w:styleId="MarginNote">
    <w:name w:val="Margin Note"/>
    <w:basedOn w:val="BodyText"/>
    <w:rsid w:val="00397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78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784A"/>
    <w:rPr>
      <w:sz w:val="32"/>
    </w:rPr>
  </w:style>
  <w:style w:type="paragraph" w:customStyle="1" w:styleId="HeadingProcedure">
    <w:name w:val="Heading Procedure"/>
    <w:basedOn w:val="HeadingBase"/>
    <w:next w:val="Normal"/>
    <w:rsid w:val="0039784A"/>
    <w:pPr>
      <w:tabs>
        <w:tab w:val="left" w:pos="0"/>
      </w:tabs>
      <w:spacing w:before="120" w:after="60"/>
    </w:pPr>
    <w:rPr>
      <w:i/>
      <w:color w:val="918585"/>
      <w:sz w:val="22"/>
    </w:rPr>
  </w:style>
  <w:style w:type="paragraph" w:customStyle="1" w:styleId="TableBodyText">
    <w:name w:val="Table Body Text"/>
    <w:basedOn w:val="BodyText"/>
    <w:rsid w:val="0039784A"/>
    <w:pPr>
      <w:spacing w:before="60" w:after="60"/>
    </w:pPr>
  </w:style>
  <w:style w:type="paragraph" w:styleId="ListContinue">
    <w:name w:val="List Continue"/>
    <w:basedOn w:val="List"/>
    <w:rsid w:val="0039784A"/>
    <w:pPr>
      <w:ind w:firstLine="0"/>
    </w:pPr>
  </w:style>
  <w:style w:type="paragraph" w:customStyle="1" w:styleId="ListNote">
    <w:name w:val="List Note"/>
    <w:basedOn w:val="List"/>
    <w:rsid w:val="0039784A"/>
    <w:pPr>
      <w:pBdr>
        <w:top w:val="single" w:sz="6" w:space="2" w:color="918585"/>
        <w:bottom w:val="single" w:sz="6" w:space="2" w:color="918585"/>
      </w:pBdr>
      <w:tabs>
        <w:tab w:val="left" w:pos="1021"/>
      </w:tabs>
      <w:ind w:firstLine="0"/>
    </w:pPr>
  </w:style>
  <w:style w:type="paragraph" w:customStyle="1" w:styleId="Warning">
    <w:name w:val="Warning"/>
    <w:basedOn w:val="BodyText"/>
    <w:rsid w:val="0039784A"/>
    <w:pPr>
      <w:shd w:val="clear" w:color="auto" w:fill="D9D9D9"/>
      <w:tabs>
        <w:tab w:val="left" w:pos="992"/>
      </w:tabs>
      <w:ind w:left="119" w:right="119"/>
    </w:pPr>
    <w:rPr>
      <w:sz w:val="20"/>
    </w:rPr>
  </w:style>
  <w:style w:type="paragraph" w:customStyle="1" w:styleId="MarginIcons">
    <w:name w:val="Margin Icons"/>
    <w:basedOn w:val="BodyText"/>
    <w:rsid w:val="003978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784A"/>
    <w:rPr>
      <w:rFonts w:ascii="Courier New" w:hAnsi="Courier New"/>
    </w:rPr>
  </w:style>
  <w:style w:type="paragraph" w:customStyle="1" w:styleId="NoteBullet">
    <w:name w:val="Note Bullet"/>
    <w:basedOn w:val="Note"/>
    <w:rsid w:val="0039784A"/>
    <w:pPr>
      <w:tabs>
        <w:tab w:val="clear" w:pos="680"/>
      </w:tabs>
      <w:spacing w:before="60" w:after="60"/>
    </w:pPr>
  </w:style>
  <w:style w:type="paragraph" w:customStyle="1" w:styleId="SubHeading2">
    <w:name w:val="SubHeading2"/>
    <w:basedOn w:val="HeadingBase"/>
    <w:rsid w:val="0039784A"/>
    <w:pPr>
      <w:spacing w:before="240" w:after="60"/>
    </w:pPr>
    <w:rPr>
      <w:sz w:val="20"/>
    </w:rPr>
  </w:style>
  <w:style w:type="paragraph" w:customStyle="1" w:styleId="SubHeading1">
    <w:name w:val="SubHeading1"/>
    <w:basedOn w:val="HeadingBase"/>
    <w:rsid w:val="0039784A"/>
    <w:pPr>
      <w:spacing w:before="240" w:after="60"/>
    </w:pPr>
    <w:rPr>
      <w:color w:val="918585"/>
      <w:sz w:val="22"/>
    </w:rPr>
  </w:style>
  <w:style w:type="paragraph" w:customStyle="1" w:styleId="SideHeading">
    <w:name w:val="Side Heading"/>
    <w:basedOn w:val="HeadingBase"/>
    <w:rsid w:val="00397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84A"/>
    <w:pPr>
      <w:numPr>
        <w:numId w:val="10"/>
      </w:numPr>
    </w:pPr>
  </w:style>
  <w:style w:type="paragraph" w:styleId="PlainText">
    <w:name w:val="Plain Text"/>
    <w:basedOn w:val="Normal"/>
    <w:link w:val="PlainTextChar"/>
    <w:rsid w:val="0039784A"/>
    <w:rPr>
      <w:sz w:val="20"/>
    </w:rPr>
  </w:style>
  <w:style w:type="character" w:customStyle="1" w:styleId="PlainTextChar">
    <w:name w:val="Plain Text Char"/>
    <w:basedOn w:val="DefaultParagraphFont"/>
    <w:link w:val="PlainText"/>
    <w:rsid w:val="0039784A"/>
    <w:rPr>
      <w:rFonts w:ascii="Courier New" w:eastAsia="Times New Roman" w:hAnsi="Courier New" w:cs="Times New Roman"/>
      <w:sz w:val="20"/>
      <w:szCs w:val="20"/>
      <w:lang w:val="en-US" w:eastAsia="en-US"/>
    </w:rPr>
  </w:style>
  <w:style w:type="character" w:customStyle="1" w:styleId="MenuOption">
    <w:name w:val="Menu Option"/>
    <w:rsid w:val="0039784A"/>
    <w:rPr>
      <w:b/>
      <w:smallCaps/>
    </w:rPr>
  </w:style>
  <w:style w:type="paragraph" w:customStyle="1" w:styleId="TableListNumber">
    <w:name w:val="Table List Number"/>
    <w:basedOn w:val="ListNumber"/>
    <w:rsid w:val="0039784A"/>
    <w:pPr>
      <w:numPr>
        <w:numId w:val="0"/>
      </w:numPr>
    </w:pPr>
  </w:style>
  <w:style w:type="paragraph" w:styleId="TOC4">
    <w:name w:val="toc 4"/>
    <w:basedOn w:val="TOCBase"/>
    <w:next w:val="Normal"/>
    <w:semiHidden/>
    <w:rsid w:val="0039784A"/>
    <w:pPr>
      <w:tabs>
        <w:tab w:val="right" w:leader="dot" w:pos="9071"/>
      </w:tabs>
      <w:ind w:left="1701"/>
    </w:pPr>
  </w:style>
  <w:style w:type="paragraph" w:customStyle="1" w:styleId="ListAlpha">
    <w:name w:val="List Alpha"/>
    <w:basedOn w:val="List"/>
    <w:rsid w:val="0039784A"/>
    <w:pPr>
      <w:numPr>
        <w:numId w:val="7"/>
      </w:numPr>
    </w:pPr>
  </w:style>
  <w:style w:type="paragraph" w:customStyle="1" w:styleId="ListAlpha2">
    <w:name w:val="List Alpha 2"/>
    <w:basedOn w:val="List2"/>
    <w:rsid w:val="0039784A"/>
    <w:pPr>
      <w:numPr>
        <w:numId w:val="6"/>
      </w:numPr>
    </w:pPr>
  </w:style>
  <w:style w:type="paragraph" w:styleId="List2">
    <w:name w:val="List 2"/>
    <w:basedOn w:val="BodyText"/>
    <w:rsid w:val="0039784A"/>
    <w:pPr>
      <w:tabs>
        <w:tab w:val="left" w:pos="680"/>
      </w:tabs>
      <w:spacing w:before="60" w:after="60"/>
      <w:ind w:left="680" w:hanging="340"/>
    </w:pPr>
  </w:style>
  <w:style w:type="paragraph" w:styleId="List3">
    <w:name w:val="List 3"/>
    <w:basedOn w:val="BodyText"/>
    <w:rsid w:val="0039784A"/>
    <w:pPr>
      <w:tabs>
        <w:tab w:val="left" w:pos="1021"/>
      </w:tabs>
      <w:spacing w:before="60" w:after="60"/>
      <w:ind w:left="1020" w:hanging="340"/>
    </w:pPr>
  </w:style>
  <w:style w:type="paragraph" w:styleId="List4">
    <w:name w:val="List 4"/>
    <w:basedOn w:val="BodyText"/>
    <w:rsid w:val="0039784A"/>
    <w:pPr>
      <w:tabs>
        <w:tab w:val="left" w:pos="1361"/>
      </w:tabs>
      <w:spacing w:before="60" w:after="60"/>
      <w:ind w:left="1361" w:hanging="340"/>
    </w:pPr>
  </w:style>
  <w:style w:type="paragraph" w:styleId="List5">
    <w:name w:val="List 5"/>
    <w:basedOn w:val="BodyText"/>
    <w:rsid w:val="0039784A"/>
    <w:pPr>
      <w:tabs>
        <w:tab w:val="left" w:pos="1701"/>
      </w:tabs>
      <w:spacing w:before="60" w:after="60"/>
      <w:ind w:left="1701" w:hanging="340"/>
    </w:pPr>
  </w:style>
  <w:style w:type="paragraph" w:styleId="ListBullet3">
    <w:name w:val="List Bullet 3"/>
    <w:basedOn w:val="List3"/>
    <w:rsid w:val="0039784A"/>
    <w:pPr>
      <w:numPr>
        <w:numId w:val="13"/>
      </w:numPr>
      <w:tabs>
        <w:tab w:val="clear" w:pos="1021"/>
      </w:tabs>
      <w:ind w:left="1037" w:hanging="357"/>
    </w:pPr>
  </w:style>
  <w:style w:type="paragraph" w:styleId="ListBullet4">
    <w:name w:val="List Bullet 4"/>
    <w:basedOn w:val="List4"/>
    <w:rsid w:val="0039784A"/>
    <w:pPr>
      <w:numPr>
        <w:numId w:val="1"/>
      </w:numPr>
    </w:pPr>
  </w:style>
  <w:style w:type="paragraph" w:styleId="ListBullet5">
    <w:name w:val="List Bullet 5"/>
    <w:basedOn w:val="List5"/>
    <w:rsid w:val="0039784A"/>
    <w:pPr>
      <w:numPr>
        <w:numId w:val="2"/>
      </w:numPr>
    </w:pPr>
  </w:style>
  <w:style w:type="paragraph" w:styleId="ListContinue2">
    <w:name w:val="List Continue 2"/>
    <w:basedOn w:val="List2"/>
    <w:rsid w:val="0039784A"/>
    <w:pPr>
      <w:ind w:firstLine="0"/>
    </w:pPr>
  </w:style>
  <w:style w:type="paragraph" w:styleId="ListContinue3">
    <w:name w:val="List Continue 3"/>
    <w:basedOn w:val="List3"/>
    <w:rsid w:val="0039784A"/>
    <w:pPr>
      <w:ind w:left="1021" w:firstLine="0"/>
    </w:pPr>
  </w:style>
  <w:style w:type="paragraph" w:styleId="ListContinue4">
    <w:name w:val="List Continue 4"/>
    <w:basedOn w:val="List4"/>
    <w:rsid w:val="0039784A"/>
    <w:pPr>
      <w:ind w:firstLine="0"/>
    </w:pPr>
  </w:style>
  <w:style w:type="paragraph" w:styleId="ListContinue5">
    <w:name w:val="List Continue 5"/>
    <w:basedOn w:val="List5"/>
    <w:rsid w:val="0039784A"/>
    <w:pPr>
      <w:ind w:firstLine="0"/>
    </w:pPr>
  </w:style>
  <w:style w:type="paragraph" w:styleId="ListNumber3">
    <w:name w:val="List Number 3"/>
    <w:basedOn w:val="List3"/>
    <w:rsid w:val="0039784A"/>
    <w:pPr>
      <w:numPr>
        <w:numId w:val="3"/>
      </w:numPr>
    </w:pPr>
  </w:style>
  <w:style w:type="paragraph" w:styleId="ListNumber4">
    <w:name w:val="List Number 4"/>
    <w:basedOn w:val="List4"/>
    <w:rsid w:val="0039784A"/>
    <w:pPr>
      <w:numPr>
        <w:numId w:val="4"/>
      </w:numPr>
    </w:pPr>
  </w:style>
  <w:style w:type="paragraph" w:styleId="ListNumber5">
    <w:name w:val="List Number 5"/>
    <w:basedOn w:val="List5"/>
    <w:rsid w:val="0039784A"/>
    <w:pPr>
      <w:numPr>
        <w:numId w:val="5"/>
      </w:numPr>
    </w:pPr>
  </w:style>
  <w:style w:type="paragraph" w:styleId="BlockText">
    <w:name w:val="Block Text"/>
    <w:basedOn w:val="Normal"/>
    <w:rsid w:val="0039784A"/>
    <w:pPr>
      <w:spacing w:after="120"/>
      <w:ind w:left="1440" w:right="1440"/>
    </w:pPr>
  </w:style>
  <w:style w:type="character" w:customStyle="1" w:styleId="Subscript">
    <w:name w:val="Subscript"/>
    <w:rsid w:val="0039784A"/>
    <w:rPr>
      <w:sz w:val="16"/>
      <w:vertAlign w:val="subscript"/>
    </w:rPr>
  </w:style>
  <w:style w:type="character" w:customStyle="1" w:styleId="Superscript">
    <w:name w:val="Superscript"/>
    <w:rsid w:val="0039784A"/>
    <w:rPr>
      <w:sz w:val="16"/>
      <w:vertAlign w:val="superscript"/>
    </w:rPr>
  </w:style>
  <w:style w:type="character" w:customStyle="1" w:styleId="Symbols">
    <w:name w:val="Symbols"/>
    <w:rsid w:val="0039784A"/>
    <w:rPr>
      <w:rFonts w:ascii="Symbol" w:hAnsi="Symbol"/>
    </w:rPr>
  </w:style>
  <w:style w:type="character" w:customStyle="1" w:styleId="MenuOptions">
    <w:name w:val="Menu Options"/>
    <w:rsid w:val="0039784A"/>
    <w:rPr>
      <w:rFonts w:ascii="Arial Narrow" w:hAnsi="Arial Narrow"/>
      <w:smallCaps/>
    </w:rPr>
  </w:style>
  <w:style w:type="character" w:customStyle="1" w:styleId="Buttons">
    <w:name w:val="Buttons"/>
    <w:rsid w:val="0039784A"/>
    <w:rPr>
      <w:b/>
    </w:rPr>
  </w:style>
  <w:style w:type="character" w:customStyle="1" w:styleId="Underlined">
    <w:name w:val="Underlined"/>
    <w:rsid w:val="0039784A"/>
    <w:rPr>
      <w:u w:val="single"/>
    </w:rPr>
  </w:style>
  <w:style w:type="paragraph" w:customStyle="1" w:styleId="TableBodyTextRight">
    <w:name w:val="Table Body Text Right"/>
    <w:basedOn w:val="TableBodyText"/>
    <w:rsid w:val="0039784A"/>
    <w:pPr>
      <w:widowControl w:val="0"/>
      <w:autoSpaceDE w:val="0"/>
      <w:autoSpaceDN w:val="0"/>
      <w:adjustRightInd w:val="0"/>
      <w:jc w:val="right"/>
    </w:pPr>
    <w:rPr>
      <w:rFonts w:cs="Arial"/>
      <w:szCs w:val="18"/>
    </w:rPr>
  </w:style>
  <w:style w:type="paragraph" w:customStyle="1" w:styleId="CopyrightText">
    <w:name w:val="Copyright Text"/>
    <w:basedOn w:val="BodyText"/>
    <w:rsid w:val="0039784A"/>
    <w:rPr>
      <w:sz w:val="18"/>
    </w:rPr>
  </w:style>
  <w:style w:type="paragraph" w:customStyle="1" w:styleId="BodySmallRight">
    <w:name w:val="Body Small Right"/>
    <w:basedOn w:val="BodyTextRight"/>
    <w:rsid w:val="0039784A"/>
    <w:rPr>
      <w:sz w:val="18"/>
      <w:szCs w:val="18"/>
    </w:rPr>
  </w:style>
  <w:style w:type="paragraph" w:customStyle="1" w:styleId="MarginEdition">
    <w:name w:val="Margin Edition"/>
    <w:basedOn w:val="MarginNote"/>
    <w:rsid w:val="0039784A"/>
    <w:pPr>
      <w:spacing w:before="0" w:after="0"/>
    </w:pPr>
    <w:rPr>
      <w:rFonts w:ascii="Times New Roman" w:hAnsi="Times New Roman"/>
      <w:color w:val="999999"/>
    </w:rPr>
  </w:style>
  <w:style w:type="paragraph" w:customStyle="1" w:styleId="Spacer">
    <w:name w:val="Spacer"/>
    <w:basedOn w:val="Normal"/>
    <w:rsid w:val="0039784A"/>
    <w:rPr>
      <w:sz w:val="2"/>
      <w:szCs w:val="2"/>
    </w:rPr>
  </w:style>
  <w:style w:type="character" w:customStyle="1" w:styleId="Small">
    <w:name w:val="Small"/>
    <w:rsid w:val="0039784A"/>
    <w:rPr>
      <w:sz w:val="16"/>
    </w:rPr>
  </w:style>
  <w:style w:type="paragraph" w:customStyle="1" w:styleId="WideTable">
    <w:name w:val="Wide Table"/>
    <w:basedOn w:val="Normal"/>
    <w:rsid w:val="0039784A"/>
    <w:pPr>
      <w:ind w:left="-1418"/>
    </w:pPr>
    <w:rPr>
      <w:sz w:val="2"/>
      <w:szCs w:val="2"/>
    </w:rPr>
  </w:style>
  <w:style w:type="character" w:styleId="PageNumber">
    <w:name w:val="page number"/>
    <w:rsid w:val="0039784A"/>
  </w:style>
  <w:style w:type="paragraph" w:styleId="Quote">
    <w:name w:val="Quote"/>
    <w:basedOn w:val="Heading1"/>
    <w:link w:val="QuoteChar"/>
    <w:qFormat/>
    <w:rsid w:val="0039784A"/>
    <w:rPr>
      <w:b w:val="0"/>
      <w:sz w:val="72"/>
      <w:szCs w:val="72"/>
      <w:lang w:val="en-NZ"/>
    </w:rPr>
  </w:style>
  <w:style w:type="character" w:customStyle="1" w:styleId="QuoteChar">
    <w:name w:val="Quote Char"/>
    <w:link w:val="Quote"/>
    <w:rsid w:val="00397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84A"/>
    <w:pPr>
      <w:pageBreakBefore/>
    </w:pPr>
  </w:style>
  <w:style w:type="paragraph" w:customStyle="1" w:styleId="Border">
    <w:name w:val="Border"/>
    <w:basedOn w:val="Normal"/>
    <w:qFormat/>
    <w:rsid w:val="0039784A"/>
    <w:pPr>
      <w:pBdr>
        <w:top w:val="single" w:sz="18" w:space="1" w:color="auto"/>
      </w:pBdr>
    </w:pPr>
    <w:rPr>
      <w:rFonts w:ascii="Times New Roman" w:hAnsi="Times New Roman"/>
      <w:color w:val="FFFFFF"/>
      <w:sz w:val="2"/>
    </w:rPr>
  </w:style>
  <w:style w:type="character" w:styleId="IntenseEmphasis">
    <w:name w:val="Intense Emphasis"/>
    <w:uiPriority w:val="21"/>
    <w:qFormat/>
    <w:rsid w:val="0039784A"/>
    <w:rPr>
      <w:b/>
      <w:bCs/>
      <w:i/>
      <w:iCs/>
      <w:color w:val="auto"/>
    </w:rPr>
  </w:style>
  <w:style w:type="paragraph" w:styleId="IntenseQuote">
    <w:name w:val="Intense Quote"/>
    <w:basedOn w:val="Normal"/>
    <w:next w:val="Normal"/>
    <w:link w:val="IntenseQuoteChar"/>
    <w:uiPriority w:val="30"/>
    <w:qFormat/>
    <w:rsid w:val="003978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784A"/>
    <w:rPr>
      <w:rFonts w:ascii="Courier New" w:eastAsia="Times New Roman" w:hAnsi="Courier New" w:cs="Times New Roman"/>
      <w:b/>
      <w:bCs/>
      <w:i/>
      <w:iCs/>
      <w:szCs w:val="20"/>
      <w:lang w:val="en-US" w:eastAsia="en-US"/>
    </w:rPr>
  </w:style>
  <w:style w:type="character" w:styleId="SubtleReference">
    <w:name w:val="Subtle Reference"/>
    <w:uiPriority w:val="31"/>
    <w:qFormat/>
    <w:rsid w:val="0039784A"/>
    <w:rPr>
      <w:smallCaps/>
      <w:color w:val="auto"/>
      <w:u w:val="single"/>
    </w:rPr>
  </w:style>
  <w:style w:type="character" w:styleId="IntenseReference">
    <w:name w:val="Intense Reference"/>
    <w:uiPriority w:val="32"/>
    <w:qFormat/>
    <w:rsid w:val="0039784A"/>
    <w:rPr>
      <w:b/>
      <w:bCs/>
      <w:smallCaps/>
      <w:color w:val="auto"/>
      <w:spacing w:val="5"/>
      <w:u w:val="single"/>
    </w:rPr>
  </w:style>
  <w:style w:type="paragraph" w:customStyle="1" w:styleId="2ColumnHeading">
    <w:name w:val="2Column Heading"/>
    <w:basedOn w:val="BodyText"/>
    <w:qFormat/>
    <w:rsid w:val="0039784A"/>
    <w:pPr>
      <w:spacing w:after="60"/>
      <w:ind w:left="-2268"/>
    </w:pPr>
    <w:rPr>
      <w:b/>
    </w:rPr>
  </w:style>
  <w:style w:type="paragraph" w:customStyle="1" w:styleId="Heading1TOC">
    <w:name w:val="Heading1 TOC"/>
    <w:basedOn w:val="Normal"/>
    <w:qFormat/>
    <w:rsid w:val="0039784A"/>
    <w:pPr>
      <w:spacing w:before="240" w:after="120"/>
    </w:pPr>
    <w:rPr>
      <w:rFonts w:ascii="Times New Roman" w:hAnsi="Times New Roman"/>
      <w:b/>
      <w:sz w:val="32"/>
    </w:rPr>
  </w:style>
  <w:style w:type="paragraph" w:customStyle="1" w:styleId="Heading2TOC">
    <w:name w:val="Heading2 TOC"/>
    <w:basedOn w:val="Normal"/>
    <w:qFormat/>
    <w:rsid w:val="0039784A"/>
    <w:pPr>
      <w:spacing w:before="240" w:after="60"/>
    </w:pPr>
    <w:rPr>
      <w:rFonts w:ascii="Times New Roman" w:hAnsi="Times New Roman"/>
      <w:b/>
      <w:sz w:val="28"/>
    </w:rPr>
  </w:style>
  <w:style w:type="character" w:customStyle="1" w:styleId="Underline">
    <w:name w:val="Underline"/>
    <w:qFormat/>
    <w:rsid w:val="0039784A"/>
    <w:rPr>
      <w:u w:val="single"/>
    </w:rPr>
  </w:style>
  <w:style w:type="character" w:customStyle="1" w:styleId="BoldandItalics">
    <w:name w:val="Bold and Italics"/>
    <w:qFormat/>
    <w:rsid w:val="0039784A"/>
    <w:rPr>
      <w:b/>
      <w:i/>
      <w:u w:val="none"/>
    </w:rPr>
  </w:style>
  <w:style w:type="paragraph" w:styleId="BalloonText">
    <w:name w:val="Balloon Text"/>
    <w:basedOn w:val="Normal"/>
    <w:link w:val="BalloonTextChar"/>
    <w:rsid w:val="0039784A"/>
    <w:rPr>
      <w:rFonts w:ascii="Tahoma" w:hAnsi="Tahoma" w:cs="Tahoma"/>
      <w:sz w:val="16"/>
      <w:szCs w:val="16"/>
    </w:rPr>
  </w:style>
  <w:style w:type="character" w:customStyle="1" w:styleId="BalloonTextChar">
    <w:name w:val="Balloon Text Char"/>
    <w:link w:val="BalloonText"/>
    <w:rsid w:val="003978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78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78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8958</Characters>
  <Application>Microsoft Office Word</Application>
  <DocSecurity>0</DocSecurity>
  <Lines>310</Lines>
  <Paragraphs>179</Paragraphs>
  <ScaleCrop>false</ScaleCrop>
  <Company>Author-it Software Corporation Ltd.</Company>
  <LinksUpToDate>false</LinksUpToDate>
  <CharactersWithSpaces>10213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FNSACCT609B Evaluate financial risk</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2012-05-26T06:59:00Z</dcterms:created>
  <dcterms:modified xsi:type="dcterms:W3CDTF">2012-05-26T06:59:00Z</dcterms:modified>
</cp:coreProperties>
</file>