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B67" w:rsidP="009B4B67">
      <w:pPr>
        <w:pStyle w:val="Title"/>
      </w:pPr>
      <w:r>
        <w:fldChar w:fldCharType="begin"/>
      </w:r>
      <w:r>
        <w:instrText xml:space="preserve"> TITLE   \* MERGEFORMAT </w:instrText>
      </w:r>
      <w:r>
        <w:fldChar w:fldCharType="separate"/>
      </w:r>
      <w:r>
        <w:t>FNSACCT607B Evaluate business performance</w:t>
      </w:r>
      <w:r>
        <w:fldChar w:fldCharType="end"/>
      </w:r>
    </w:p>
    <w:p w:rsidR="009B4B67" w:rsidP="009B4B67">
      <w:pPr>
        <w:pStyle w:val="Version"/>
        <w:sectPr w:rsidSect="00E733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310" w:rsidP="00E73310">
      <w:pPr>
        <w:pStyle w:val="SuperHeading"/>
      </w:pPr>
      <w:r w:rsidRPr="00E73310">
        <w:t>FNSACCT607B Evaluate business performance</w:t>
      </w:r>
    </w:p>
    <w:p w:rsidR="00000000" w:rsidRPr="00E73310" w:rsidP="00E73310">
      <w:pPr>
        <w:pStyle w:val="Heading1"/>
      </w:pPr>
      <w:bookmarkStart w:id="1" w:name="O_318099"/>
      <w:bookmarkEnd w:id="1"/>
      <w:r w:rsidRPr="00E73310">
        <w:t>Modification History</w:t>
      </w:r>
    </w:p>
    <w:p w:rsidR="00000000" w:rsidRPr="00E73310" w:rsidP="00E73310">
      <w:pPr>
        <w:pStyle w:val="BodyText"/>
      </w:pPr>
      <w:r w:rsidRPr="00E73310">
        <w:t>Not applicable.</w:t>
      </w:r>
    </w:p>
    <w:p w:rsidR="00000000" w:rsidRPr="00E73310" w:rsidP="00E73310">
      <w:pPr>
        <w:pStyle w:val="AllowPageBreak"/>
      </w:pPr>
    </w:p>
    <w:p w:rsidR="00000000" w:rsidRPr="00E73310" w:rsidP="00E73310">
      <w:pPr>
        <w:pStyle w:val="Heading1"/>
      </w:pPr>
      <w:bookmarkStart w:id="2" w:name="O_318100"/>
      <w:bookmarkEnd w:id="2"/>
      <w:r w:rsidRPr="00E73310">
        <w:t>Unit Descriptor</w:t>
      </w:r>
    </w:p>
    <w:p w:rsidR="00000000" w:rsidRPr="00E73310" w:rsidP="00E73310">
      <w:pPr>
        <w:pStyle w:val="BodyText"/>
      </w:pPr>
      <w:r w:rsidRPr="00E73310">
        <w:t>This unit covers the competency to determine the performance of an organisations business operations.</w:t>
      </w:r>
    </w:p>
    <w:p w:rsidR="00000000" w:rsidRPr="00E73310" w:rsidP="00E73310">
      <w:pPr>
        <w:pStyle w:val="BodyText"/>
      </w:pPr>
      <w:r w:rsidRPr="00E73310">
        <w:t>This unit covers the c</w:t>
      </w:r>
      <w:r w:rsidRPr="00E73310">
        <w:t>ompetency to determine the performance of an organisations business operations.</w:t>
      </w:r>
    </w:p>
    <w:p w:rsidR="00000000" w:rsidRPr="00E73310" w:rsidP="00E73310">
      <w:pPr>
        <w:pStyle w:val="AllowPageBreak"/>
      </w:pPr>
    </w:p>
    <w:p w:rsidR="00000000" w:rsidRPr="00E73310" w:rsidP="00E73310">
      <w:pPr>
        <w:pStyle w:val="Heading1"/>
      </w:pPr>
      <w:bookmarkStart w:id="3" w:name="O_318101"/>
      <w:bookmarkEnd w:id="3"/>
      <w:r w:rsidRPr="00E73310">
        <w:t>Application of the Unit</w:t>
      </w:r>
    </w:p>
    <w:p w:rsidR="00000000" w:rsidRPr="00E73310" w:rsidP="00E73310">
      <w:pPr>
        <w:pStyle w:val="BodyText"/>
      </w:pPr>
      <w:r w:rsidRPr="00E73310">
        <w:t>This unit requires the application of skills and knowledge required to evaluate business performance using standard accounting techniqu</w:t>
      </w:r>
      <w:r w:rsidRPr="00E73310">
        <w:t xml:space="preserve">es. The unit encompasses analysing trends in performance, developing performance indicators and identifying options for improvement.  </w:t>
      </w:r>
    </w:p>
    <w:p w:rsidR="00000000" w:rsidRPr="00E73310" w:rsidP="00E73310">
      <w:pPr>
        <w:pStyle w:val="BodyText"/>
      </w:pPr>
      <w:r w:rsidRPr="00E73310">
        <w:t>The unit has application across all sectors of the financial services sectors and could be used by business analysts, acc</w:t>
      </w:r>
      <w:r w:rsidRPr="00E73310">
        <w:t xml:space="preserve">ountants and project managers.   </w:t>
      </w:r>
    </w:p>
    <w:p w:rsidR="00000000" w:rsidRPr="00E73310" w:rsidP="00E73310">
      <w:pPr>
        <w:pStyle w:val="BodyText"/>
      </w:pPr>
      <w:r w:rsidRPr="00E73310">
        <w:t>This unit requires the application of skills and knowledge required to evaluate business performance using standard accounting techniques. The unit encompasses analysing trends in performance, developing performance indica</w:t>
      </w:r>
      <w:r w:rsidRPr="00E73310">
        <w:t xml:space="preserve">tors and identifying options for improvement.  </w:t>
      </w:r>
    </w:p>
    <w:p w:rsidR="00000000" w:rsidRPr="00E73310" w:rsidP="00E73310">
      <w:pPr>
        <w:pStyle w:val="BodyText"/>
      </w:pPr>
      <w:r w:rsidRPr="00E73310">
        <w:t xml:space="preserve">The unit has application across all sectors of the financial services sectors and could be used by business analysts, accountants and project managers.   </w:t>
      </w:r>
    </w:p>
    <w:p w:rsidR="00000000" w:rsidRPr="00E73310" w:rsidP="00E73310">
      <w:pPr>
        <w:pStyle w:val="AllowPageBreak"/>
      </w:pPr>
    </w:p>
    <w:p w:rsidR="00000000" w:rsidRPr="00E73310" w:rsidP="00E73310">
      <w:pPr>
        <w:pStyle w:val="Heading1"/>
      </w:pPr>
      <w:bookmarkStart w:id="4" w:name="O_318102"/>
      <w:bookmarkEnd w:id="4"/>
      <w:r w:rsidRPr="00E73310">
        <w:t>Licensing/Regulatory Information</w:t>
      </w:r>
    </w:p>
    <w:p w:rsidR="00000000" w:rsidRPr="00E73310" w:rsidP="00E73310">
      <w:pPr>
        <w:pStyle w:val="BodyText"/>
      </w:pPr>
      <w:r w:rsidRPr="00E73310">
        <w:t>Not applicable.</w:t>
      </w:r>
    </w:p>
    <w:p w:rsidR="00000000" w:rsidRPr="00E73310" w:rsidP="00E73310">
      <w:pPr>
        <w:pStyle w:val="AllowPageBreak"/>
      </w:pPr>
    </w:p>
    <w:p w:rsidR="00000000" w:rsidRPr="00E73310" w:rsidP="00E73310">
      <w:pPr>
        <w:pStyle w:val="Heading1"/>
      </w:pPr>
      <w:bookmarkStart w:id="5" w:name="O_318103"/>
      <w:bookmarkEnd w:id="5"/>
      <w:r w:rsidRPr="00E73310">
        <w:t>Pre-Requisites</w:t>
      </w:r>
    </w:p>
    <w:p w:rsidR="00000000" w:rsidRPr="00E73310" w:rsidP="00E73310">
      <w:pPr>
        <w:pStyle w:val="BodyText"/>
      </w:pPr>
      <w:r w:rsidRPr="00E73310">
        <w:t>Not applicable.</w:t>
      </w:r>
    </w:p>
    <w:p w:rsidR="00000000" w:rsidRPr="00E73310" w:rsidP="00E73310">
      <w:pPr>
        <w:pStyle w:val="AllowPageBreak"/>
      </w:pPr>
    </w:p>
    <w:p w:rsidR="00000000" w:rsidRPr="00E73310" w:rsidP="00E73310">
      <w:pPr>
        <w:pStyle w:val="Heading1"/>
      </w:pPr>
      <w:bookmarkStart w:id="6" w:name="O_318104"/>
      <w:bookmarkEnd w:id="6"/>
      <w:r w:rsidRPr="00E73310">
        <w:t>Employability Skills Information</w:t>
      </w:r>
    </w:p>
    <w:p w:rsidR="00000000" w:rsidRPr="00E73310" w:rsidP="00E73310">
      <w:pPr>
        <w:pStyle w:val="BodyText"/>
      </w:pPr>
      <w:r w:rsidRPr="00E73310">
        <w:t>The required outcomes described in this unit of competency contain applicable facets of employability skills. The Employability Skills Summary</w:t>
      </w:r>
      <w:r w:rsidRPr="00E73310">
        <w:t xml:space="preserve"> for the qualification in which this unit of competency is packaged, will assist in identifying employability skills requirements.</w:t>
      </w:r>
    </w:p>
    <w:p w:rsidR="00000000" w:rsidRPr="00E73310" w:rsidP="00E73310">
      <w:pPr>
        <w:pStyle w:val="BodyText"/>
      </w:pPr>
      <w:r w:rsidRPr="00E73310">
        <w:t>The required outcomes described in this unit of competency contain applicable facets of employability skills. The Employabili</w:t>
      </w:r>
      <w:r w:rsidRPr="00E73310">
        <w:t>ty Skills Summary for the qualification in which this unit of competency is packaged, will assist in identifying employability skills requirements.</w:t>
      </w:r>
    </w:p>
    <w:p w:rsidR="00000000" w:rsidRPr="00E73310" w:rsidP="00E73310">
      <w:pPr>
        <w:pStyle w:val="AllowPageBreak"/>
      </w:pPr>
    </w:p>
    <w:p w:rsidR="00000000" w:rsidRPr="00E73310" w:rsidP="00E73310">
      <w:pPr>
        <w:pStyle w:val="Heading1"/>
      </w:pPr>
      <w:bookmarkStart w:id="7" w:name="O_318105"/>
      <w:bookmarkEnd w:id="7"/>
      <w:r w:rsidRPr="00E73310">
        <w:t>Elements and Performance Criteria Pre-Content</w:t>
      </w:r>
    </w:p>
    <w:p w:rsidR="00000000" w:rsidRPr="00E73310" w:rsidP="00E73310">
      <w:pPr>
        <w:pStyle w:val="BodyText"/>
      </w:pPr>
      <w:r w:rsidRPr="00E73310">
        <w:t>Elements define the essential outcomes of a unit of competency.</w:t>
      </w:r>
    </w:p>
    <w:p w:rsidR="00000000" w:rsidRPr="00E73310" w:rsidP="00E73310">
      <w:pPr>
        <w:pStyle w:val="BodyText"/>
      </w:pPr>
      <w:r w:rsidRPr="00E73310">
        <w:t xml:space="preserve">Performance Criteria describe the required performance needed to demonstrate achievement of the Element. </w:t>
      </w:r>
      <w:r w:rsidRPr="00E73310">
        <w:rPr>
          <w:rStyle w:val="SpecialBold"/>
        </w:rPr>
        <w:t xml:space="preserve">Bold, italicised </w:t>
      </w:r>
      <w:r w:rsidRPr="00E73310">
        <w:t>terms are elaborated in the Range Statement. Assessment of performance</w:t>
      </w:r>
      <w:r w:rsidRPr="00E73310">
        <w:t xml:space="preserve"> is to be consistent with the Evidence Guide.</w:t>
      </w:r>
    </w:p>
    <w:p w:rsidR="00000000" w:rsidRPr="00E73310" w:rsidP="00E73310">
      <w:pPr>
        <w:pStyle w:val="BodyText"/>
      </w:pPr>
      <w:r w:rsidRPr="00E73310">
        <w:t>Elements define the essential outcomes of a unit of competency.</w:t>
      </w:r>
    </w:p>
    <w:p w:rsidR="00000000" w:rsidRPr="00E73310" w:rsidP="00E73310">
      <w:pPr>
        <w:pStyle w:val="BodyText"/>
      </w:pPr>
      <w:r w:rsidRPr="00E73310">
        <w:t xml:space="preserve">Performance Criteria describe the required performance needed to demonstrate achievement of the Element. </w:t>
      </w:r>
      <w:r w:rsidRPr="00E73310">
        <w:rPr>
          <w:rStyle w:val="SpecialBold"/>
        </w:rPr>
        <w:t xml:space="preserve">Bold, italicised </w:t>
      </w:r>
      <w:r w:rsidRPr="00E73310">
        <w:t xml:space="preserve">terms are elaborated in </w:t>
      </w:r>
      <w:r w:rsidRPr="00E73310">
        <w:t>the Range Statement. Assessment of performance is to be consistent with the Evidence Guide.</w:t>
      </w:r>
    </w:p>
    <w:p w:rsidR="00000000" w:rsidRPr="00E73310" w:rsidP="00E73310">
      <w:pPr>
        <w:pStyle w:val="AllowPageBreak"/>
      </w:pPr>
    </w:p>
    <w:p w:rsidR="00000000" w:rsidRPr="00E73310" w:rsidP="00E73310">
      <w:pPr>
        <w:pStyle w:val="Heading1"/>
      </w:pPr>
      <w:bookmarkStart w:id="8" w:name="O_318106"/>
      <w:bookmarkEnd w:id="8"/>
      <w:r w:rsidRPr="00E7331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B4B6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Elements and Performance Criteria</w:t>
            </w:r>
          </w:p>
        </w:tc>
      </w:tr>
      <w:tr w:rsidTr="009B4B6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Performance Criteria</w:t>
            </w:r>
          </w:p>
        </w:tc>
      </w:tr>
      <w:tr w:rsidTr="009B4B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1</w:t>
            </w:r>
          </w:p>
        </w:tc>
        <w:tc>
          <w:tcPr>
            <w:tcW w:w="3000" w:type="dxa"/>
            <w:vMerge w:val="restart"/>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Analyse trends in performance</w:t>
            </w:r>
          </w:p>
        </w:tc>
        <w:tc>
          <w:tcPr>
            <w:tcW w:w="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1.1</w:t>
            </w:r>
          </w:p>
        </w:tc>
        <w:tc>
          <w:tcPr>
            <w:tcW w:w="51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 xml:space="preserve">Data </w:t>
            </w:r>
            <w:r w:rsidRPr="00E73310">
              <w:t xml:space="preserve">relating to program and organisational performance is gathered and analysed using </w:t>
            </w:r>
            <w:r w:rsidRPr="00E73310">
              <w:rPr>
                <w:rStyle w:val="SpecialBold"/>
              </w:rPr>
              <w:t xml:space="preserve">standard accounting techniques </w:t>
            </w:r>
            <w:r w:rsidRPr="00E73310">
              <w:t>to identify past, current and future performance</w:t>
            </w:r>
          </w:p>
        </w:tc>
      </w:tr>
      <w:tr w:rsidTr="009B4B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1.2</w:t>
            </w:r>
          </w:p>
        </w:tc>
        <w:tc>
          <w:tcPr>
            <w:tcW w:w="51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 xml:space="preserve">Variations from </w:t>
            </w:r>
            <w:r w:rsidRPr="00E73310">
              <w:rPr>
                <w:rStyle w:val="SpecialBold"/>
              </w:rPr>
              <w:t xml:space="preserve">targets </w:t>
            </w:r>
            <w:r w:rsidRPr="00E73310">
              <w:t xml:space="preserve">and divergences from trends are researched and evaluated </w:t>
            </w:r>
            <w:r w:rsidRPr="00E73310">
              <w:t>to determine margins of errors and/or repeating patterns</w:t>
            </w:r>
          </w:p>
        </w:tc>
      </w:tr>
      <w:tr w:rsidTr="009B4B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1.3</w:t>
            </w:r>
          </w:p>
        </w:tc>
        <w:tc>
          <w:tcPr>
            <w:tcW w:w="51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 xml:space="preserve">Trends in performance are assessed in terms of organisational </w:t>
            </w:r>
            <w:r w:rsidRPr="00E73310">
              <w:rPr>
                <w:rStyle w:val="SpecialBold"/>
              </w:rPr>
              <w:t>short and long term objectives</w:t>
            </w:r>
          </w:p>
        </w:tc>
      </w:tr>
      <w:tr w:rsidTr="009B4B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2</w:t>
            </w:r>
          </w:p>
        </w:tc>
        <w:tc>
          <w:tcPr>
            <w:tcW w:w="3000" w:type="dxa"/>
            <w:vMerge w:val="restart"/>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Develop performance indicators</w:t>
            </w:r>
          </w:p>
        </w:tc>
        <w:tc>
          <w:tcPr>
            <w:tcW w:w="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2.1</w:t>
            </w:r>
          </w:p>
        </w:tc>
        <w:tc>
          <w:tcPr>
            <w:tcW w:w="51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 xml:space="preserve">Performance indicators </w:t>
            </w:r>
            <w:r w:rsidRPr="00E73310">
              <w:t>are developed that link organisational</w:t>
            </w:r>
            <w:r w:rsidRPr="00E73310">
              <w:t xml:space="preserve"> processes, resource uses and organisational objectives to </w:t>
            </w:r>
            <w:r w:rsidRPr="00E73310">
              <w:rPr>
                <w:rStyle w:val="SpecialBold"/>
              </w:rPr>
              <w:t>environmental factors</w:t>
            </w:r>
          </w:p>
        </w:tc>
      </w:tr>
      <w:tr w:rsidTr="009B4B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2.2</w:t>
            </w:r>
          </w:p>
        </w:tc>
        <w:tc>
          <w:tcPr>
            <w:tcW w:w="51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Performance indicators are developed using processes that are planned, inclusive and realistic within available timeframes and resources</w:t>
            </w:r>
          </w:p>
        </w:tc>
      </w:tr>
      <w:tr w:rsidTr="009B4B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2.3</w:t>
            </w:r>
          </w:p>
        </w:tc>
        <w:tc>
          <w:tcPr>
            <w:tcW w:w="51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Components of performance indicators are regularly reviewed for relevance against performance trends and organisational capacities</w:t>
            </w:r>
          </w:p>
        </w:tc>
      </w:tr>
      <w:tr w:rsidTr="009B4B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3</w:t>
            </w:r>
          </w:p>
        </w:tc>
        <w:tc>
          <w:tcPr>
            <w:tcW w:w="3000" w:type="dxa"/>
            <w:vMerge w:val="restart"/>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Identify options for improvement</w:t>
            </w:r>
          </w:p>
        </w:tc>
        <w:tc>
          <w:tcPr>
            <w:tcW w:w="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3.1</w:t>
            </w:r>
          </w:p>
        </w:tc>
        <w:tc>
          <w:tcPr>
            <w:tcW w:w="51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 xml:space="preserve">Factors inhibiting performance </w:t>
            </w:r>
            <w:r w:rsidRPr="00E73310">
              <w:t>are identified, minimised or eliminated</w:t>
            </w:r>
          </w:p>
        </w:tc>
      </w:tr>
      <w:tr w:rsidTr="009B4B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3.2</w:t>
            </w:r>
          </w:p>
        </w:tc>
        <w:tc>
          <w:tcPr>
            <w:tcW w:w="51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Organisational programs are reviewed to include factors that promote performance in line with available resources</w:t>
            </w:r>
          </w:p>
        </w:tc>
      </w:tr>
      <w:tr w:rsidTr="009B4B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3.3</w:t>
            </w:r>
          </w:p>
        </w:tc>
        <w:tc>
          <w:tcPr>
            <w:tcW w:w="51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Value is added through the use of standard financial management techniques such as capital budgeting</w:t>
            </w:r>
          </w:p>
        </w:tc>
      </w:tr>
      <w:tr w:rsidTr="009B4B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3.4</w:t>
            </w:r>
          </w:p>
        </w:tc>
        <w:tc>
          <w:tcPr>
            <w:tcW w:w="51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rPr>
                <w:rStyle w:val="SpecialBold"/>
              </w:rPr>
              <w:t xml:space="preserve">Communication strategies </w:t>
            </w:r>
            <w:r w:rsidRPr="00E73310">
              <w:t>are developed and implemented to facilitate the extension of improvement options in line with operational goals and needs</w:t>
            </w:r>
          </w:p>
        </w:tc>
      </w:tr>
    </w:tbl>
    <w:p w:rsidR="00000000" w:rsidRPr="00E73310" w:rsidP="00E73310">
      <w:pPr>
        <w:pStyle w:val="BodyText"/>
      </w:pPr>
    </w:p>
    <w:p w:rsidR="00000000" w:rsidRPr="00E73310" w:rsidP="00E73310">
      <w:pPr>
        <w:pStyle w:val="AllowPageBreak"/>
      </w:pPr>
    </w:p>
    <w:p w:rsidR="00000000" w:rsidRPr="00E73310" w:rsidP="00E73310">
      <w:pPr>
        <w:pStyle w:val="Heading1"/>
      </w:pPr>
      <w:bookmarkStart w:id="9" w:name="O_318107"/>
      <w:bookmarkEnd w:id="9"/>
      <w:r w:rsidRPr="00E73310">
        <w:t>Required Skills and Knowledge</w:t>
      </w:r>
    </w:p>
    <w:tbl>
      <w:tblPr>
        <w:tblW w:w="0" w:type="auto"/>
        <w:tblLayout w:type="fixed"/>
        <w:tblCellMar>
          <w:left w:w="62" w:type="dxa"/>
          <w:right w:w="62" w:type="dxa"/>
        </w:tblCellMar>
        <w:tblLook w:val="0000"/>
      </w:tblPr>
      <w:tblGrid>
        <w:gridCol w:w="9000"/>
      </w:tblGrid>
      <w:tr w:rsidTr="009B4B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REQUIRED KNOWLEDGE</w:t>
            </w:r>
            <w:r w:rsidRPr="00E73310">
              <w:t>&amp;</w:t>
            </w:r>
            <w:r w:rsidRPr="00E73310">
              <w:rPr>
                <w:rStyle w:val="SpecialBold"/>
              </w:rPr>
              <w:t>SKILLS</w:t>
            </w:r>
          </w:p>
        </w:tc>
      </w:tr>
      <w:tr w:rsidTr="009B4B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rPr>
                <w:rStyle w:val="SpecialBold"/>
              </w:rPr>
              <w:t>Knowledge requirements include</w:t>
            </w:r>
            <w:r w:rsidRPr="00E73310">
              <w:t xml:space="preserve">: </w:t>
            </w:r>
          </w:p>
          <w:p w:rsidR="00000000" w:rsidRPr="00E73310" w:rsidP="00E73310">
            <w:pPr>
              <w:pStyle w:val="BodyText"/>
            </w:pPr>
            <w:r w:rsidRPr="00E73310">
              <w:t>principles of cost-benefi</w:t>
            </w:r>
            <w:r w:rsidRPr="00E73310">
              <w:t>t analysis and use of forecasting techniques</w:t>
            </w:r>
          </w:p>
          <w:p w:rsidR="00000000" w:rsidRPr="00E73310" w:rsidP="00E73310">
            <w:pPr>
              <w:pStyle w:val="BodyText"/>
            </w:pPr>
            <w:r w:rsidRPr="00E73310">
              <w:t>principles of capital budgeting analysis and investment analysis</w:t>
            </w:r>
          </w:p>
          <w:p w:rsidR="00000000" w:rsidRPr="00E73310" w:rsidP="00E73310">
            <w:pPr>
              <w:pStyle w:val="BodyText"/>
            </w:pPr>
            <w:r w:rsidRPr="00E73310">
              <w:t>options, methods and practices for deductions, benefits and depreciations</w:t>
            </w:r>
          </w:p>
          <w:p w:rsidR="00000000" w:rsidRPr="00E73310" w:rsidP="00E73310">
            <w:pPr>
              <w:pStyle w:val="BodyText"/>
            </w:pPr>
            <w:r w:rsidRPr="00E73310">
              <w:t>ethical considerations (eg conflict of interests, confidentiality, discl</w:t>
            </w:r>
            <w:r w:rsidRPr="00E73310">
              <w:t>osure requirements)</w:t>
            </w:r>
          </w:p>
          <w:p w:rsidR="00000000" w:rsidP="00E73310">
            <w:pPr>
              <w:pStyle w:val="BodyText"/>
              <w:rPr>
                <w:lang w:val="en-NZ"/>
              </w:rPr>
            </w:pPr>
            <w:r w:rsidRPr="00E73310">
              <w:t xml:space="preserve">principles and methods of valuation </w:t>
            </w:r>
          </w:p>
        </w:tc>
      </w:tr>
      <w:tr w:rsidTr="009B4B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rPr>
                <w:rStyle w:val="SpecialBold"/>
              </w:rPr>
              <w:t>Skills requirements include</w:t>
            </w:r>
            <w:r w:rsidRPr="00E73310">
              <w:t xml:space="preserve">: </w:t>
            </w:r>
          </w:p>
          <w:p w:rsidR="00000000" w:rsidRPr="00E73310" w:rsidP="00E73310">
            <w:pPr>
              <w:pStyle w:val="BodyText"/>
            </w:pPr>
            <w:r w:rsidRPr="00E73310">
              <w:t>interpersonal skills and communication skills (eg liaising, listening, consulting)</w:t>
            </w:r>
          </w:p>
          <w:p w:rsidR="00000000" w:rsidRPr="00E73310" w:rsidP="00E73310">
            <w:pPr>
              <w:pStyle w:val="BodyText"/>
            </w:pPr>
            <w:r w:rsidRPr="00E73310">
              <w:t>report writing and preparation</w:t>
            </w:r>
          </w:p>
          <w:p w:rsidR="00000000" w:rsidRPr="00E73310" w:rsidP="00E73310">
            <w:pPr>
              <w:pStyle w:val="BodyText"/>
            </w:pPr>
            <w:r w:rsidRPr="00E73310">
              <w:t>numeracy and statistical skills for calculation of data</w:t>
            </w:r>
          </w:p>
          <w:p w:rsidR="00000000" w:rsidRPr="00E73310" w:rsidP="00E73310">
            <w:pPr>
              <w:pStyle w:val="BodyText"/>
            </w:pPr>
            <w:r w:rsidRPr="00E73310">
              <w:t>organisational structures and lines of management authority</w:t>
            </w:r>
          </w:p>
          <w:p w:rsidR="00000000" w:rsidRPr="00E73310" w:rsidP="00E73310">
            <w:pPr>
              <w:pStyle w:val="BodyText"/>
            </w:pPr>
            <w:r w:rsidRPr="00E73310">
              <w:t>estimating, forecasting and assessment skills</w:t>
            </w:r>
          </w:p>
          <w:p w:rsidR="00000000" w:rsidRPr="00E73310" w:rsidP="00E73310">
            <w:pPr>
              <w:pStyle w:val="BodyText"/>
            </w:pPr>
            <w:r w:rsidRPr="00E73310">
              <w:t xml:space="preserve">reading, interpreting financial statements and reports </w:t>
            </w:r>
          </w:p>
        </w:tc>
      </w:tr>
    </w:tbl>
    <w:p w:rsidR="00000000" w:rsidRPr="00E73310" w:rsidP="00E73310">
      <w:pPr>
        <w:pStyle w:val="BodyText"/>
      </w:pPr>
    </w:p>
    <w:p w:rsidR="00000000" w:rsidRPr="00E73310" w:rsidP="00E73310">
      <w:pPr>
        <w:pStyle w:val="AllowPageBreak"/>
      </w:pPr>
    </w:p>
    <w:p w:rsidR="00000000" w:rsidRPr="00E73310" w:rsidP="00E73310">
      <w:pPr>
        <w:pStyle w:val="Heading1"/>
      </w:pPr>
      <w:bookmarkStart w:id="10" w:name="O_318108"/>
      <w:bookmarkEnd w:id="10"/>
      <w:r w:rsidRPr="00E73310">
        <w:t>Evidence Guide</w:t>
      </w:r>
    </w:p>
    <w:tbl>
      <w:tblPr>
        <w:tblW w:w="0" w:type="auto"/>
        <w:tblLayout w:type="fixed"/>
        <w:tblCellMar>
          <w:left w:w="62" w:type="dxa"/>
          <w:right w:w="62" w:type="dxa"/>
        </w:tblCellMar>
        <w:tblLook w:val="0000"/>
      </w:tblPr>
      <w:tblGrid>
        <w:gridCol w:w="4500"/>
        <w:gridCol w:w="4500"/>
      </w:tblGrid>
      <w:tr w:rsidTr="009B4B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 xml:space="preserve"> EVI</w:t>
            </w:r>
            <w:r w:rsidRPr="00E73310">
              <w:rPr>
                <w:rStyle w:val="SpecialBold"/>
              </w:rPr>
              <w:t>DENCE GUIDE</w:t>
            </w:r>
          </w:p>
        </w:tc>
      </w:tr>
      <w:tr w:rsidTr="009B4B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Assessment of performance requirements in the unit should be undertaken in an industry context. The Evidence Guide identifies the critical aspects, knowledge and skills to be demonstrated to confirm competency for the unit. Competency is demo</w:t>
            </w:r>
            <w:r w:rsidRPr="00E73310">
              <w:t xml:space="preserve">nstrated by performance of all stated criteria including the Range Statement applicable to the workplace. </w:t>
            </w:r>
          </w:p>
        </w:tc>
      </w:tr>
      <w:tr w:rsidTr="009B4B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Overview of assessment requirements</w:t>
            </w:r>
          </w:p>
        </w:tc>
      </w:tr>
      <w:tr w:rsidTr="009B4B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 xml:space="preserve">To achieve competency in this unit, a person must be able to demonstrate: </w:t>
            </w:r>
          </w:p>
          <w:p w:rsidR="00000000" w:rsidP="00E73310">
            <w:pPr>
              <w:pStyle w:val="BodyText"/>
              <w:rPr>
                <w:lang w:val="en-NZ"/>
              </w:rPr>
            </w:pPr>
            <w:r w:rsidRPr="00E73310">
              <w:t xml:space="preserve">knowledge of standard accounting techniques  </w:t>
            </w:r>
          </w:p>
        </w:tc>
      </w:tr>
      <w:tr w:rsidTr="009B4B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 xml:space="preserve">ability to analyse trends in performance </w:t>
            </w:r>
          </w:p>
          <w:p w:rsidR="00000000" w:rsidRPr="00E73310" w:rsidP="00E73310">
            <w:pPr>
              <w:pStyle w:val="BodyText"/>
            </w:pPr>
            <w:r w:rsidRPr="00E73310">
              <w:t xml:space="preserve">ability to develop performance indicators </w:t>
            </w:r>
          </w:p>
          <w:p w:rsidR="00000000" w:rsidRPr="00E73310" w:rsidP="00E73310">
            <w:pPr>
              <w:pStyle w:val="BodyText"/>
            </w:pPr>
            <w:r w:rsidRPr="00E73310">
              <w:t>identify options for improvements</w:t>
            </w:r>
          </w:p>
          <w:p w:rsidR="00000000" w:rsidRPr="00E73310" w:rsidP="00E73310">
            <w:pPr>
              <w:pStyle w:val="BodyText"/>
            </w:pPr>
            <w:r w:rsidRPr="00E73310">
              <w:t xml:space="preserve">knowledge of organisational objectives </w:t>
            </w:r>
          </w:p>
          <w:p w:rsidR="00000000" w:rsidP="00E73310">
            <w:pPr>
              <w:pStyle w:val="BodyText"/>
              <w:rPr>
                <w:lang w:val="en-NZ"/>
              </w:rPr>
            </w:pPr>
            <w:r w:rsidRPr="00E73310">
              <w:t>knowledge of organisational policies and procedur</w:t>
            </w:r>
            <w:r w:rsidRPr="00E73310">
              <w:t xml:space="preserve">es </w:t>
            </w:r>
          </w:p>
        </w:tc>
      </w:tr>
      <w:tr w:rsidTr="009B4B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Critical aspects of evidence</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Evidence required for demonstration of consistent performance</w:t>
            </w:r>
            <w:r w:rsidRPr="00E73310">
              <w:t xml:space="preserve">: </w:t>
            </w:r>
          </w:p>
        </w:tc>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t>Competence in this unit must be assessed over a period of time in order to ensure consistency of performance over the Range Statement and contexts applicab</w:t>
            </w:r>
            <w:r w:rsidRPr="00E73310">
              <w:t xml:space="preserve">le to the work environment. </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Delivery</w:t>
            </w:r>
            <w:r w:rsidRPr="00E73310">
              <w:t>/</w:t>
            </w:r>
            <w:r w:rsidRPr="00E73310">
              <w:rPr>
                <w:rStyle w:val="SpecialBold"/>
              </w:rPr>
              <w:t>assessment relationship to other units</w:t>
            </w:r>
            <w:r w:rsidRPr="00E73310">
              <w:t xml:space="preserve">: </w:t>
            </w:r>
          </w:p>
        </w:tc>
        <w:tc>
          <w:tcPr>
            <w:tcW w:w="4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 xml:space="preserve">Prerequisite units:   </w:t>
            </w:r>
          </w:p>
          <w:p w:rsidR="00000000" w:rsidP="00E73310">
            <w:pPr>
              <w:pStyle w:val="BodyText"/>
              <w:rPr>
                <w:lang w:val="en-NZ"/>
              </w:rPr>
            </w:pPr>
            <w:r w:rsidRPr="00E73310">
              <w:t xml:space="preserve">FNSACCT503B Manage budgets and forecasts. </w:t>
            </w:r>
          </w:p>
        </w:tc>
      </w:tr>
      <w:tr w:rsidTr="009B4B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Assessment requirements</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Method of assessment</w:t>
            </w:r>
            <w:r w:rsidRPr="00E73310">
              <w:t xml:space="preserve">: </w:t>
            </w:r>
          </w:p>
        </w:tc>
        <w:tc>
          <w:tcPr>
            <w:tcW w:w="4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For valid and reliable assessment of this unit, evidence should be gathered through a range of methods to indicate consistent performance.</w:t>
            </w:r>
          </w:p>
          <w:p w:rsidR="00000000" w:rsidP="00E73310">
            <w:pPr>
              <w:pStyle w:val="BodyText"/>
              <w:rPr>
                <w:lang w:val="en-NZ"/>
              </w:rPr>
            </w:pPr>
            <w:r w:rsidRPr="00E73310">
              <w:t>Assessment of this unit of competence will usually include observation of processes and procedures, oral and/or writt</w:t>
            </w:r>
            <w:r w:rsidRPr="00E73310">
              <w:t xml:space="preserve">en questioning on underpinning knowledge and skills and other methods as required. </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Context of assessment</w:t>
            </w:r>
            <w:r w:rsidRPr="00E73310">
              <w:t xml:space="preserve">: </w:t>
            </w:r>
          </w:p>
        </w:tc>
        <w:tc>
          <w:tcPr>
            <w:tcW w:w="4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Assessment of performance requirements in this unit should be undertaken within the financial services industry context and should cover aspects of</w:t>
            </w:r>
            <w:r w:rsidRPr="00E73310">
              <w:t xml:space="preserve"> personal/financial responsibility and accountability. </w:t>
            </w:r>
          </w:p>
          <w:p w:rsidR="00000000" w:rsidP="00E73310">
            <w:pPr>
              <w:pStyle w:val="BodyText"/>
              <w:rPr>
                <w:lang w:val="en-NZ"/>
              </w:rPr>
            </w:pPr>
            <w:r w:rsidRPr="00E73310">
              <w:t>Aspects of competency, including the attainment of relevant knowledge and skills, may be assessed in a relevant workplace, a closely simulated work environment, or other appropriate means that clearly</w:t>
            </w:r>
            <w:r w:rsidRPr="00E73310">
              <w:t xml:space="preserve"> meet industry competency requirements. </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Resources required for assessment</w:t>
            </w:r>
            <w:r w:rsidRPr="00E73310">
              <w:t xml:space="preserve">: </w:t>
            </w:r>
          </w:p>
        </w:tc>
        <w:tc>
          <w:tcPr>
            <w:tcW w:w="4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Assessment of this unit of competence requires access to suitable resources to demonstrate competence.</w:t>
            </w:r>
          </w:p>
          <w:p w:rsidR="00000000" w:rsidRPr="00E73310" w:rsidP="00E73310">
            <w:pPr>
              <w:pStyle w:val="BodyText"/>
            </w:pPr>
            <w:r w:rsidRPr="00E73310">
              <w:t>Assessment instruments, including personal planner and assessment record book.</w:t>
            </w:r>
          </w:p>
          <w:p w:rsidR="00000000" w:rsidRPr="00E73310" w:rsidP="00E73310">
            <w:pPr>
              <w:pStyle w:val="BodyText"/>
            </w:pPr>
            <w:r w:rsidRPr="00E73310">
              <w:t xml:space="preserve">Access to registered provider of assessment services. </w:t>
            </w:r>
          </w:p>
        </w:tc>
      </w:tr>
    </w:tbl>
    <w:p w:rsidR="00000000" w:rsidRPr="00E73310" w:rsidP="00E73310">
      <w:pPr>
        <w:pStyle w:val="BodyText"/>
      </w:pPr>
    </w:p>
    <w:p w:rsidR="00000000" w:rsidRPr="00E73310" w:rsidP="00E73310">
      <w:pPr>
        <w:pStyle w:val="AllowPageBreak"/>
      </w:pPr>
    </w:p>
    <w:p w:rsidR="00000000" w:rsidRPr="00E73310" w:rsidP="00E73310">
      <w:pPr>
        <w:pStyle w:val="Heading1"/>
      </w:pPr>
      <w:bookmarkStart w:id="11" w:name="O_318109"/>
      <w:bookmarkEnd w:id="11"/>
      <w:r w:rsidRPr="00E73310">
        <w:t>Range Statement</w:t>
      </w:r>
    </w:p>
    <w:tbl>
      <w:tblPr>
        <w:tblW w:w="0" w:type="auto"/>
        <w:tblLayout w:type="fixed"/>
        <w:tblCellMar>
          <w:left w:w="62" w:type="dxa"/>
          <w:right w:w="62" w:type="dxa"/>
        </w:tblCellMar>
        <w:tblLook w:val="0000"/>
      </w:tblPr>
      <w:tblGrid>
        <w:gridCol w:w="4500"/>
        <w:gridCol w:w="4500"/>
      </w:tblGrid>
      <w:tr w:rsidTr="009B4B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3310">
            <w:pPr>
              <w:pStyle w:val="BodyText"/>
              <w:rPr>
                <w:lang w:val="en-NZ"/>
              </w:rPr>
            </w:pPr>
          </w:p>
        </w:tc>
      </w:tr>
      <w:tr w:rsidTr="009B4B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The Range Statement relates to the unit of competency as a whole. It allows for different work environments and situations that will affect performance.</w:t>
            </w:r>
          </w:p>
          <w:p w:rsidR="00000000" w:rsidP="00E73310">
            <w:pPr>
              <w:pStyle w:val="BodyText"/>
              <w:rPr>
                <w:lang w:val="en-NZ"/>
              </w:rPr>
            </w:pPr>
            <w:r w:rsidRPr="00E73310">
              <w:t>The following variables may be present with training and assessment depending on the work situation, ne</w:t>
            </w:r>
            <w:r w:rsidRPr="00E73310">
              <w:t xml:space="preserve">eds of the candidate, accessibility of the item, and local industry and regional contexts. If </w:t>
            </w:r>
            <w:r w:rsidRPr="00E73310">
              <w:rPr>
                <w:rStyle w:val="SpecialBold"/>
              </w:rPr>
              <w:t>bold italicised</w:t>
            </w:r>
            <w:r w:rsidRPr="00E73310">
              <w:t xml:space="preserve"> text is shown in Performance Criteria, details of the text are provided in the Range Statement. </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Data</w:t>
            </w:r>
            <w:r w:rsidRPr="00E73310">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budgets and forecasts</w:t>
            </w:r>
          </w:p>
          <w:p w:rsidR="00000000" w:rsidRPr="00E73310" w:rsidP="00E73310">
            <w:pPr>
              <w:pStyle w:val="BodyText"/>
            </w:pPr>
            <w:r w:rsidRPr="00E73310">
              <w:t>financ</w:t>
            </w:r>
            <w:r w:rsidRPr="00E73310">
              <w:t>ial statements and reports</w:t>
            </w:r>
          </w:p>
          <w:p w:rsidR="00000000" w:rsidRPr="00E73310" w:rsidP="00E73310">
            <w:pPr>
              <w:pStyle w:val="BodyText"/>
            </w:pPr>
            <w:r w:rsidRPr="00E73310">
              <w:t>market valuations</w:t>
            </w:r>
          </w:p>
          <w:p w:rsidR="00000000" w:rsidRPr="00E73310" w:rsidP="00E73310">
            <w:pPr>
              <w:pStyle w:val="BodyText"/>
            </w:pPr>
            <w:r w:rsidRPr="00E73310">
              <w:t>Australian Bureau of Statistics (ABS) economic data</w:t>
            </w:r>
          </w:p>
          <w:p w:rsidR="00000000" w:rsidRPr="00E73310" w:rsidP="00E73310">
            <w:pPr>
              <w:pStyle w:val="BodyText"/>
            </w:pPr>
            <w:r w:rsidRPr="00E73310">
              <w:t>financial markets monitoring services (eg Reuters)</w:t>
            </w:r>
          </w:p>
          <w:p w:rsidR="00000000" w:rsidRPr="00E73310" w:rsidP="00E73310">
            <w:pPr>
              <w:pStyle w:val="BodyText"/>
            </w:pPr>
            <w:r w:rsidRPr="00E73310">
              <w:t>credit ratings</w:t>
            </w:r>
          </w:p>
          <w:p w:rsidR="00000000" w:rsidRPr="00E73310" w:rsidP="00E73310">
            <w:pPr>
              <w:pStyle w:val="BodyText"/>
            </w:pPr>
            <w:r w:rsidRPr="00E73310">
              <w:t>investment plans</w:t>
            </w:r>
          </w:p>
          <w:p w:rsidR="00000000" w:rsidP="00E73310">
            <w:pPr>
              <w:pStyle w:val="BodyText"/>
              <w:rPr>
                <w:lang w:val="en-NZ"/>
              </w:rPr>
            </w:pPr>
            <w:r w:rsidRPr="00E73310">
              <w:t xml:space="preserve">capital equipment and development plans </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Standard accounting techniques</w:t>
            </w:r>
            <w:r w:rsidRPr="00E73310">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discounted cash flows</w:t>
            </w:r>
          </w:p>
          <w:p w:rsidR="00000000" w:rsidRPr="00E73310" w:rsidP="00E73310">
            <w:pPr>
              <w:pStyle w:val="BodyText"/>
            </w:pPr>
            <w:r w:rsidRPr="00E73310">
              <w:t>deprival asset valuations</w:t>
            </w:r>
          </w:p>
          <w:p w:rsidR="00000000" w:rsidRPr="00E73310" w:rsidP="00E73310">
            <w:pPr>
              <w:pStyle w:val="BodyText"/>
            </w:pPr>
            <w:r w:rsidRPr="00E73310">
              <w:t>rates of return</w:t>
            </w:r>
          </w:p>
          <w:p w:rsidR="00000000" w:rsidRPr="00E73310" w:rsidP="00E73310">
            <w:pPr>
              <w:pStyle w:val="BodyText"/>
            </w:pPr>
            <w:r w:rsidRPr="00E73310">
              <w:t>pay back periods</w:t>
            </w:r>
          </w:p>
          <w:p w:rsidR="00000000" w:rsidRPr="00E73310" w:rsidP="00E73310">
            <w:pPr>
              <w:pStyle w:val="BodyText"/>
            </w:pPr>
            <w:r w:rsidRPr="00E73310">
              <w:t>impact statements</w:t>
            </w:r>
          </w:p>
          <w:p w:rsidR="00000000" w:rsidRPr="00E73310" w:rsidP="00E73310">
            <w:pPr>
              <w:pStyle w:val="BodyText"/>
            </w:pPr>
            <w:r w:rsidRPr="00E73310">
              <w:t>pro-rata and percentage apportionment</w:t>
            </w:r>
          </w:p>
          <w:p w:rsidR="00000000" w:rsidRPr="00E73310" w:rsidP="00E73310">
            <w:pPr>
              <w:pStyle w:val="BodyText"/>
            </w:pPr>
            <w:r w:rsidRPr="00E73310">
              <w:t>direct allocation</w:t>
            </w:r>
          </w:p>
          <w:p w:rsidR="00000000" w:rsidRPr="00E73310" w:rsidP="00E73310">
            <w:pPr>
              <w:pStyle w:val="BodyText"/>
            </w:pPr>
            <w:r w:rsidRPr="00E73310">
              <w:t xml:space="preserve">ratio analysis </w:t>
            </w:r>
          </w:p>
          <w:p w:rsidR="00000000" w:rsidRPr="00E73310" w:rsidP="00E73310">
            <w:pPr>
              <w:pStyle w:val="BodyText"/>
            </w:pPr>
            <w:r w:rsidRPr="00E73310">
              <w:t>working capital management</w:t>
            </w:r>
          </w:p>
          <w:p w:rsidR="00000000" w:rsidP="00E73310">
            <w:pPr>
              <w:pStyle w:val="BodyText"/>
              <w:rPr>
                <w:lang w:val="en-NZ"/>
              </w:rPr>
            </w:pPr>
            <w:r w:rsidRPr="00E73310">
              <w:t xml:space="preserve">capital budgeting </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Targetsmay include</w:t>
            </w:r>
            <w:r w:rsidRPr="00E73310">
              <w:t xml:space="preserve">: </w:t>
            </w:r>
          </w:p>
        </w:tc>
        <w:tc>
          <w:tcPr>
            <w:tcW w:w="4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bu</w:t>
            </w:r>
            <w:r w:rsidRPr="00E73310">
              <w:t>dgeted expenditures</w:t>
            </w:r>
          </w:p>
          <w:p w:rsidR="00000000" w:rsidRPr="00E73310" w:rsidP="00E73310">
            <w:pPr>
              <w:pStyle w:val="BodyText"/>
            </w:pPr>
            <w:r w:rsidRPr="00E73310">
              <w:t>profits and losses</w:t>
            </w:r>
          </w:p>
          <w:p w:rsidR="00000000" w:rsidRPr="00E73310" w:rsidP="00E73310">
            <w:pPr>
              <w:pStyle w:val="BodyText"/>
            </w:pPr>
            <w:r w:rsidRPr="00E73310">
              <w:t>rate of investment returns</w:t>
            </w:r>
          </w:p>
          <w:p w:rsidR="00000000" w:rsidRPr="00E73310" w:rsidP="00E73310">
            <w:pPr>
              <w:pStyle w:val="BodyText"/>
            </w:pPr>
            <w:r w:rsidRPr="00E73310">
              <w:t>sales</w:t>
            </w:r>
          </w:p>
          <w:p w:rsidR="00000000" w:rsidRPr="00E73310" w:rsidP="00E73310">
            <w:pPr>
              <w:pStyle w:val="BodyText"/>
            </w:pPr>
            <w:r w:rsidRPr="00E73310">
              <w:t xml:space="preserve">budgeted revenue </w:t>
            </w:r>
          </w:p>
          <w:p w:rsidR="00000000" w:rsidRPr="00E73310" w:rsidP="00E73310">
            <w:pPr>
              <w:pStyle w:val="BodyText"/>
            </w:pPr>
            <w:r w:rsidRPr="00E73310">
              <w:t>working capital levels</w:t>
            </w:r>
          </w:p>
          <w:p w:rsidR="00000000" w:rsidRPr="00E73310" w:rsidP="00E73310">
            <w:pPr>
              <w:pStyle w:val="BodyText"/>
            </w:pPr>
            <w:r w:rsidRPr="00E73310">
              <w:t>asset turnover</w:t>
            </w:r>
          </w:p>
          <w:p w:rsidR="00000000" w:rsidRPr="00E73310" w:rsidP="00E73310">
            <w:pPr>
              <w:pStyle w:val="BodyText"/>
            </w:pPr>
            <w:r w:rsidRPr="00E73310">
              <w:t>capital expenditure management</w:t>
            </w:r>
          </w:p>
          <w:p w:rsidR="00000000" w:rsidP="00E73310">
            <w:pPr>
              <w:pStyle w:val="BodyText"/>
              <w:rPr>
                <w:lang w:val="en-NZ"/>
              </w:rPr>
            </w:pPr>
            <w:r w:rsidRPr="00E73310">
              <w:t xml:space="preserve">cost of capital </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Short and long term objectives</w:t>
            </w:r>
            <w:r w:rsidRPr="00E73310">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budgetary targets (eg quarterly, half yearly, annual)</w:t>
            </w:r>
          </w:p>
          <w:p w:rsidR="00000000" w:rsidRPr="00E73310" w:rsidP="00E73310">
            <w:pPr>
              <w:pStyle w:val="BodyText"/>
            </w:pPr>
            <w:r w:rsidRPr="00E73310">
              <w:t>sales and revenues targets</w:t>
            </w:r>
          </w:p>
          <w:p w:rsidR="00000000" w:rsidRPr="00E73310" w:rsidP="00E73310">
            <w:pPr>
              <w:pStyle w:val="BodyText"/>
            </w:pPr>
            <w:r w:rsidRPr="00E73310">
              <w:t>monthly cash flows</w:t>
            </w:r>
          </w:p>
          <w:p w:rsidR="00000000" w:rsidRPr="00E73310" w:rsidP="00E73310">
            <w:pPr>
              <w:pStyle w:val="BodyText"/>
            </w:pPr>
            <w:r w:rsidRPr="00E73310">
              <w:t>investment realisations</w:t>
            </w:r>
          </w:p>
          <w:p w:rsidR="00000000" w:rsidRPr="00E73310" w:rsidP="00E73310">
            <w:pPr>
              <w:pStyle w:val="BodyText"/>
            </w:pPr>
            <w:r w:rsidRPr="00E73310">
              <w:t>client development</w:t>
            </w:r>
          </w:p>
          <w:p w:rsidR="00000000" w:rsidRPr="00E73310" w:rsidP="00E73310">
            <w:pPr>
              <w:pStyle w:val="BodyText"/>
            </w:pPr>
            <w:r w:rsidRPr="00E73310">
              <w:t>profit growth</w:t>
            </w:r>
          </w:p>
          <w:p w:rsidR="00000000" w:rsidRPr="00E73310" w:rsidP="00E73310">
            <w:pPr>
              <w:pStyle w:val="BodyText"/>
            </w:pPr>
            <w:r w:rsidRPr="00E73310">
              <w:t>investment levels and returns</w:t>
            </w:r>
          </w:p>
          <w:p w:rsidR="00000000" w:rsidP="00E73310">
            <w:pPr>
              <w:pStyle w:val="BodyText"/>
              <w:rPr>
                <w:lang w:val="en-NZ"/>
              </w:rPr>
            </w:pPr>
            <w:r w:rsidRPr="00E73310">
              <w:t xml:space="preserve">asset management </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Performance indicatorsmay include</w:t>
            </w:r>
            <w:r w:rsidRPr="00E73310">
              <w:t xml:space="preserve">: </w:t>
            </w:r>
          </w:p>
        </w:tc>
        <w:tc>
          <w:tcPr>
            <w:tcW w:w="4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reports (daily</w:t>
            </w:r>
            <w:r w:rsidRPr="00E73310">
              <w:t>, weekly, monthly, quarterly, half yearly, annual)</w:t>
            </w:r>
          </w:p>
          <w:p w:rsidR="00000000" w:rsidRPr="00E73310" w:rsidP="00E73310">
            <w:pPr>
              <w:pStyle w:val="BodyText"/>
            </w:pPr>
            <w:r w:rsidRPr="00E73310">
              <w:t>compliance with scheduled payment dates</w:t>
            </w:r>
          </w:p>
          <w:p w:rsidR="00000000" w:rsidRPr="00E73310" w:rsidP="00E73310">
            <w:pPr>
              <w:pStyle w:val="BodyText"/>
            </w:pPr>
            <w:r w:rsidRPr="00E73310">
              <w:t>profits and losses</w:t>
            </w:r>
          </w:p>
          <w:p w:rsidR="00000000" w:rsidRPr="00E73310" w:rsidP="00E73310">
            <w:pPr>
              <w:pStyle w:val="BodyText"/>
            </w:pPr>
            <w:r w:rsidRPr="00E73310">
              <w:t>debt reduction targets</w:t>
            </w:r>
          </w:p>
          <w:p w:rsidR="00000000" w:rsidRPr="00E73310" w:rsidP="00E73310">
            <w:pPr>
              <w:pStyle w:val="BodyText"/>
            </w:pPr>
            <w:r w:rsidRPr="00E73310">
              <w:t>investment levels</w:t>
            </w:r>
          </w:p>
          <w:p w:rsidR="00000000" w:rsidRPr="00E73310" w:rsidP="00E73310">
            <w:pPr>
              <w:pStyle w:val="BodyText"/>
            </w:pPr>
            <w:r w:rsidRPr="00E73310">
              <w:t>debt to equity ratios</w:t>
            </w:r>
          </w:p>
          <w:p w:rsidR="00000000" w:rsidP="00E73310">
            <w:pPr>
              <w:pStyle w:val="BodyText"/>
              <w:rPr>
                <w:lang w:val="en-NZ"/>
              </w:rPr>
            </w:pPr>
            <w:r w:rsidRPr="00E73310">
              <w:t xml:space="preserve">target cost of capital </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Environmental factors</w:t>
            </w:r>
            <w:r w:rsidRPr="00E7331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inflation</w:t>
            </w:r>
          </w:p>
          <w:p w:rsidR="00000000" w:rsidRPr="00E73310" w:rsidP="00E73310">
            <w:pPr>
              <w:pStyle w:val="BodyText"/>
            </w:pPr>
            <w:r w:rsidRPr="00E73310">
              <w:t>competitors' behaviour</w:t>
            </w:r>
          </w:p>
          <w:p w:rsidR="00000000" w:rsidRPr="00E73310" w:rsidP="00E73310">
            <w:pPr>
              <w:pStyle w:val="BodyText"/>
            </w:pPr>
            <w:r w:rsidRPr="00E73310">
              <w:t>market share</w:t>
            </w:r>
          </w:p>
          <w:p w:rsidR="00000000" w:rsidRPr="00E73310" w:rsidP="00E73310">
            <w:pPr>
              <w:pStyle w:val="BodyText"/>
            </w:pPr>
            <w:r w:rsidRPr="00E73310">
              <w:t>consumer demand</w:t>
            </w:r>
          </w:p>
          <w:p w:rsidR="00000000" w:rsidRPr="00E73310" w:rsidP="00E73310">
            <w:pPr>
              <w:pStyle w:val="BodyText"/>
            </w:pPr>
            <w:r w:rsidRPr="00E73310">
              <w:t>cost of debt</w:t>
            </w:r>
          </w:p>
          <w:p w:rsidR="00000000" w:rsidRPr="00E73310" w:rsidP="00E73310">
            <w:pPr>
              <w:pStyle w:val="BodyText"/>
            </w:pPr>
            <w:r w:rsidRPr="00E73310">
              <w:t>skills shortages</w:t>
            </w:r>
          </w:p>
          <w:p w:rsidR="00000000" w:rsidRPr="00E73310" w:rsidP="00E73310">
            <w:pPr>
              <w:pStyle w:val="BodyText"/>
            </w:pPr>
            <w:r w:rsidRPr="00E73310">
              <w:t>government financial policies</w:t>
            </w:r>
          </w:p>
          <w:p w:rsidR="00000000" w:rsidP="00E73310">
            <w:pPr>
              <w:pStyle w:val="BodyText"/>
              <w:rPr>
                <w:lang w:val="en-NZ"/>
              </w:rPr>
            </w:pPr>
            <w:r w:rsidRPr="00E73310">
              <w:t xml:space="preserve">community service obligations </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Factors inhibiting performance</w:t>
            </w:r>
            <w:r w:rsidRPr="00E73310">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financial monitoring</w:t>
            </w:r>
          </w:p>
          <w:p w:rsidR="00000000" w:rsidRPr="00E73310" w:rsidP="00E73310">
            <w:pPr>
              <w:pStyle w:val="BodyText"/>
            </w:pPr>
            <w:r w:rsidRPr="00E73310">
              <w:t>internal procedures</w:t>
            </w:r>
          </w:p>
          <w:p w:rsidR="00000000" w:rsidRPr="00E73310" w:rsidP="00E73310">
            <w:pPr>
              <w:pStyle w:val="BodyText"/>
            </w:pPr>
            <w:r w:rsidRPr="00E73310">
              <w:t>staff skills</w:t>
            </w:r>
          </w:p>
          <w:p w:rsidR="00000000" w:rsidRPr="00E73310" w:rsidP="00E73310">
            <w:pPr>
              <w:pStyle w:val="BodyText"/>
            </w:pPr>
            <w:r w:rsidRPr="00E73310">
              <w:t>information m</w:t>
            </w:r>
            <w:r w:rsidRPr="00E73310">
              <w:t>anagement systems</w:t>
            </w:r>
          </w:p>
          <w:p w:rsidR="00000000" w:rsidRPr="00E73310" w:rsidP="00E73310">
            <w:pPr>
              <w:pStyle w:val="BodyText"/>
            </w:pPr>
            <w:r w:rsidRPr="00E73310">
              <w:t>financial management techniques and tools</w:t>
            </w:r>
          </w:p>
          <w:p w:rsidR="00000000" w:rsidRPr="00E73310" w:rsidP="00E73310">
            <w:pPr>
              <w:pStyle w:val="BodyText"/>
            </w:pPr>
            <w:r w:rsidRPr="00E73310">
              <w:t>client opinions and interface</w:t>
            </w:r>
          </w:p>
          <w:p w:rsidR="00000000" w:rsidP="00E73310">
            <w:pPr>
              <w:pStyle w:val="BodyText"/>
              <w:rPr>
                <w:lang w:val="en-NZ"/>
              </w:rPr>
            </w:pPr>
            <w:r w:rsidRPr="00E73310">
              <w:t xml:space="preserve">market share </w:t>
            </w:r>
          </w:p>
        </w:tc>
      </w:tr>
      <w:tr w:rsidTr="009B4B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3310">
            <w:pPr>
              <w:pStyle w:val="BodyText"/>
              <w:rPr>
                <w:lang w:val="en-NZ"/>
              </w:rPr>
            </w:pPr>
            <w:r w:rsidRPr="00E73310">
              <w:rPr>
                <w:rStyle w:val="SpecialBold"/>
              </w:rPr>
              <w:t>Communication strategies</w:t>
            </w:r>
            <w:r w:rsidRPr="00E73310">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3310" w:rsidP="00E73310">
            <w:pPr>
              <w:pStyle w:val="BodyText"/>
            </w:pPr>
            <w:r w:rsidRPr="00E73310">
              <w:t>staff meetings</w:t>
            </w:r>
          </w:p>
          <w:p w:rsidR="00000000" w:rsidRPr="00E73310" w:rsidP="00E73310">
            <w:pPr>
              <w:pStyle w:val="BodyText"/>
            </w:pPr>
            <w:r w:rsidRPr="00E73310">
              <w:t>newsletters</w:t>
            </w:r>
          </w:p>
          <w:p w:rsidR="00000000" w:rsidRPr="00E73310" w:rsidP="00E73310">
            <w:pPr>
              <w:pStyle w:val="BodyText"/>
            </w:pPr>
            <w:r w:rsidRPr="00E73310">
              <w:t>memos</w:t>
            </w:r>
          </w:p>
          <w:p w:rsidR="00000000" w:rsidRPr="00E73310" w:rsidP="00E73310">
            <w:pPr>
              <w:pStyle w:val="BodyText"/>
            </w:pPr>
            <w:r w:rsidRPr="00E73310">
              <w:t>documented procedures and staff manuals</w:t>
            </w:r>
          </w:p>
          <w:p w:rsidR="00000000" w:rsidRPr="00E73310" w:rsidP="00E73310">
            <w:pPr>
              <w:pStyle w:val="BodyText"/>
            </w:pPr>
            <w:r w:rsidRPr="00E73310">
              <w:t xml:space="preserve">workshops </w:t>
            </w:r>
          </w:p>
        </w:tc>
      </w:tr>
    </w:tbl>
    <w:p w:rsidR="00000000" w:rsidRPr="00E73310" w:rsidP="00E73310">
      <w:pPr>
        <w:pStyle w:val="BodyText"/>
      </w:pPr>
    </w:p>
    <w:p w:rsidR="00000000" w:rsidRPr="00E73310" w:rsidP="00E73310">
      <w:pPr>
        <w:pStyle w:val="AllowPageBreak"/>
      </w:pPr>
    </w:p>
    <w:p w:rsidR="00000000" w:rsidRPr="00E73310" w:rsidP="00E73310">
      <w:pPr>
        <w:pStyle w:val="Heading1"/>
      </w:pPr>
      <w:bookmarkStart w:id="12" w:name="O_318110"/>
      <w:bookmarkEnd w:id="12"/>
      <w:r w:rsidRPr="00E73310">
        <w:t>Unit Sector(s)</w:t>
      </w:r>
    </w:p>
    <w:p w:rsidR="00000000" w:rsidRPr="00E73310" w:rsidP="00E73310">
      <w:pPr>
        <w:pStyle w:val="BodyText"/>
      </w:pPr>
      <w:r w:rsidRPr="00E73310">
        <w:t>Not applicable.</w:t>
      </w:r>
    </w:p>
    <w:p w:rsidR="00000000" w:rsidRPr="00E73310" w:rsidP="00E73310">
      <w:pPr>
        <w:pStyle w:val="AllowPageBreak"/>
      </w:pPr>
    </w:p>
    <w:p w:rsidR="00000000" w:rsidRPr="00E73310" w:rsidP="00E73310">
      <w:pPr>
        <w:pStyle w:val="Heading1"/>
      </w:pPr>
      <w:bookmarkStart w:id="13" w:name="O_318098"/>
      <w:bookmarkEnd w:id="13"/>
      <w:r w:rsidRPr="00E73310">
        <w:t>Relationship to other units</w:t>
      </w:r>
    </w:p>
    <w:p w:rsidR="00000000" w:rsidRPr="00E73310" w:rsidP="00E73310">
      <w:pPr>
        <w:pStyle w:val="BodyText"/>
      </w:pPr>
      <w:r w:rsidRPr="00E73310">
        <w:t>This unit replaces FNSACCT607A.</w:t>
      </w:r>
    </w:p>
    <w:p w:rsidR="00000000" w:rsidRPr="00E73310" w:rsidP="00E73310">
      <w:pPr>
        <w:pStyle w:val="BodyText"/>
      </w:pPr>
      <w:r w:rsidRPr="00E73310">
        <w:t>This unit replaces FNSACCT607A.</w:t>
      </w:r>
    </w:p>
    <w:p w:rsidR="00000000" w:rsidRPr="00E73310" w:rsidP="00E73310"/>
    <w:sectPr w:rsidSect="00E733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B67" w:rsidP="009B4B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67" w:rsidP="00E733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4B67" w:rsidP="00E733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B4B67" w:rsidP="00E733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B67" w:rsidP="009B4B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67" w:rsidP="00E73310">
    <w:pPr>
      <w:pStyle w:val="Header"/>
      <w:framePr w:wrap="around"/>
    </w:pPr>
    <w:r>
      <w:fldChar w:fldCharType="begin"/>
    </w:r>
    <w:r>
      <w:instrText xml:space="preserve"> TITLE   \* MERGEFORMAT </w:instrText>
    </w:r>
    <w:r>
      <w:fldChar w:fldCharType="separate"/>
    </w:r>
    <w:r>
      <w:t>FNSACCT607B Evaluate business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4B67" w:rsidP="00E733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3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3310"/>
    <w:pPr>
      <w:spacing w:before="360" w:after="60"/>
      <w:outlineLvl w:val="0"/>
    </w:pPr>
    <w:rPr>
      <w:sz w:val="32"/>
    </w:rPr>
  </w:style>
  <w:style w:type="paragraph" w:styleId="Heading2">
    <w:name w:val="heading 2"/>
    <w:basedOn w:val="HeadingBase"/>
    <w:next w:val="BodyText"/>
    <w:link w:val="Heading2Char"/>
    <w:qFormat/>
    <w:rsid w:val="00E73310"/>
    <w:pPr>
      <w:keepLines/>
      <w:spacing w:before="240" w:after="120"/>
      <w:outlineLvl w:val="1"/>
    </w:pPr>
    <w:rPr>
      <w:sz w:val="28"/>
      <w:szCs w:val="40"/>
    </w:rPr>
  </w:style>
  <w:style w:type="paragraph" w:styleId="Heading3">
    <w:name w:val="heading 3"/>
    <w:basedOn w:val="HeadingBase"/>
    <w:next w:val="BodyText"/>
    <w:link w:val="Heading3Char"/>
    <w:qFormat/>
    <w:rsid w:val="00E73310"/>
    <w:pPr>
      <w:spacing w:before="180" w:after="120"/>
      <w:outlineLvl w:val="2"/>
    </w:pPr>
    <w:rPr>
      <w:spacing w:val="-10"/>
      <w:kern w:val="32"/>
    </w:rPr>
  </w:style>
  <w:style w:type="paragraph" w:styleId="Heading4">
    <w:name w:val="heading 4"/>
    <w:basedOn w:val="HeadingBase"/>
    <w:next w:val="BodyText"/>
    <w:link w:val="Heading4Char"/>
    <w:qFormat/>
    <w:rsid w:val="00E73310"/>
    <w:pPr>
      <w:spacing w:before="160" w:after="120"/>
      <w:outlineLvl w:val="3"/>
    </w:pPr>
    <w:rPr>
      <w:sz w:val="22"/>
    </w:rPr>
  </w:style>
  <w:style w:type="paragraph" w:styleId="Heading5">
    <w:name w:val="heading 5"/>
    <w:basedOn w:val="HeadingBase"/>
    <w:next w:val="Normal"/>
    <w:link w:val="Heading5Char"/>
    <w:qFormat/>
    <w:rsid w:val="00E73310"/>
    <w:pPr>
      <w:spacing w:before="80"/>
      <w:outlineLvl w:val="4"/>
    </w:pPr>
    <w:rPr>
      <w:color w:val="918585"/>
      <w:sz w:val="20"/>
    </w:rPr>
  </w:style>
  <w:style w:type="paragraph" w:styleId="Heading6">
    <w:name w:val="heading 6"/>
    <w:basedOn w:val="HeadingBase"/>
    <w:next w:val="Normal"/>
    <w:link w:val="Heading6Char"/>
    <w:qFormat/>
    <w:rsid w:val="00E73310"/>
    <w:pPr>
      <w:spacing w:before="60"/>
      <w:outlineLvl w:val="5"/>
    </w:pPr>
    <w:rPr>
      <w:color w:val="918585"/>
      <w:sz w:val="20"/>
    </w:rPr>
  </w:style>
  <w:style w:type="paragraph" w:styleId="Heading7">
    <w:name w:val="heading 7"/>
    <w:basedOn w:val="Normal"/>
    <w:next w:val="Normal"/>
    <w:link w:val="Heading7Char"/>
    <w:qFormat/>
    <w:rsid w:val="00E73310"/>
    <w:pPr>
      <w:ind w:left="720"/>
      <w:outlineLvl w:val="6"/>
    </w:pPr>
    <w:rPr>
      <w:i/>
    </w:rPr>
  </w:style>
  <w:style w:type="paragraph" w:styleId="Heading8">
    <w:name w:val="heading 8"/>
    <w:basedOn w:val="Normal"/>
    <w:next w:val="Normal"/>
    <w:link w:val="Heading8Char"/>
    <w:qFormat/>
    <w:rsid w:val="00E73310"/>
    <w:pPr>
      <w:ind w:left="720"/>
      <w:outlineLvl w:val="7"/>
    </w:pPr>
    <w:rPr>
      <w:i/>
    </w:rPr>
  </w:style>
  <w:style w:type="paragraph" w:styleId="Heading9">
    <w:name w:val="heading 9"/>
    <w:basedOn w:val="Normal"/>
    <w:next w:val="Normal"/>
    <w:link w:val="Heading9Char"/>
    <w:qFormat/>
    <w:rsid w:val="00E73310"/>
    <w:pPr>
      <w:ind w:left="720"/>
      <w:outlineLvl w:val="8"/>
    </w:pPr>
    <w:rPr>
      <w:i/>
    </w:rPr>
  </w:style>
  <w:style w:type="character" w:default="1" w:styleId="DefaultParagraphFont">
    <w:name w:val="Default Paragraph Font"/>
    <w:uiPriority w:val="1"/>
    <w:unhideWhenUsed/>
    <w:rsid w:val="00E73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310"/>
  </w:style>
  <w:style w:type="character" w:customStyle="1" w:styleId="Heading1Char">
    <w:name w:val="Heading 1 Char"/>
    <w:basedOn w:val="DefaultParagraphFont"/>
    <w:link w:val="Heading1"/>
    <w:rsid w:val="00E73310"/>
    <w:rPr>
      <w:rFonts w:ascii="Times New Roman" w:eastAsia="Times New Roman" w:hAnsi="Times New Roman" w:cs="Times New Roman"/>
      <w:b/>
      <w:sz w:val="32"/>
      <w:szCs w:val="20"/>
      <w:lang w:eastAsia="en-US"/>
    </w:rPr>
  </w:style>
  <w:style w:type="paragraph" w:styleId="BodyText">
    <w:name w:val="Body Text"/>
    <w:basedOn w:val="Normal"/>
    <w:link w:val="BodyTextChar"/>
    <w:rsid w:val="00E733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310"/>
    <w:rPr>
      <w:rFonts w:ascii="Times New Roman" w:eastAsia="Times New Roman" w:hAnsi="Times New Roman" w:cs="Times New Roman"/>
      <w:sz w:val="24"/>
      <w:lang w:val="en-US" w:eastAsia="en-US"/>
    </w:rPr>
  </w:style>
  <w:style w:type="paragraph" w:styleId="Footer">
    <w:name w:val="footer"/>
    <w:basedOn w:val="Normal"/>
    <w:link w:val="FooterChar"/>
    <w:rsid w:val="00E73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31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73310"/>
    <w:rPr>
      <w:b/>
      <w:spacing w:val="0"/>
    </w:rPr>
  </w:style>
  <w:style w:type="paragraph" w:styleId="Header">
    <w:name w:val="header"/>
    <w:basedOn w:val="Normal"/>
    <w:link w:val="HeaderChar"/>
    <w:rsid w:val="00E73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3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3310"/>
    <w:pPr>
      <w:spacing w:before="240" w:after="120"/>
      <w:outlineLvl w:val="0"/>
    </w:pPr>
    <w:rPr>
      <w:rFonts w:ascii="Times New Roman" w:hAnsi="Times New Roman"/>
      <w:b/>
      <w:sz w:val="28"/>
    </w:rPr>
  </w:style>
  <w:style w:type="paragraph" w:customStyle="1" w:styleId="AllowPageBreak">
    <w:name w:val="AllowPageBreak"/>
    <w:rsid w:val="00E733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3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3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3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3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3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33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3310"/>
    <w:rPr>
      <w:rFonts w:ascii="Courier New" w:eastAsia="Times New Roman" w:hAnsi="Courier New" w:cs="Times New Roman"/>
      <w:i/>
      <w:szCs w:val="20"/>
      <w:lang w:val="en-US" w:eastAsia="en-US"/>
    </w:rPr>
  </w:style>
  <w:style w:type="paragraph" w:customStyle="1" w:styleId="HeadingBase">
    <w:name w:val="Heading Base"/>
    <w:rsid w:val="00E73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310"/>
    <w:pPr>
      <w:tabs>
        <w:tab w:val="right" w:leader="dot" w:pos="9072"/>
      </w:tabs>
      <w:ind w:left="567"/>
    </w:pPr>
    <w:rPr>
      <w:szCs w:val="22"/>
    </w:rPr>
  </w:style>
  <w:style w:type="paragraph" w:customStyle="1" w:styleId="TOCBase">
    <w:name w:val="TOC Base"/>
    <w:rsid w:val="00E73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310"/>
    <w:pPr>
      <w:tabs>
        <w:tab w:val="right" w:leader="dot" w:pos="9072"/>
      </w:tabs>
      <w:spacing w:before="40" w:after="40"/>
      <w:ind w:left="284"/>
    </w:pPr>
    <w:rPr>
      <w:rFonts w:ascii="Times New Roman" w:hAnsi="Times New Roman"/>
    </w:rPr>
  </w:style>
  <w:style w:type="paragraph" w:styleId="TOC1">
    <w:name w:val="toc 1"/>
    <w:basedOn w:val="TOCBase"/>
    <w:next w:val="Normal"/>
    <w:rsid w:val="00E733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310"/>
    <w:pPr>
      <w:spacing w:before="5040"/>
      <w:jc w:val="center"/>
    </w:pPr>
    <w:rPr>
      <w:sz w:val="48"/>
      <w:szCs w:val="72"/>
      <w:lang w:val="en-US"/>
    </w:rPr>
  </w:style>
  <w:style w:type="character" w:customStyle="1" w:styleId="TitleChar">
    <w:name w:val="Title Char"/>
    <w:basedOn w:val="DefaultParagraphFont"/>
    <w:link w:val="Title"/>
    <w:rsid w:val="00E73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310"/>
    <w:pPr>
      <w:tabs>
        <w:tab w:val="left" w:pos="3600"/>
        <w:tab w:val="left" w:pos="3958"/>
      </w:tabs>
    </w:pPr>
  </w:style>
  <w:style w:type="paragraph" w:styleId="List">
    <w:name w:val="List"/>
    <w:basedOn w:val="BodyText"/>
    <w:next w:val="BodyText"/>
    <w:rsid w:val="00E73310"/>
    <w:pPr>
      <w:tabs>
        <w:tab w:val="left" w:pos="340"/>
      </w:tabs>
      <w:spacing w:before="60" w:after="60"/>
      <w:ind w:left="340" w:hanging="340"/>
    </w:pPr>
  </w:style>
  <w:style w:type="paragraph" w:styleId="ListBullet">
    <w:name w:val="List Bullet"/>
    <w:basedOn w:val="List"/>
    <w:rsid w:val="00E73310"/>
    <w:pPr>
      <w:numPr>
        <w:numId w:val="11"/>
      </w:numPr>
      <w:tabs>
        <w:tab w:val="clear" w:pos="340"/>
      </w:tabs>
      <w:spacing w:before="40" w:after="40"/>
    </w:pPr>
  </w:style>
  <w:style w:type="paragraph" w:customStyle="1" w:styleId="Note">
    <w:name w:val="Note"/>
    <w:basedOn w:val="BodyText"/>
    <w:rsid w:val="00E733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310"/>
    <w:pPr>
      <w:framePr w:wrap="auto" w:hAnchor="text" w:y="6049"/>
    </w:pPr>
    <w:rPr>
      <w:color w:val="000000"/>
      <w:sz w:val="40"/>
    </w:rPr>
  </w:style>
  <w:style w:type="paragraph" w:customStyle="1" w:styleId="TOCTitle">
    <w:name w:val="TOCTitle"/>
    <w:basedOn w:val="Heading1"/>
    <w:rsid w:val="00E73310"/>
    <w:pPr>
      <w:spacing w:after="240"/>
      <w:jc w:val="center"/>
      <w:outlineLvl w:val="9"/>
    </w:pPr>
    <w:rPr>
      <w:caps/>
    </w:rPr>
  </w:style>
  <w:style w:type="paragraph" w:customStyle="1" w:styleId="Version">
    <w:name w:val="Version"/>
    <w:rsid w:val="00E733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310"/>
    <w:pPr>
      <w:numPr>
        <w:numId w:val="12"/>
      </w:numPr>
      <w:tabs>
        <w:tab w:val="clear" w:pos="680"/>
      </w:tabs>
    </w:pPr>
  </w:style>
  <w:style w:type="paragraph" w:styleId="Index1">
    <w:name w:val="index 1"/>
    <w:basedOn w:val="Normal"/>
    <w:next w:val="Normal"/>
    <w:semiHidden/>
    <w:rsid w:val="00E73310"/>
    <w:pPr>
      <w:keepNext w:val="0"/>
      <w:tabs>
        <w:tab w:val="right" w:pos="4176"/>
      </w:tabs>
      <w:ind w:left="198" w:hanging="198"/>
    </w:pPr>
    <w:rPr>
      <w:rFonts w:ascii="Garamond" w:hAnsi="Garamond"/>
    </w:rPr>
  </w:style>
  <w:style w:type="paragraph" w:styleId="IndexHeading">
    <w:name w:val="index heading"/>
    <w:basedOn w:val="Normal"/>
    <w:next w:val="Index1"/>
    <w:semiHidden/>
    <w:rsid w:val="00E73310"/>
    <w:pPr>
      <w:spacing w:before="120" w:after="120"/>
    </w:pPr>
    <w:rPr>
      <w:rFonts w:ascii="Arial" w:hAnsi="Arial"/>
      <w:b/>
      <w:color w:val="918585"/>
      <w:sz w:val="24"/>
    </w:rPr>
  </w:style>
  <w:style w:type="paragraph" w:customStyle="1" w:styleId="Chapter">
    <w:name w:val="Chapter"/>
    <w:basedOn w:val="Normal"/>
    <w:rsid w:val="00E73310"/>
    <w:pPr>
      <w:spacing w:before="240"/>
    </w:pPr>
    <w:rPr>
      <w:rFonts w:ascii="Times New Roman" w:hAnsi="Times New Roman"/>
      <w:smallCaps/>
      <w:spacing w:val="80"/>
      <w:sz w:val="28"/>
    </w:rPr>
  </w:style>
  <w:style w:type="paragraph" w:customStyle="1" w:styleId="InChapter">
    <w:name w:val="InChapter"/>
    <w:basedOn w:val="Heading3"/>
    <w:rsid w:val="00E73310"/>
    <w:pPr>
      <w:spacing w:after="240"/>
      <w:outlineLvl w:val="9"/>
    </w:pPr>
    <w:rPr>
      <w:noProof/>
    </w:rPr>
  </w:style>
  <w:style w:type="paragraph" w:styleId="Index2">
    <w:name w:val="index 2"/>
    <w:basedOn w:val="Normal"/>
    <w:next w:val="Normal"/>
    <w:semiHidden/>
    <w:rsid w:val="00E73310"/>
    <w:pPr>
      <w:tabs>
        <w:tab w:val="right" w:pos="4176"/>
      </w:tabs>
      <w:ind w:left="568" w:hanging="284"/>
    </w:pPr>
    <w:rPr>
      <w:rFonts w:ascii="Garamond" w:hAnsi="Garamond"/>
    </w:rPr>
  </w:style>
  <w:style w:type="paragraph" w:customStyle="1" w:styleId="Byline">
    <w:name w:val="Byline"/>
    <w:rsid w:val="00E73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310"/>
    <w:pPr>
      <w:tabs>
        <w:tab w:val="clear" w:pos="3600"/>
        <w:tab w:val="clear" w:pos="3958"/>
      </w:tabs>
      <w:jc w:val="right"/>
    </w:pPr>
  </w:style>
  <w:style w:type="character" w:styleId="Emphasis">
    <w:name w:val="Emphasis"/>
    <w:basedOn w:val="DefaultParagraphFont"/>
    <w:qFormat/>
    <w:rsid w:val="00E73310"/>
    <w:rPr>
      <w:i/>
    </w:rPr>
  </w:style>
  <w:style w:type="paragraph" w:styleId="Caption">
    <w:name w:val="caption"/>
    <w:basedOn w:val="BodyText"/>
    <w:next w:val="Normal"/>
    <w:qFormat/>
    <w:rsid w:val="00E73310"/>
    <w:pPr>
      <w:framePr w:w="2268" w:hSpace="181" w:vSpace="181" w:wrap="around" w:vAnchor="text" w:hAnchor="page" w:x="1135" w:y="285" w:anchorLock="1"/>
    </w:pPr>
    <w:rPr>
      <w:i/>
    </w:rPr>
  </w:style>
  <w:style w:type="paragraph" w:customStyle="1" w:styleId="MiniTOCTitle">
    <w:name w:val="MiniTOCTitle"/>
    <w:basedOn w:val="Heading4"/>
    <w:rsid w:val="00E73310"/>
    <w:pPr>
      <w:spacing w:before="240"/>
      <w:outlineLvl w:val="9"/>
    </w:pPr>
    <w:rPr>
      <w:noProof/>
      <w:sz w:val="24"/>
    </w:rPr>
  </w:style>
  <w:style w:type="paragraph" w:customStyle="1" w:styleId="MiniTOCItem">
    <w:name w:val="MiniTOCItem"/>
    <w:basedOn w:val="ListBullet"/>
    <w:rsid w:val="00E73310"/>
    <w:pPr>
      <w:numPr>
        <w:numId w:val="0"/>
      </w:numPr>
      <w:tabs>
        <w:tab w:val="right" w:leader="dot" w:pos="6521"/>
      </w:tabs>
      <w:spacing w:before="0" w:after="0"/>
    </w:pPr>
  </w:style>
  <w:style w:type="paragraph" w:customStyle="1" w:styleId="TOFTitle">
    <w:name w:val="TOFTitle"/>
    <w:basedOn w:val="TOCTitle"/>
    <w:rsid w:val="00E73310"/>
  </w:style>
  <w:style w:type="paragraph" w:styleId="TableofFigures">
    <w:name w:val="table of figures"/>
    <w:basedOn w:val="Normal"/>
    <w:next w:val="Normal"/>
    <w:semiHidden/>
    <w:rsid w:val="00E73310"/>
    <w:pPr>
      <w:tabs>
        <w:tab w:val="right" w:leader="dot" w:pos="9072"/>
      </w:tabs>
      <w:ind w:left="970" w:hanging="403"/>
    </w:pPr>
    <w:rPr>
      <w:rFonts w:ascii="Times New Roman" w:hAnsi="Times New Roman"/>
      <w:b/>
    </w:rPr>
  </w:style>
  <w:style w:type="paragraph" w:styleId="ListNumber">
    <w:name w:val="List Number"/>
    <w:basedOn w:val="List"/>
    <w:rsid w:val="00E73310"/>
    <w:pPr>
      <w:numPr>
        <w:numId w:val="9"/>
      </w:numPr>
    </w:pPr>
  </w:style>
  <w:style w:type="character" w:customStyle="1" w:styleId="WingdingSymbols">
    <w:name w:val="Wingding Symbols"/>
    <w:rsid w:val="00E73310"/>
    <w:rPr>
      <w:rFonts w:ascii="Wingdings" w:hAnsi="Wingdings"/>
    </w:rPr>
  </w:style>
  <w:style w:type="paragraph" w:customStyle="1" w:styleId="TableHeading">
    <w:name w:val="Table Heading"/>
    <w:basedOn w:val="HeadingBase"/>
    <w:rsid w:val="00E73310"/>
    <w:pPr>
      <w:keepLines/>
      <w:pBdr>
        <w:bottom w:val="single" w:sz="6" w:space="1" w:color="918585"/>
      </w:pBdr>
      <w:spacing w:before="240"/>
    </w:pPr>
  </w:style>
  <w:style w:type="character" w:customStyle="1" w:styleId="HotSpot">
    <w:name w:val="HotSpot"/>
    <w:rsid w:val="00E73310"/>
    <w:rPr>
      <w:color w:val="0033CC"/>
      <w:u w:val="none"/>
    </w:rPr>
  </w:style>
  <w:style w:type="paragraph" w:customStyle="1" w:styleId="BodyTextRight">
    <w:name w:val="Body Text Right"/>
    <w:basedOn w:val="BodyText"/>
    <w:rsid w:val="00E73310"/>
    <w:pPr>
      <w:spacing w:before="0" w:after="0"/>
      <w:jc w:val="right"/>
    </w:pPr>
  </w:style>
  <w:style w:type="paragraph" w:styleId="Index3">
    <w:name w:val="index 3"/>
    <w:basedOn w:val="ListNumber2"/>
    <w:next w:val="Normal"/>
    <w:semiHidden/>
    <w:rsid w:val="00E73310"/>
    <w:pPr>
      <w:numPr>
        <w:numId w:val="0"/>
      </w:numPr>
      <w:tabs>
        <w:tab w:val="right" w:leader="dot" w:pos="4176"/>
      </w:tabs>
    </w:pPr>
  </w:style>
  <w:style w:type="paragraph" w:styleId="ListNumber2">
    <w:name w:val="List Number 2"/>
    <w:basedOn w:val="List2"/>
    <w:rsid w:val="00E73310"/>
    <w:pPr>
      <w:numPr>
        <w:numId w:val="8"/>
      </w:numPr>
      <w:tabs>
        <w:tab w:val="clear" w:pos="1060"/>
      </w:tabs>
    </w:pPr>
  </w:style>
  <w:style w:type="paragraph" w:customStyle="1" w:styleId="MarginNote">
    <w:name w:val="Margin Note"/>
    <w:basedOn w:val="BodyText"/>
    <w:rsid w:val="00E73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3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3310"/>
    <w:rPr>
      <w:sz w:val="32"/>
    </w:rPr>
  </w:style>
  <w:style w:type="paragraph" w:customStyle="1" w:styleId="HeadingProcedure">
    <w:name w:val="Heading Procedure"/>
    <w:basedOn w:val="HeadingBase"/>
    <w:next w:val="Normal"/>
    <w:rsid w:val="00E73310"/>
    <w:pPr>
      <w:tabs>
        <w:tab w:val="left" w:pos="0"/>
      </w:tabs>
      <w:spacing w:before="120" w:after="60"/>
    </w:pPr>
    <w:rPr>
      <w:i/>
      <w:color w:val="918585"/>
      <w:sz w:val="22"/>
    </w:rPr>
  </w:style>
  <w:style w:type="paragraph" w:customStyle="1" w:styleId="TableBodyText">
    <w:name w:val="Table Body Text"/>
    <w:basedOn w:val="BodyText"/>
    <w:rsid w:val="00E73310"/>
    <w:pPr>
      <w:spacing w:before="60" w:after="60"/>
    </w:pPr>
  </w:style>
  <w:style w:type="paragraph" w:styleId="ListContinue">
    <w:name w:val="List Continue"/>
    <w:basedOn w:val="List"/>
    <w:rsid w:val="00E73310"/>
    <w:pPr>
      <w:ind w:firstLine="0"/>
    </w:pPr>
  </w:style>
  <w:style w:type="paragraph" w:customStyle="1" w:styleId="ListNote">
    <w:name w:val="List Note"/>
    <w:basedOn w:val="List"/>
    <w:rsid w:val="00E73310"/>
    <w:pPr>
      <w:pBdr>
        <w:top w:val="single" w:sz="6" w:space="2" w:color="918585"/>
        <w:bottom w:val="single" w:sz="6" w:space="2" w:color="918585"/>
      </w:pBdr>
      <w:tabs>
        <w:tab w:val="left" w:pos="1021"/>
      </w:tabs>
      <w:ind w:firstLine="0"/>
    </w:pPr>
  </w:style>
  <w:style w:type="paragraph" w:customStyle="1" w:styleId="Warning">
    <w:name w:val="Warning"/>
    <w:basedOn w:val="BodyText"/>
    <w:rsid w:val="00E73310"/>
    <w:pPr>
      <w:shd w:val="clear" w:color="auto" w:fill="D9D9D9"/>
      <w:tabs>
        <w:tab w:val="left" w:pos="992"/>
      </w:tabs>
      <w:ind w:left="119" w:right="119"/>
    </w:pPr>
    <w:rPr>
      <w:sz w:val="20"/>
    </w:rPr>
  </w:style>
  <w:style w:type="paragraph" w:customStyle="1" w:styleId="MarginIcons">
    <w:name w:val="Margin Icons"/>
    <w:basedOn w:val="BodyText"/>
    <w:rsid w:val="00E733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310"/>
    <w:rPr>
      <w:rFonts w:ascii="Courier New" w:hAnsi="Courier New"/>
    </w:rPr>
  </w:style>
  <w:style w:type="paragraph" w:customStyle="1" w:styleId="NoteBullet">
    <w:name w:val="Note Bullet"/>
    <w:basedOn w:val="Note"/>
    <w:rsid w:val="00E73310"/>
    <w:pPr>
      <w:tabs>
        <w:tab w:val="clear" w:pos="680"/>
      </w:tabs>
      <w:spacing w:before="60" w:after="60"/>
    </w:pPr>
  </w:style>
  <w:style w:type="paragraph" w:customStyle="1" w:styleId="SubHeading2">
    <w:name w:val="SubHeading2"/>
    <w:basedOn w:val="HeadingBase"/>
    <w:rsid w:val="00E73310"/>
    <w:pPr>
      <w:spacing w:before="240" w:after="60"/>
    </w:pPr>
    <w:rPr>
      <w:sz w:val="20"/>
    </w:rPr>
  </w:style>
  <w:style w:type="paragraph" w:customStyle="1" w:styleId="SubHeading1">
    <w:name w:val="SubHeading1"/>
    <w:basedOn w:val="HeadingBase"/>
    <w:rsid w:val="00E73310"/>
    <w:pPr>
      <w:spacing w:before="240" w:after="60"/>
    </w:pPr>
    <w:rPr>
      <w:color w:val="918585"/>
      <w:sz w:val="22"/>
    </w:rPr>
  </w:style>
  <w:style w:type="paragraph" w:customStyle="1" w:styleId="SideHeading">
    <w:name w:val="Side Heading"/>
    <w:basedOn w:val="HeadingBase"/>
    <w:rsid w:val="00E73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310"/>
    <w:pPr>
      <w:numPr>
        <w:numId w:val="10"/>
      </w:numPr>
    </w:pPr>
  </w:style>
  <w:style w:type="paragraph" w:styleId="PlainText">
    <w:name w:val="Plain Text"/>
    <w:basedOn w:val="Normal"/>
    <w:link w:val="PlainTextChar"/>
    <w:rsid w:val="00E73310"/>
    <w:rPr>
      <w:sz w:val="20"/>
    </w:rPr>
  </w:style>
  <w:style w:type="character" w:customStyle="1" w:styleId="PlainTextChar">
    <w:name w:val="Plain Text Char"/>
    <w:basedOn w:val="DefaultParagraphFont"/>
    <w:link w:val="PlainText"/>
    <w:rsid w:val="00E733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3310"/>
    <w:rPr>
      <w:b/>
      <w:smallCaps/>
    </w:rPr>
  </w:style>
  <w:style w:type="paragraph" w:customStyle="1" w:styleId="TableListNumber">
    <w:name w:val="Table List Number"/>
    <w:basedOn w:val="ListNumber"/>
    <w:rsid w:val="00E73310"/>
    <w:pPr>
      <w:numPr>
        <w:numId w:val="0"/>
      </w:numPr>
    </w:pPr>
  </w:style>
  <w:style w:type="paragraph" w:styleId="TOC4">
    <w:name w:val="toc 4"/>
    <w:basedOn w:val="TOCBase"/>
    <w:next w:val="Normal"/>
    <w:semiHidden/>
    <w:rsid w:val="00E73310"/>
    <w:pPr>
      <w:tabs>
        <w:tab w:val="right" w:leader="dot" w:pos="9071"/>
      </w:tabs>
      <w:ind w:left="1701"/>
    </w:pPr>
  </w:style>
  <w:style w:type="paragraph" w:customStyle="1" w:styleId="ListAlpha">
    <w:name w:val="List Alpha"/>
    <w:basedOn w:val="List"/>
    <w:rsid w:val="00E73310"/>
    <w:pPr>
      <w:numPr>
        <w:numId w:val="7"/>
      </w:numPr>
    </w:pPr>
  </w:style>
  <w:style w:type="paragraph" w:customStyle="1" w:styleId="ListAlpha2">
    <w:name w:val="List Alpha 2"/>
    <w:basedOn w:val="List2"/>
    <w:rsid w:val="00E73310"/>
    <w:pPr>
      <w:numPr>
        <w:numId w:val="6"/>
      </w:numPr>
    </w:pPr>
  </w:style>
  <w:style w:type="paragraph" w:styleId="List2">
    <w:name w:val="List 2"/>
    <w:basedOn w:val="BodyText"/>
    <w:rsid w:val="00E73310"/>
    <w:pPr>
      <w:tabs>
        <w:tab w:val="left" w:pos="680"/>
      </w:tabs>
      <w:spacing w:before="60" w:after="60"/>
      <w:ind w:left="680" w:hanging="340"/>
    </w:pPr>
  </w:style>
  <w:style w:type="paragraph" w:styleId="List3">
    <w:name w:val="List 3"/>
    <w:basedOn w:val="BodyText"/>
    <w:rsid w:val="00E73310"/>
    <w:pPr>
      <w:tabs>
        <w:tab w:val="left" w:pos="1021"/>
      </w:tabs>
      <w:spacing w:before="60" w:after="60"/>
      <w:ind w:left="1020" w:hanging="340"/>
    </w:pPr>
  </w:style>
  <w:style w:type="paragraph" w:styleId="List4">
    <w:name w:val="List 4"/>
    <w:basedOn w:val="BodyText"/>
    <w:rsid w:val="00E73310"/>
    <w:pPr>
      <w:tabs>
        <w:tab w:val="left" w:pos="1361"/>
      </w:tabs>
      <w:spacing w:before="60" w:after="60"/>
      <w:ind w:left="1361" w:hanging="340"/>
    </w:pPr>
  </w:style>
  <w:style w:type="paragraph" w:styleId="List5">
    <w:name w:val="List 5"/>
    <w:basedOn w:val="BodyText"/>
    <w:rsid w:val="00E73310"/>
    <w:pPr>
      <w:tabs>
        <w:tab w:val="left" w:pos="1701"/>
      </w:tabs>
      <w:spacing w:before="60" w:after="60"/>
      <w:ind w:left="1701" w:hanging="340"/>
    </w:pPr>
  </w:style>
  <w:style w:type="paragraph" w:styleId="ListBullet3">
    <w:name w:val="List Bullet 3"/>
    <w:basedOn w:val="List3"/>
    <w:rsid w:val="00E73310"/>
    <w:pPr>
      <w:numPr>
        <w:numId w:val="13"/>
      </w:numPr>
      <w:tabs>
        <w:tab w:val="clear" w:pos="1021"/>
      </w:tabs>
      <w:ind w:left="1037" w:hanging="357"/>
    </w:pPr>
  </w:style>
  <w:style w:type="paragraph" w:styleId="ListBullet4">
    <w:name w:val="List Bullet 4"/>
    <w:basedOn w:val="List4"/>
    <w:rsid w:val="00E73310"/>
    <w:pPr>
      <w:numPr>
        <w:numId w:val="1"/>
      </w:numPr>
    </w:pPr>
  </w:style>
  <w:style w:type="paragraph" w:styleId="ListBullet5">
    <w:name w:val="List Bullet 5"/>
    <w:basedOn w:val="List5"/>
    <w:rsid w:val="00E73310"/>
    <w:pPr>
      <w:numPr>
        <w:numId w:val="2"/>
      </w:numPr>
    </w:pPr>
  </w:style>
  <w:style w:type="paragraph" w:styleId="ListContinue2">
    <w:name w:val="List Continue 2"/>
    <w:basedOn w:val="List2"/>
    <w:rsid w:val="00E73310"/>
    <w:pPr>
      <w:ind w:firstLine="0"/>
    </w:pPr>
  </w:style>
  <w:style w:type="paragraph" w:styleId="ListContinue3">
    <w:name w:val="List Continue 3"/>
    <w:basedOn w:val="List3"/>
    <w:rsid w:val="00E73310"/>
    <w:pPr>
      <w:ind w:left="1021" w:firstLine="0"/>
    </w:pPr>
  </w:style>
  <w:style w:type="paragraph" w:styleId="ListContinue4">
    <w:name w:val="List Continue 4"/>
    <w:basedOn w:val="List4"/>
    <w:rsid w:val="00E73310"/>
    <w:pPr>
      <w:ind w:firstLine="0"/>
    </w:pPr>
  </w:style>
  <w:style w:type="paragraph" w:styleId="ListContinue5">
    <w:name w:val="List Continue 5"/>
    <w:basedOn w:val="List5"/>
    <w:rsid w:val="00E73310"/>
    <w:pPr>
      <w:ind w:firstLine="0"/>
    </w:pPr>
  </w:style>
  <w:style w:type="paragraph" w:styleId="ListNumber3">
    <w:name w:val="List Number 3"/>
    <w:basedOn w:val="List3"/>
    <w:rsid w:val="00E73310"/>
    <w:pPr>
      <w:numPr>
        <w:numId w:val="3"/>
      </w:numPr>
    </w:pPr>
  </w:style>
  <w:style w:type="paragraph" w:styleId="ListNumber4">
    <w:name w:val="List Number 4"/>
    <w:basedOn w:val="List4"/>
    <w:rsid w:val="00E73310"/>
    <w:pPr>
      <w:numPr>
        <w:numId w:val="4"/>
      </w:numPr>
    </w:pPr>
  </w:style>
  <w:style w:type="paragraph" w:styleId="ListNumber5">
    <w:name w:val="List Number 5"/>
    <w:basedOn w:val="List5"/>
    <w:rsid w:val="00E73310"/>
    <w:pPr>
      <w:numPr>
        <w:numId w:val="5"/>
      </w:numPr>
    </w:pPr>
  </w:style>
  <w:style w:type="paragraph" w:styleId="BlockText">
    <w:name w:val="Block Text"/>
    <w:basedOn w:val="Normal"/>
    <w:rsid w:val="00E73310"/>
    <w:pPr>
      <w:spacing w:after="120"/>
      <w:ind w:left="1440" w:right="1440"/>
    </w:pPr>
  </w:style>
  <w:style w:type="character" w:customStyle="1" w:styleId="Subscript">
    <w:name w:val="Subscript"/>
    <w:basedOn w:val="DefaultParagraphFont"/>
    <w:rsid w:val="00E73310"/>
    <w:rPr>
      <w:sz w:val="16"/>
      <w:vertAlign w:val="subscript"/>
    </w:rPr>
  </w:style>
  <w:style w:type="character" w:customStyle="1" w:styleId="Superscript">
    <w:name w:val="Superscript"/>
    <w:basedOn w:val="DefaultParagraphFont"/>
    <w:rsid w:val="00E73310"/>
    <w:rPr>
      <w:sz w:val="16"/>
      <w:vertAlign w:val="superscript"/>
    </w:rPr>
  </w:style>
  <w:style w:type="character" w:customStyle="1" w:styleId="Symbols">
    <w:name w:val="Symbols"/>
    <w:basedOn w:val="DefaultParagraphFont"/>
    <w:rsid w:val="00E73310"/>
    <w:rPr>
      <w:rFonts w:ascii="Symbol" w:hAnsi="Symbol"/>
    </w:rPr>
  </w:style>
  <w:style w:type="character" w:customStyle="1" w:styleId="MenuOptions">
    <w:name w:val="Menu Options"/>
    <w:basedOn w:val="DefaultParagraphFont"/>
    <w:rsid w:val="00E73310"/>
    <w:rPr>
      <w:rFonts w:ascii="Arial Narrow" w:hAnsi="Arial Narrow"/>
      <w:smallCaps/>
    </w:rPr>
  </w:style>
  <w:style w:type="character" w:customStyle="1" w:styleId="Buttons">
    <w:name w:val="Buttons"/>
    <w:basedOn w:val="DefaultParagraphFont"/>
    <w:rsid w:val="00E73310"/>
    <w:rPr>
      <w:b/>
    </w:rPr>
  </w:style>
  <w:style w:type="character" w:customStyle="1" w:styleId="Underlined">
    <w:name w:val="Underlined"/>
    <w:basedOn w:val="DefaultParagraphFont"/>
    <w:rsid w:val="00E73310"/>
    <w:rPr>
      <w:u w:val="single"/>
    </w:rPr>
  </w:style>
  <w:style w:type="paragraph" w:customStyle="1" w:styleId="TableBodyTextRight">
    <w:name w:val="Table Body Text Right"/>
    <w:basedOn w:val="TableBodyText"/>
    <w:rsid w:val="00E73310"/>
    <w:pPr>
      <w:widowControl w:val="0"/>
      <w:autoSpaceDE w:val="0"/>
      <w:autoSpaceDN w:val="0"/>
      <w:adjustRightInd w:val="0"/>
      <w:jc w:val="right"/>
    </w:pPr>
    <w:rPr>
      <w:rFonts w:cs="Arial"/>
      <w:szCs w:val="18"/>
    </w:rPr>
  </w:style>
  <w:style w:type="paragraph" w:customStyle="1" w:styleId="CopyrightText">
    <w:name w:val="Copyright Text"/>
    <w:basedOn w:val="BodyText"/>
    <w:rsid w:val="00E73310"/>
    <w:rPr>
      <w:sz w:val="18"/>
    </w:rPr>
  </w:style>
  <w:style w:type="paragraph" w:customStyle="1" w:styleId="BodySmallRight">
    <w:name w:val="Body Small Right"/>
    <w:basedOn w:val="BodyTextRight"/>
    <w:rsid w:val="00E73310"/>
    <w:rPr>
      <w:sz w:val="18"/>
      <w:szCs w:val="18"/>
    </w:rPr>
  </w:style>
  <w:style w:type="paragraph" w:customStyle="1" w:styleId="MarginEdition">
    <w:name w:val="Margin Edition"/>
    <w:basedOn w:val="MarginNote"/>
    <w:rsid w:val="00E73310"/>
    <w:pPr>
      <w:spacing w:before="0" w:after="0"/>
    </w:pPr>
    <w:rPr>
      <w:rFonts w:ascii="Times New Roman" w:hAnsi="Times New Roman"/>
      <w:color w:val="999999"/>
    </w:rPr>
  </w:style>
  <w:style w:type="paragraph" w:customStyle="1" w:styleId="Spacer">
    <w:name w:val="Spacer"/>
    <w:basedOn w:val="Normal"/>
    <w:rsid w:val="00E73310"/>
    <w:rPr>
      <w:sz w:val="2"/>
      <w:szCs w:val="2"/>
    </w:rPr>
  </w:style>
  <w:style w:type="character" w:customStyle="1" w:styleId="Small">
    <w:name w:val="Small"/>
    <w:basedOn w:val="DefaultParagraphFont"/>
    <w:rsid w:val="00E73310"/>
    <w:rPr>
      <w:sz w:val="16"/>
    </w:rPr>
  </w:style>
  <w:style w:type="paragraph" w:customStyle="1" w:styleId="WideTable">
    <w:name w:val="Wide Table"/>
    <w:basedOn w:val="Normal"/>
    <w:rsid w:val="00E73310"/>
    <w:pPr>
      <w:ind w:left="-1418"/>
    </w:pPr>
    <w:rPr>
      <w:sz w:val="2"/>
      <w:szCs w:val="2"/>
    </w:rPr>
  </w:style>
  <w:style w:type="character" w:styleId="PageNumber">
    <w:name w:val="page number"/>
    <w:basedOn w:val="DefaultParagraphFont"/>
    <w:rsid w:val="00E73310"/>
  </w:style>
  <w:style w:type="paragraph" w:styleId="Quote">
    <w:name w:val="Quote"/>
    <w:basedOn w:val="Heading1"/>
    <w:link w:val="QuoteChar"/>
    <w:qFormat/>
    <w:rsid w:val="00E73310"/>
    <w:rPr>
      <w:b w:val="0"/>
      <w:sz w:val="72"/>
      <w:szCs w:val="72"/>
      <w:lang w:val="en-NZ"/>
    </w:rPr>
  </w:style>
  <w:style w:type="character" w:customStyle="1" w:styleId="QuoteChar">
    <w:name w:val="Quote Char"/>
    <w:basedOn w:val="DefaultParagraphFont"/>
    <w:link w:val="Quote"/>
    <w:rsid w:val="00E73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310"/>
    <w:pPr>
      <w:pageBreakBefore/>
    </w:pPr>
  </w:style>
  <w:style w:type="paragraph" w:customStyle="1" w:styleId="Border">
    <w:name w:val="Border"/>
    <w:basedOn w:val="Normal"/>
    <w:qFormat/>
    <w:rsid w:val="00E733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310"/>
    <w:rPr>
      <w:b/>
      <w:bCs/>
      <w:i/>
      <w:iCs/>
      <w:color w:val="auto"/>
    </w:rPr>
  </w:style>
  <w:style w:type="paragraph" w:styleId="IntenseQuote">
    <w:name w:val="Intense Quote"/>
    <w:basedOn w:val="Normal"/>
    <w:next w:val="Normal"/>
    <w:link w:val="IntenseQuoteChar"/>
    <w:uiPriority w:val="30"/>
    <w:qFormat/>
    <w:rsid w:val="00E733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3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3310"/>
    <w:rPr>
      <w:smallCaps/>
      <w:color w:val="auto"/>
      <w:u w:val="single"/>
    </w:rPr>
  </w:style>
  <w:style w:type="character" w:styleId="IntenseReference">
    <w:name w:val="Intense Reference"/>
    <w:basedOn w:val="DefaultParagraphFont"/>
    <w:uiPriority w:val="32"/>
    <w:qFormat/>
    <w:rsid w:val="00E73310"/>
    <w:rPr>
      <w:b/>
      <w:bCs/>
      <w:smallCaps/>
      <w:color w:val="auto"/>
      <w:spacing w:val="5"/>
      <w:u w:val="single"/>
    </w:rPr>
  </w:style>
  <w:style w:type="paragraph" w:customStyle="1" w:styleId="2ColumnHeading">
    <w:name w:val="2Column Heading"/>
    <w:basedOn w:val="BodyText"/>
    <w:qFormat/>
    <w:rsid w:val="00E73310"/>
    <w:pPr>
      <w:spacing w:after="60"/>
      <w:ind w:left="-2268"/>
    </w:pPr>
    <w:rPr>
      <w:b/>
    </w:rPr>
  </w:style>
  <w:style w:type="paragraph" w:customStyle="1" w:styleId="Heading1TOC">
    <w:name w:val="Heading1 TOC"/>
    <w:basedOn w:val="Normal"/>
    <w:qFormat/>
    <w:rsid w:val="00E73310"/>
    <w:pPr>
      <w:spacing w:before="240" w:after="120"/>
    </w:pPr>
    <w:rPr>
      <w:rFonts w:ascii="Times New Roman" w:hAnsi="Times New Roman"/>
      <w:b/>
      <w:sz w:val="32"/>
    </w:rPr>
  </w:style>
  <w:style w:type="paragraph" w:customStyle="1" w:styleId="Heading2TOC">
    <w:name w:val="Heading2 TOC"/>
    <w:basedOn w:val="Normal"/>
    <w:qFormat/>
    <w:rsid w:val="00E73310"/>
    <w:pPr>
      <w:spacing w:before="240" w:after="60"/>
    </w:pPr>
    <w:rPr>
      <w:rFonts w:ascii="Times New Roman" w:hAnsi="Times New Roman"/>
      <w:b/>
      <w:sz w:val="28"/>
    </w:rPr>
  </w:style>
  <w:style w:type="character" w:customStyle="1" w:styleId="Underline">
    <w:name w:val="Underline"/>
    <w:basedOn w:val="DefaultParagraphFont"/>
    <w:qFormat/>
    <w:rsid w:val="00E73310"/>
    <w:rPr>
      <w:u w:val="single"/>
    </w:rPr>
  </w:style>
  <w:style w:type="character" w:customStyle="1" w:styleId="BoldandItalics">
    <w:name w:val="Bold and Italics"/>
    <w:qFormat/>
    <w:rsid w:val="00E73310"/>
    <w:rPr>
      <w:b/>
      <w:i/>
      <w:u w:val="none"/>
    </w:rPr>
  </w:style>
  <w:style w:type="paragraph" w:styleId="BalloonText">
    <w:name w:val="Balloon Text"/>
    <w:basedOn w:val="Normal"/>
    <w:link w:val="BalloonTextChar"/>
    <w:rsid w:val="00E73310"/>
    <w:rPr>
      <w:rFonts w:ascii="Tahoma" w:hAnsi="Tahoma" w:cs="Tahoma"/>
      <w:sz w:val="16"/>
      <w:szCs w:val="16"/>
    </w:rPr>
  </w:style>
  <w:style w:type="character" w:customStyle="1" w:styleId="BalloonTextChar">
    <w:name w:val="Balloon Text Char"/>
    <w:basedOn w:val="DefaultParagraphFont"/>
    <w:link w:val="BalloonText"/>
    <w:rsid w:val="00E733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33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3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1232</Words>
  <Characters>8140</Characters>
  <Application>Microsoft Office Word</Application>
  <DocSecurity>0</DocSecurity>
  <Lines>290</Lines>
  <Paragraphs>176</Paragraphs>
  <ScaleCrop>false</ScaleCrop>
  <Company>Author-it Software Corporation Ltd.</Company>
  <LinksUpToDate>false</LinksUpToDate>
  <CharactersWithSpaces>9250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FNSACCT607B Evaluate business performance</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2012-05-26T06:59:00Z</dcterms:created>
  <dcterms:modified xsi:type="dcterms:W3CDTF">2012-05-26T06:59:00Z</dcterms:modified>
</cp:coreProperties>
</file>