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4AD8" w:rsidP="006C4AD8">
      <w:pPr>
        <w:pStyle w:val="Title"/>
      </w:pPr>
      <w:r>
        <w:fldChar w:fldCharType="begin"/>
      </w:r>
      <w:r>
        <w:instrText xml:space="preserve"> TITLE   \* MERGEFORMAT </w:instrText>
      </w:r>
      <w:r>
        <w:fldChar w:fldCharType="separate"/>
      </w:r>
      <w:r>
        <w:t>FNSACCT606B Conduct internal audit</w:t>
      </w:r>
      <w:r>
        <w:fldChar w:fldCharType="end"/>
      </w:r>
    </w:p>
    <w:p w:rsidR="006C4AD8" w:rsidP="006C4AD8">
      <w:pPr>
        <w:pStyle w:val="Version"/>
        <w:sectPr w:rsidSect="00D458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58DA" w:rsidP="00D458DA">
      <w:pPr>
        <w:pStyle w:val="SuperHeading"/>
      </w:pPr>
      <w:r w:rsidRPr="00D458DA">
        <w:t>FNSACCT606B Conduct internal audit</w:t>
      </w:r>
    </w:p>
    <w:p w:rsidR="00000000" w:rsidRPr="00D458DA" w:rsidP="00D458DA">
      <w:pPr>
        <w:pStyle w:val="Heading1"/>
      </w:pPr>
      <w:bookmarkStart w:id="1" w:name="O_318087"/>
      <w:bookmarkEnd w:id="1"/>
      <w:r w:rsidRPr="00D458DA">
        <w:t>Modification History</w:t>
      </w:r>
    </w:p>
    <w:p w:rsidR="00000000" w:rsidRPr="00D458DA" w:rsidP="00D458DA">
      <w:pPr>
        <w:pStyle w:val="BodyText"/>
      </w:pPr>
      <w:r w:rsidRPr="00D458DA">
        <w:t>Not applicable.</w:t>
      </w:r>
    </w:p>
    <w:p w:rsidR="00000000" w:rsidRPr="00D458DA" w:rsidP="00D458DA">
      <w:pPr>
        <w:pStyle w:val="AllowPageBreak"/>
      </w:pPr>
    </w:p>
    <w:p w:rsidR="00000000" w:rsidRPr="00D458DA" w:rsidP="00D458DA">
      <w:pPr>
        <w:pStyle w:val="Heading1"/>
      </w:pPr>
      <w:bookmarkStart w:id="2" w:name="O_318088"/>
      <w:bookmarkEnd w:id="2"/>
      <w:r w:rsidRPr="00D458DA">
        <w:t>Unit Descriptor</w:t>
      </w:r>
    </w:p>
    <w:p w:rsidR="00000000" w:rsidRPr="00D458DA" w:rsidP="00D458DA">
      <w:pPr>
        <w:pStyle w:val="BodyText"/>
      </w:pPr>
      <w:r w:rsidRPr="00D458DA">
        <w:t>This unit covers the evaluation of information systems and assessment of an organisations risks as part of an internal audit proces</w:t>
      </w:r>
      <w:r w:rsidRPr="00D458DA">
        <w:t xml:space="preserve">s. </w:t>
      </w:r>
    </w:p>
    <w:p w:rsidR="00000000" w:rsidRPr="00D458DA" w:rsidP="00D458DA">
      <w:pPr>
        <w:pStyle w:val="BodyText"/>
      </w:pPr>
      <w:r w:rsidRPr="00D458DA">
        <w:t xml:space="preserve">This unit covers the evaluation of information systems and assessment of an organisations risks as part of an internal audit process. </w:t>
      </w:r>
    </w:p>
    <w:p w:rsidR="00000000" w:rsidRPr="00D458DA" w:rsidP="00D458DA">
      <w:pPr>
        <w:pStyle w:val="AllowPageBreak"/>
      </w:pPr>
    </w:p>
    <w:p w:rsidR="00000000" w:rsidRPr="00D458DA" w:rsidP="00D458DA">
      <w:pPr>
        <w:pStyle w:val="Heading1"/>
      </w:pPr>
      <w:bookmarkStart w:id="3" w:name="O_318085"/>
      <w:bookmarkEnd w:id="3"/>
      <w:r w:rsidRPr="00D458DA">
        <w:t>Application of the Unit</w:t>
      </w:r>
    </w:p>
    <w:p w:rsidR="00000000" w:rsidRPr="00D458DA" w:rsidP="00D458DA">
      <w:pPr>
        <w:pStyle w:val="BodyText"/>
      </w:pPr>
      <w:r w:rsidRPr="00D458DA">
        <w:t>This unit requires the application of skills and knowledge required to condu</w:t>
      </w:r>
      <w:r w:rsidRPr="00D458DA">
        <w:t xml:space="preserve">ct an internal audit. The unit encompasses evaluating information systems, developing implementation plans, reviewing resources and monitoring plans. </w:t>
      </w:r>
    </w:p>
    <w:p w:rsidR="00000000" w:rsidRPr="00D458DA" w:rsidP="00D458DA">
      <w:pPr>
        <w:pStyle w:val="BodyText"/>
      </w:pPr>
      <w:r w:rsidRPr="00D458DA">
        <w:t>The unit can be applied across a variety of financial services sectors and has application to those job f</w:t>
      </w:r>
      <w:r w:rsidRPr="00D458DA">
        <w:t xml:space="preserve">unctions that have responsibility to conduct internal audits such as accountants and quality assurance managers.    </w:t>
      </w:r>
    </w:p>
    <w:p w:rsidR="00000000" w:rsidRPr="00D458DA" w:rsidP="00D458DA">
      <w:pPr>
        <w:pStyle w:val="BodyText"/>
      </w:pPr>
      <w:r w:rsidRPr="00D458DA">
        <w:t>This unit requires the application of skills and knowledge required to conduct an internal audit. The unit encompasses evaluating informati</w:t>
      </w:r>
      <w:r w:rsidRPr="00D458DA">
        <w:t xml:space="preserve">on systems, developing implementation plans, reviewing resources and monitoring plans. </w:t>
      </w:r>
    </w:p>
    <w:p w:rsidR="00000000" w:rsidRPr="00D458DA" w:rsidP="00D458DA">
      <w:pPr>
        <w:pStyle w:val="BodyText"/>
      </w:pPr>
      <w:r w:rsidRPr="00D458DA">
        <w:t>The unit can be applied across a variety of</w:t>
      </w:r>
      <w:r w:rsidRPr="00D458DA">
        <w:t xml:space="preserve"> financial services sectors and has application to those job functions that have responsibility to conduct internal audits such as accountants and quality assurance managers.    </w:t>
      </w:r>
    </w:p>
    <w:p w:rsidR="00000000" w:rsidRPr="00D458DA" w:rsidP="00D458DA">
      <w:pPr>
        <w:pStyle w:val="AllowPageBreak"/>
      </w:pPr>
    </w:p>
    <w:p w:rsidR="00000000" w:rsidRPr="00D458DA" w:rsidP="00D458DA">
      <w:pPr>
        <w:pStyle w:val="Heading1"/>
      </w:pPr>
      <w:bookmarkStart w:id="4" w:name="O_318089"/>
      <w:bookmarkEnd w:id="4"/>
      <w:r w:rsidRPr="00D458DA">
        <w:t>Licensing/Regulatory Information</w:t>
      </w:r>
    </w:p>
    <w:p w:rsidR="00000000" w:rsidRPr="00D458DA" w:rsidP="00D458DA">
      <w:pPr>
        <w:pStyle w:val="BodyText"/>
      </w:pPr>
      <w:r w:rsidRPr="00D458DA">
        <w:t>Not applicable.</w:t>
      </w:r>
    </w:p>
    <w:p w:rsidR="00000000" w:rsidRPr="00D458DA" w:rsidP="00D458DA">
      <w:pPr>
        <w:pStyle w:val="AllowPageBreak"/>
      </w:pPr>
    </w:p>
    <w:p w:rsidR="00000000" w:rsidRPr="00D458DA" w:rsidP="00D458DA">
      <w:pPr>
        <w:pStyle w:val="Heading1"/>
      </w:pPr>
      <w:bookmarkStart w:id="5" w:name="O_318096"/>
      <w:bookmarkEnd w:id="5"/>
      <w:r w:rsidRPr="00D458DA">
        <w:t>Pre-Requisites</w:t>
      </w:r>
    </w:p>
    <w:p w:rsidR="00000000" w:rsidRPr="00D458DA" w:rsidP="00D458DA">
      <w:pPr>
        <w:pStyle w:val="BodyText"/>
      </w:pPr>
      <w:r w:rsidRPr="00D458DA">
        <w:t>Not applicable.</w:t>
      </w:r>
    </w:p>
    <w:p w:rsidR="00000000" w:rsidRPr="00D458DA" w:rsidP="00D458DA">
      <w:pPr>
        <w:pStyle w:val="AllowPageBreak"/>
      </w:pPr>
    </w:p>
    <w:p w:rsidR="00000000" w:rsidRPr="00D458DA" w:rsidP="00D458DA">
      <w:pPr>
        <w:pStyle w:val="Heading1"/>
      </w:pPr>
      <w:bookmarkStart w:id="6" w:name="O_318090"/>
      <w:bookmarkEnd w:id="6"/>
      <w:r w:rsidRPr="00D458DA">
        <w:t>Employability Skills Information</w:t>
      </w:r>
    </w:p>
    <w:p w:rsidR="00000000" w:rsidRPr="00D458DA" w:rsidP="00D458DA">
      <w:pPr>
        <w:pStyle w:val="BodyText"/>
      </w:pPr>
      <w:r w:rsidRPr="00D458DA">
        <w:t>The required outcomes described in this unit of competency contain applicable facets of employability skills. The Employability Skills Summary for the qualification in w</w:t>
      </w:r>
      <w:r w:rsidRPr="00D458DA">
        <w:t>hich this unit of competency is packaged, will assist in identifying employability skills requirements.</w:t>
      </w:r>
    </w:p>
    <w:p w:rsidR="00000000" w:rsidRPr="00D458DA" w:rsidP="00D458DA">
      <w:pPr>
        <w:pStyle w:val="BodyText"/>
      </w:pPr>
      <w:r w:rsidRPr="00D458DA">
        <w:t>The required outcomes described in this unit of competency contain applicable facets of employability skills. The Employability Skills Summary for the q</w:t>
      </w:r>
      <w:r w:rsidRPr="00D458DA">
        <w:t>ualification in which this unit of competency is packaged, will assist in identifying employability skills requirements.</w:t>
      </w:r>
    </w:p>
    <w:p w:rsidR="00000000" w:rsidRPr="00D458DA" w:rsidP="00D458DA">
      <w:pPr>
        <w:pStyle w:val="AllowPageBreak"/>
      </w:pPr>
    </w:p>
    <w:p w:rsidR="00000000" w:rsidRPr="00D458DA" w:rsidP="00D458DA">
      <w:pPr>
        <w:pStyle w:val="Heading1"/>
      </w:pPr>
      <w:bookmarkStart w:id="7" w:name="O_318091"/>
      <w:bookmarkEnd w:id="7"/>
      <w:r w:rsidRPr="00D458DA">
        <w:t>Elements and Performance Criteria Pre-Content</w:t>
      </w:r>
    </w:p>
    <w:p w:rsidR="00000000" w:rsidRPr="00D458DA" w:rsidP="00D458DA">
      <w:pPr>
        <w:pStyle w:val="BodyText"/>
      </w:pPr>
      <w:r w:rsidRPr="00D458DA">
        <w:t>Elements define the essential outcomes of a unit of competency.</w:t>
      </w:r>
    </w:p>
    <w:p w:rsidR="00000000" w:rsidRPr="00D458DA" w:rsidP="00D458DA">
      <w:pPr>
        <w:pStyle w:val="BodyText"/>
      </w:pPr>
      <w:r w:rsidRPr="00D458DA">
        <w:t xml:space="preserve">Performance Criteria describe the required performance needed to demonstrate achievement of the Element. </w:t>
      </w:r>
      <w:r w:rsidRPr="00D458DA">
        <w:rPr>
          <w:rStyle w:val="SpecialBold"/>
        </w:rPr>
        <w:t xml:space="preserve">Bold, italicised </w:t>
      </w:r>
      <w:r w:rsidRPr="00D458DA">
        <w:t>terms are elaborated in the Range Statement. Assessment of performance is to be consistent with the Evidence Guide.</w:t>
      </w:r>
    </w:p>
    <w:p w:rsidR="00000000" w:rsidRPr="00D458DA" w:rsidP="00D458DA">
      <w:pPr>
        <w:pStyle w:val="BodyText"/>
      </w:pPr>
      <w:r w:rsidRPr="00D458DA">
        <w:t>Elements define th</w:t>
      </w:r>
      <w:r w:rsidRPr="00D458DA">
        <w:t>e essential outcomes of a unit of competency.</w:t>
      </w:r>
    </w:p>
    <w:p w:rsidR="00000000" w:rsidRPr="00D458DA" w:rsidP="00D458DA">
      <w:pPr>
        <w:pStyle w:val="BodyText"/>
      </w:pPr>
      <w:r w:rsidRPr="00D458DA">
        <w:t xml:space="preserve">Performance Criteria describe the required performance needed to demonstrate achievement of the Element. </w:t>
      </w:r>
      <w:r w:rsidRPr="00D458DA">
        <w:rPr>
          <w:rStyle w:val="SpecialBold"/>
        </w:rPr>
        <w:t xml:space="preserve">Bold, italicised </w:t>
      </w:r>
      <w:r w:rsidRPr="00D458DA">
        <w:t>terms are elaborated in the Range Statement. Assessment of performance is to be consiste</w:t>
      </w:r>
      <w:r w:rsidRPr="00D458DA">
        <w:t>nt with the Evidence Guide.</w:t>
      </w:r>
    </w:p>
    <w:p w:rsidR="00000000" w:rsidRPr="00D458DA" w:rsidP="00D458DA">
      <w:pPr>
        <w:pStyle w:val="AllowPageBreak"/>
      </w:pPr>
    </w:p>
    <w:p w:rsidR="00000000" w:rsidRPr="00D458DA" w:rsidP="00D458DA">
      <w:pPr>
        <w:pStyle w:val="Heading1"/>
      </w:pPr>
      <w:bookmarkStart w:id="8" w:name="O_318092"/>
      <w:bookmarkEnd w:id="8"/>
      <w:r w:rsidRPr="00D458D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C4AD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rPr>
                <w:rStyle w:val="SpecialBold"/>
              </w:rPr>
              <w:t>Elements and Performance Criteria</w:t>
            </w:r>
          </w:p>
        </w:tc>
      </w:tr>
      <w:tr w:rsidTr="006C4AD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458DA" w:rsidP="00D458DA">
            <w:pPr>
              <w:pStyle w:val="BodyText"/>
            </w:pPr>
            <w:r w:rsidRPr="00D458D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rPr>
                <w:rStyle w:val="SpecialBold"/>
              </w:rPr>
              <w:t>Performance Criteria</w:t>
            </w:r>
          </w:p>
        </w:tc>
      </w:tr>
      <w:tr w:rsidTr="006C4AD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1</w:t>
            </w:r>
          </w:p>
        </w:tc>
        <w:tc>
          <w:tcPr>
            <w:tcW w:w="3000" w:type="dxa"/>
            <w:vMerge w:val="restart"/>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Evaluate information systems</w:t>
            </w:r>
          </w:p>
        </w:tc>
        <w:tc>
          <w:tcPr>
            <w:tcW w:w="500" w:type="dxa"/>
            <w:tcBorders>
              <w:top w:val="nil"/>
              <w:left w:val="nil"/>
              <w:bottom w:val="nil"/>
              <w:right w:val="nil"/>
            </w:tcBorders>
            <w:tcMar>
              <w:top w:w="0" w:type="dxa"/>
              <w:left w:w="62" w:type="dxa"/>
              <w:bottom w:w="0" w:type="dxa"/>
              <w:right w:w="62" w:type="dxa"/>
            </w:tcMar>
          </w:tcPr>
          <w:p w:rsidR="00000000" w:rsidRPr="00D458DA" w:rsidP="00D458DA">
            <w:pPr>
              <w:pStyle w:val="BodyText"/>
            </w:pPr>
            <w:r w:rsidRPr="00D458DA">
              <w:t>1.1</w:t>
            </w:r>
          </w:p>
        </w:tc>
        <w:tc>
          <w:tcPr>
            <w:tcW w:w="51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rPr>
                <w:rStyle w:val="SpecialBold"/>
              </w:rPr>
              <w:t xml:space="preserve">System specifications </w:t>
            </w:r>
            <w:r w:rsidRPr="00D458DA">
              <w:t>are evaluated against user req</w:t>
            </w:r>
            <w:r w:rsidRPr="00D458DA">
              <w:t>uirements and feedback to identify redundancies and constraints, and capacities of information technology</w:t>
            </w:r>
          </w:p>
        </w:tc>
      </w:tr>
      <w:tr w:rsidTr="006C4A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1.2</w:t>
            </w:r>
          </w:p>
        </w:tc>
        <w:tc>
          <w:tcPr>
            <w:tcW w:w="51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Hardware and software needs are identified from assessment of available products and services</w:t>
            </w:r>
          </w:p>
        </w:tc>
      </w:tr>
      <w:tr w:rsidTr="006C4A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1.3</w:t>
            </w:r>
          </w:p>
        </w:tc>
        <w:tc>
          <w:tcPr>
            <w:tcW w:w="51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 xml:space="preserve">Possible uses and handling of accounting data are evaluated in consultation with users to determine </w:t>
            </w:r>
            <w:r w:rsidRPr="00D458DA">
              <w:rPr>
                <w:rStyle w:val="SpecialBold"/>
              </w:rPr>
              <w:t>security requirements</w:t>
            </w:r>
          </w:p>
        </w:tc>
      </w:tr>
      <w:tr w:rsidTr="006C4A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1.4</w:t>
            </w:r>
          </w:p>
        </w:tc>
        <w:tc>
          <w:tcPr>
            <w:tcW w:w="51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 xml:space="preserve">Organisational procedures and policies are analysed to evaluate scope of strategies for </w:t>
            </w:r>
            <w:r w:rsidRPr="00D458DA">
              <w:rPr>
                <w:rStyle w:val="SpecialBold"/>
              </w:rPr>
              <w:t>risk management</w:t>
            </w:r>
            <w:r w:rsidRPr="00D458DA">
              <w:t xml:space="preserve">, </w:t>
            </w:r>
            <w:r w:rsidRPr="00D458DA">
              <w:rPr>
                <w:rStyle w:val="SpecialBold"/>
              </w:rPr>
              <w:t xml:space="preserve">internal control </w:t>
            </w:r>
            <w:r w:rsidRPr="00D458DA">
              <w:t>of ex</w:t>
            </w:r>
            <w:r w:rsidRPr="00D458DA">
              <w:t>penditure and compliance with statutory requirements</w:t>
            </w:r>
          </w:p>
        </w:tc>
      </w:tr>
      <w:tr w:rsidTr="006C4A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1.5</w:t>
            </w:r>
          </w:p>
        </w:tc>
        <w:tc>
          <w:tcPr>
            <w:tcW w:w="51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Enquiries regarding use of systems are monitored and recorded to ensure ongoing evaluation</w:t>
            </w:r>
          </w:p>
        </w:tc>
      </w:tr>
      <w:tr w:rsidTr="006C4AD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2</w:t>
            </w:r>
          </w:p>
        </w:tc>
        <w:tc>
          <w:tcPr>
            <w:tcW w:w="3000" w:type="dxa"/>
            <w:vMerge w:val="restart"/>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Develop implementation plans</w:t>
            </w:r>
          </w:p>
        </w:tc>
        <w:tc>
          <w:tcPr>
            <w:tcW w:w="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2.1</w:t>
            </w:r>
          </w:p>
        </w:tc>
        <w:tc>
          <w:tcPr>
            <w:tcW w:w="51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Principles, procedures and processes arising from internal control systems are examined to determine implementation issues relevant to organisational processes</w:t>
            </w:r>
          </w:p>
        </w:tc>
      </w:tr>
      <w:tr w:rsidTr="006C4A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458DA" w:rsidP="00D458DA">
            <w:pPr>
              <w:pStyle w:val="BodyText"/>
            </w:pPr>
            <w:r w:rsidRPr="00D458DA">
              <w:t>2.2</w:t>
            </w:r>
          </w:p>
        </w:tc>
        <w:tc>
          <w:tcPr>
            <w:tcW w:w="51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rPr>
                <w:rStyle w:val="SpecialBold"/>
              </w:rPr>
              <w:t>Strengths and weaknesses of organisational processes</w:t>
            </w:r>
            <w:r w:rsidRPr="00D458DA">
              <w:t>, including present and future capacities, are analysed and incorporated in the implementation plan</w:t>
            </w:r>
          </w:p>
        </w:tc>
      </w:tr>
      <w:tr w:rsidTr="006C4A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458DA" w:rsidP="00D458DA">
            <w:pPr>
              <w:pStyle w:val="BodyText"/>
            </w:pPr>
            <w:r w:rsidRPr="00D458DA">
              <w:t>2.3</w:t>
            </w:r>
          </w:p>
        </w:tc>
        <w:tc>
          <w:tcPr>
            <w:tcW w:w="51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rPr>
                <w:rStyle w:val="SpecialBold"/>
              </w:rPr>
              <w:t xml:space="preserve">Implementation </w:t>
            </w:r>
            <w:r w:rsidRPr="00D458DA">
              <w:t xml:space="preserve">is designed to cover outcomes, resource use, costs and the achievement and maintenance of </w:t>
            </w:r>
            <w:r w:rsidRPr="00D458DA">
              <w:rPr>
                <w:rStyle w:val="SpecialBold"/>
              </w:rPr>
              <w:t>professional accounting standards</w:t>
            </w:r>
          </w:p>
        </w:tc>
      </w:tr>
      <w:tr w:rsidTr="006C4A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2.4</w:t>
            </w:r>
          </w:p>
        </w:tc>
        <w:tc>
          <w:tcPr>
            <w:tcW w:w="51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Sch</w:t>
            </w:r>
            <w:r w:rsidRPr="00D458DA">
              <w:t xml:space="preserve">edules are realistic and feasible in the context of the organisation's </w:t>
            </w:r>
            <w:r w:rsidRPr="00D458DA">
              <w:rPr>
                <w:rStyle w:val="SpecialBold"/>
              </w:rPr>
              <w:t>short and long term objectives</w:t>
            </w:r>
          </w:p>
        </w:tc>
      </w:tr>
      <w:tr w:rsidTr="006C4AD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3</w:t>
            </w:r>
          </w:p>
        </w:tc>
        <w:tc>
          <w:tcPr>
            <w:tcW w:w="3000" w:type="dxa"/>
            <w:vMerge w:val="restart"/>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Review resource use</w:t>
            </w:r>
          </w:p>
        </w:tc>
        <w:tc>
          <w:tcPr>
            <w:tcW w:w="500" w:type="dxa"/>
            <w:tcBorders>
              <w:top w:val="nil"/>
              <w:left w:val="nil"/>
              <w:bottom w:val="nil"/>
              <w:right w:val="nil"/>
            </w:tcBorders>
            <w:tcMar>
              <w:top w:w="0" w:type="dxa"/>
              <w:left w:w="62" w:type="dxa"/>
              <w:bottom w:w="0" w:type="dxa"/>
              <w:right w:w="62" w:type="dxa"/>
            </w:tcMar>
          </w:tcPr>
          <w:p w:rsidR="00000000" w:rsidRPr="00D458DA" w:rsidP="00D458DA">
            <w:pPr>
              <w:pStyle w:val="BodyText"/>
            </w:pPr>
            <w:r w:rsidRPr="00D458DA">
              <w:t>3.1</w:t>
            </w:r>
          </w:p>
        </w:tc>
        <w:tc>
          <w:tcPr>
            <w:tcW w:w="51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rPr>
                <w:rStyle w:val="SpecialBold"/>
              </w:rPr>
              <w:t xml:space="preserve">Sources of data input </w:t>
            </w:r>
            <w:r w:rsidRPr="00D458DA">
              <w:t>are monitored to identify influences and variations in returns and costs</w:t>
            </w:r>
          </w:p>
        </w:tc>
      </w:tr>
      <w:tr w:rsidTr="006C4A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3.2</w:t>
            </w:r>
          </w:p>
        </w:tc>
        <w:tc>
          <w:tcPr>
            <w:tcW w:w="51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Estimates of stock levels are monitored and reviewed to ensure appropriate stocking and ordering of materials and inventory items</w:t>
            </w:r>
          </w:p>
        </w:tc>
      </w:tr>
      <w:tr w:rsidTr="006C4A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3.3</w:t>
            </w:r>
          </w:p>
        </w:tc>
        <w:tc>
          <w:tcPr>
            <w:tcW w:w="51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Records of resource use are compared with unit cost estimates to evaluate projected costs</w:t>
            </w:r>
          </w:p>
        </w:tc>
      </w:tr>
      <w:tr w:rsidTr="006C4A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3.4</w:t>
            </w:r>
          </w:p>
        </w:tc>
        <w:tc>
          <w:tcPr>
            <w:tcW w:w="51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Factors influencing re</w:t>
            </w:r>
            <w:r w:rsidRPr="00D458DA">
              <w:t>source use in the future are analysed to assess impact on operations and objectives</w:t>
            </w:r>
          </w:p>
        </w:tc>
      </w:tr>
      <w:tr w:rsidTr="006C4AD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4</w:t>
            </w:r>
          </w:p>
        </w:tc>
        <w:tc>
          <w:tcPr>
            <w:tcW w:w="3000" w:type="dxa"/>
            <w:vMerge w:val="restart"/>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 xml:space="preserve">Monitor plans </w:t>
            </w:r>
          </w:p>
        </w:tc>
        <w:tc>
          <w:tcPr>
            <w:tcW w:w="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4.1</w:t>
            </w:r>
          </w:p>
        </w:tc>
        <w:tc>
          <w:tcPr>
            <w:tcW w:w="51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Implementation is adjusted to take account of emerging external influences and the establishment of alternative targets</w:t>
            </w:r>
          </w:p>
        </w:tc>
      </w:tr>
      <w:tr w:rsidTr="006C4A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4.2</w:t>
            </w:r>
          </w:p>
        </w:tc>
        <w:tc>
          <w:tcPr>
            <w:tcW w:w="51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Costs of plans are monitored and controlled by evaluating net benefits to operations from the allocation of resources</w:t>
            </w:r>
          </w:p>
        </w:tc>
      </w:tr>
      <w:tr w:rsidTr="006C4AD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4.3</w:t>
            </w:r>
          </w:p>
        </w:tc>
        <w:tc>
          <w:tcPr>
            <w:tcW w:w="5100" w:type="dxa"/>
            <w:tcBorders>
              <w:top w:val="nil"/>
              <w:left w:val="nil"/>
              <w:bottom w:val="nil"/>
              <w:right w:val="nil"/>
            </w:tcBorders>
            <w:tcMar>
              <w:top w:w="0" w:type="dxa"/>
              <w:left w:w="62" w:type="dxa"/>
              <w:bottom w:w="0" w:type="dxa"/>
              <w:right w:w="62" w:type="dxa"/>
            </w:tcMar>
          </w:tcPr>
          <w:p w:rsidR="00000000" w:rsidRPr="00D458DA" w:rsidP="00D458DA">
            <w:pPr>
              <w:pStyle w:val="BodyText"/>
            </w:pPr>
            <w:r w:rsidRPr="00D458DA">
              <w:t>Internal control systems are adjusted to ensure the maintenance and achievement of accounting standards</w:t>
            </w:r>
          </w:p>
        </w:tc>
      </w:tr>
    </w:tbl>
    <w:p w:rsidR="00000000" w:rsidRPr="00D458DA" w:rsidP="00D458DA">
      <w:pPr>
        <w:pStyle w:val="BodyText"/>
      </w:pPr>
    </w:p>
    <w:p w:rsidR="00000000" w:rsidRPr="00D458DA" w:rsidP="00D458DA">
      <w:pPr>
        <w:pStyle w:val="AllowPageBreak"/>
      </w:pPr>
    </w:p>
    <w:p w:rsidR="00000000" w:rsidRPr="00D458DA" w:rsidP="00D458DA">
      <w:pPr>
        <w:pStyle w:val="Heading1"/>
      </w:pPr>
      <w:bookmarkStart w:id="9" w:name="O_318093"/>
      <w:bookmarkEnd w:id="9"/>
      <w:r w:rsidRPr="00D458DA">
        <w:t>Required Skills and Knowledge</w:t>
      </w:r>
    </w:p>
    <w:tbl>
      <w:tblPr>
        <w:tblW w:w="0" w:type="auto"/>
        <w:tblLayout w:type="fixed"/>
        <w:tblCellMar>
          <w:left w:w="62" w:type="dxa"/>
          <w:right w:w="62" w:type="dxa"/>
        </w:tblCellMar>
        <w:tblLook w:val="0000"/>
      </w:tblPr>
      <w:tblGrid>
        <w:gridCol w:w="9000"/>
      </w:tblGrid>
      <w:tr w:rsidTr="006C4AD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rPr>
                <w:rStyle w:val="SpecialBold"/>
              </w:rPr>
              <w:t>REQUIRED KNOWLEDGE</w:t>
            </w:r>
            <w:r w:rsidRPr="00D458DA">
              <w:t>&amp;</w:t>
            </w:r>
            <w:r w:rsidRPr="00D458DA">
              <w:rPr>
                <w:rStyle w:val="SpecialBold"/>
              </w:rPr>
              <w:t>SKILLS</w:t>
            </w:r>
          </w:p>
        </w:tc>
      </w:tr>
      <w:tr w:rsidTr="006C4AD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458DA" w:rsidP="00D458DA">
            <w:pPr>
              <w:pStyle w:val="BodyText"/>
            </w:pPr>
            <w:r w:rsidRPr="00D458DA">
              <w:rPr>
                <w:rStyle w:val="SpecialBold"/>
              </w:rPr>
              <w:t>Knowledge requirements include</w:t>
            </w:r>
            <w:r w:rsidRPr="00D458DA">
              <w:t xml:space="preserve">: </w:t>
            </w:r>
          </w:p>
          <w:p w:rsidR="00000000" w:rsidRPr="00D458DA" w:rsidP="00D458DA">
            <w:pPr>
              <w:pStyle w:val="BodyText"/>
            </w:pPr>
            <w:r w:rsidRPr="00D458DA">
              <w:t>principles of internal control (including statutory requirements)</w:t>
            </w:r>
          </w:p>
          <w:p w:rsidR="00000000" w:rsidRPr="00D458DA" w:rsidP="00D458DA">
            <w:pPr>
              <w:pStyle w:val="BodyText"/>
            </w:pPr>
            <w:r w:rsidRPr="00D458DA">
              <w:t xml:space="preserve">wide knowledge of recording and information management systems and software applicable to financial </w:t>
            </w:r>
            <w:r w:rsidRPr="00D458DA">
              <w:t>recording</w:t>
            </w:r>
          </w:p>
          <w:p w:rsidR="00000000" w:rsidRPr="00D458DA" w:rsidP="00D458DA">
            <w:pPr>
              <w:pStyle w:val="BodyText"/>
            </w:pPr>
            <w:r w:rsidRPr="00D458DA">
              <w:t>financial legislation (eg taxable transactions, reporting requirements)</w:t>
            </w:r>
          </w:p>
          <w:p w:rsidR="00000000" w:rsidP="00D458DA">
            <w:pPr>
              <w:pStyle w:val="BodyText"/>
              <w:rPr>
                <w:lang w:val="en-NZ"/>
              </w:rPr>
            </w:pPr>
            <w:r w:rsidRPr="00D458DA">
              <w:t xml:space="preserve">ethical considerations for records and file management (eg confidentiality) </w:t>
            </w:r>
          </w:p>
        </w:tc>
      </w:tr>
      <w:tr w:rsidTr="006C4AD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458DA" w:rsidP="00D458DA">
            <w:pPr>
              <w:pStyle w:val="BodyText"/>
            </w:pPr>
            <w:r w:rsidRPr="00D458DA">
              <w:rPr>
                <w:rStyle w:val="SpecialBold"/>
              </w:rPr>
              <w:t>Skills requirements include</w:t>
            </w:r>
            <w:r w:rsidRPr="00D458DA">
              <w:t xml:space="preserve">: </w:t>
            </w:r>
          </w:p>
          <w:p w:rsidR="00000000" w:rsidRPr="00D458DA" w:rsidP="00D458DA">
            <w:pPr>
              <w:pStyle w:val="BodyText"/>
            </w:pPr>
            <w:r w:rsidRPr="00D458DA">
              <w:t>research skills for tracing use of financial data</w:t>
            </w:r>
          </w:p>
          <w:p w:rsidR="00000000" w:rsidRPr="00D458DA" w:rsidP="00D458DA">
            <w:pPr>
              <w:pStyle w:val="BodyText"/>
            </w:pPr>
            <w:r w:rsidRPr="00D458DA">
              <w:t>planning skills for evaluating routines for handling data</w:t>
            </w:r>
          </w:p>
          <w:p w:rsidR="00000000" w:rsidRPr="00D458DA" w:rsidP="00D458DA">
            <w:pPr>
              <w:pStyle w:val="BodyText"/>
            </w:pPr>
            <w:r w:rsidRPr="00D458DA">
              <w:t>capacity to troubleshoot information technology systems</w:t>
            </w:r>
          </w:p>
          <w:p w:rsidR="00000000" w:rsidRPr="00D458DA" w:rsidP="00D458DA">
            <w:pPr>
              <w:pStyle w:val="BodyText"/>
            </w:pPr>
            <w:r w:rsidRPr="00D458DA">
              <w:t>timetabling skills for overseeing the introduction of new systems and processes</w:t>
            </w:r>
          </w:p>
          <w:p w:rsidR="00000000" w:rsidRPr="00D458DA" w:rsidP="00D458DA">
            <w:pPr>
              <w:pStyle w:val="BodyText"/>
            </w:pPr>
            <w:r w:rsidRPr="00D458DA">
              <w:t>capacity to identify repeating errors and diagnose problems in</w:t>
            </w:r>
            <w:r w:rsidRPr="00D458DA">
              <w:t xml:space="preserve"> financial recording</w:t>
            </w:r>
          </w:p>
          <w:p w:rsidR="00000000" w:rsidRPr="00D458DA" w:rsidP="00D458DA">
            <w:pPr>
              <w:pStyle w:val="BodyText"/>
            </w:pPr>
            <w:r w:rsidRPr="00D458DA">
              <w:t xml:space="preserve">writing skills for reporting and documenting procedures </w:t>
            </w:r>
          </w:p>
        </w:tc>
      </w:tr>
    </w:tbl>
    <w:p w:rsidR="00000000" w:rsidRPr="00D458DA" w:rsidP="00D458DA">
      <w:pPr>
        <w:pStyle w:val="BodyText"/>
      </w:pPr>
    </w:p>
    <w:p w:rsidR="00000000" w:rsidRPr="00D458DA" w:rsidP="00D458DA">
      <w:pPr>
        <w:pStyle w:val="AllowPageBreak"/>
      </w:pPr>
    </w:p>
    <w:p w:rsidR="00000000" w:rsidRPr="00D458DA" w:rsidP="00D458DA">
      <w:pPr>
        <w:pStyle w:val="Heading1"/>
      </w:pPr>
      <w:bookmarkStart w:id="10" w:name="O_318094"/>
      <w:bookmarkEnd w:id="10"/>
      <w:r w:rsidRPr="00D458DA">
        <w:t>Evidence Guide</w:t>
      </w:r>
    </w:p>
    <w:tbl>
      <w:tblPr>
        <w:tblW w:w="0" w:type="auto"/>
        <w:tblLayout w:type="fixed"/>
        <w:tblCellMar>
          <w:left w:w="62" w:type="dxa"/>
          <w:right w:w="62" w:type="dxa"/>
        </w:tblCellMar>
        <w:tblLook w:val="0000"/>
      </w:tblPr>
      <w:tblGrid>
        <w:gridCol w:w="4500"/>
        <w:gridCol w:w="4500"/>
      </w:tblGrid>
      <w:tr w:rsidTr="006C4AD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rPr>
                <w:rStyle w:val="SpecialBold"/>
              </w:rPr>
              <w:t xml:space="preserve"> EVIDENCE GUIDE</w:t>
            </w:r>
          </w:p>
        </w:tc>
      </w:tr>
      <w:tr w:rsidTr="006C4AD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 xml:space="preserve">Assessment of performance requirements in the unit should be undertaken in an industry context. The Evidence Guide identifies </w:t>
            </w:r>
            <w:r w:rsidRPr="00D458DA">
              <w:t xml:space="preserve">the critical aspects, knowledge and skills to be demonstrated to confirm competency for the unit. Competency is demonstrated by performance of all stated criteria including the Range Statement applicable to the workplace. </w:t>
            </w:r>
          </w:p>
        </w:tc>
      </w:tr>
      <w:tr w:rsidTr="006C4AD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rPr>
                <w:rStyle w:val="SpecialBold"/>
              </w:rPr>
              <w:t>Overview of assessment requirem</w:t>
            </w:r>
            <w:r w:rsidRPr="00D458DA">
              <w:rPr>
                <w:rStyle w:val="SpecialBold"/>
              </w:rPr>
              <w:t>ents</w:t>
            </w:r>
          </w:p>
        </w:tc>
      </w:tr>
      <w:tr w:rsidTr="006C4AD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458DA" w:rsidP="00D458DA">
            <w:pPr>
              <w:pStyle w:val="BodyText"/>
            </w:pPr>
            <w:r w:rsidRPr="00D458DA">
              <w:t xml:space="preserve">To achieve competency in this unit, a person must be able to demonstrate: </w:t>
            </w:r>
          </w:p>
          <w:p w:rsidR="00000000" w:rsidRPr="00D458DA" w:rsidP="00D458DA">
            <w:pPr>
              <w:pStyle w:val="BodyText"/>
            </w:pPr>
            <w:r w:rsidRPr="00D458DA">
              <w:t xml:space="preserve">knowledge of internal control systems </w:t>
            </w:r>
          </w:p>
          <w:p w:rsidR="00000000" w:rsidRPr="00D458DA" w:rsidP="00D458DA">
            <w:pPr>
              <w:pStyle w:val="BodyText"/>
            </w:pPr>
            <w:r w:rsidRPr="00D458DA">
              <w:t>knowledge of organisational policies and procedures</w:t>
            </w:r>
          </w:p>
          <w:p w:rsidR="00000000" w:rsidRPr="00D458DA" w:rsidP="00D458DA">
            <w:pPr>
              <w:pStyle w:val="BodyText"/>
            </w:pPr>
            <w:r w:rsidRPr="00D458DA">
              <w:t xml:space="preserve">knowledge of professional accounting standards </w:t>
            </w:r>
          </w:p>
          <w:p w:rsidR="00000000" w:rsidRPr="00D458DA" w:rsidP="00D458DA">
            <w:pPr>
              <w:pStyle w:val="BodyText"/>
            </w:pPr>
            <w:r w:rsidRPr="00D458DA">
              <w:t xml:space="preserve">ability to identify strengths and weakness within organisational policies and procedures </w:t>
            </w:r>
          </w:p>
          <w:p w:rsidR="00000000" w:rsidRPr="00D458DA" w:rsidP="00D458DA">
            <w:pPr>
              <w:pStyle w:val="BodyText"/>
            </w:pPr>
            <w:r w:rsidRPr="00D458DA">
              <w:t xml:space="preserve">ability to evaluate information systems </w:t>
            </w:r>
          </w:p>
          <w:p w:rsidR="00000000" w:rsidRPr="00D458DA" w:rsidP="00D458DA">
            <w:pPr>
              <w:pStyle w:val="BodyText"/>
            </w:pPr>
            <w:r w:rsidRPr="00D458DA">
              <w:t xml:space="preserve">ability to develop implementation plans </w:t>
            </w:r>
          </w:p>
          <w:p w:rsidR="00000000" w:rsidRPr="00D458DA" w:rsidP="00D458DA">
            <w:pPr>
              <w:pStyle w:val="BodyText"/>
            </w:pPr>
            <w:r w:rsidRPr="00D458DA">
              <w:t>ability to review resources</w:t>
            </w:r>
          </w:p>
          <w:p w:rsidR="00000000" w:rsidP="00D458DA">
            <w:pPr>
              <w:pStyle w:val="BodyText"/>
              <w:rPr>
                <w:lang w:val="en-NZ"/>
              </w:rPr>
            </w:pPr>
            <w:r w:rsidRPr="00D458DA">
              <w:t xml:space="preserve">ability to monitor plans </w:t>
            </w:r>
          </w:p>
        </w:tc>
      </w:tr>
      <w:tr w:rsidTr="006C4AD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rPr>
                <w:rStyle w:val="SpecialBold"/>
              </w:rPr>
              <w:t>Critical aspects of evidence</w:t>
            </w:r>
          </w:p>
        </w:tc>
      </w:tr>
      <w:tr w:rsidTr="006C4A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rPr>
                <w:rStyle w:val="SpecialBold"/>
              </w:rPr>
              <w:t>Evidence required for demonstration of consistent performance</w:t>
            </w:r>
            <w:r w:rsidRPr="00D458DA">
              <w:t xml:space="preserve">: </w:t>
            </w:r>
          </w:p>
        </w:tc>
        <w:tc>
          <w:tcPr>
            <w:tcW w:w="4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t xml:space="preserve">Competence in this unit must be assessed over a period of time in order to ensure consistency of performance over the Range Statement and contexts applicable to the work environment. </w:t>
            </w:r>
          </w:p>
        </w:tc>
      </w:tr>
      <w:tr w:rsidTr="006C4A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rPr>
                <w:rStyle w:val="SpecialBold"/>
              </w:rPr>
              <w:t>Delivery</w:t>
            </w:r>
            <w:r w:rsidRPr="00D458DA">
              <w:t>/</w:t>
            </w:r>
            <w:r w:rsidRPr="00D458DA">
              <w:rPr>
                <w:rStyle w:val="SpecialBold"/>
              </w:rPr>
              <w:t>assessment relationship to other units</w:t>
            </w:r>
            <w:r w:rsidRPr="00D458DA">
              <w:t xml:space="preserve">: </w:t>
            </w:r>
          </w:p>
        </w:tc>
        <w:tc>
          <w:tcPr>
            <w:tcW w:w="4500" w:type="dxa"/>
            <w:tcBorders>
              <w:top w:val="nil"/>
              <w:left w:val="nil"/>
              <w:bottom w:val="nil"/>
              <w:right w:val="nil"/>
            </w:tcBorders>
            <w:tcMar>
              <w:top w:w="0" w:type="dxa"/>
              <w:left w:w="62" w:type="dxa"/>
              <w:bottom w:w="0" w:type="dxa"/>
              <w:right w:w="62" w:type="dxa"/>
            </w:tcMar>
          </w:tcPr>
          <w:p w:rsidR="00000000" w:rsidRPr="00D458DA" w:rsidP="00D458DA">
            <w:pPr>
              <w:pStyle w:val="BodyText"/>
            </w:pPr>
            <w:r w:rsidRPr="00D458DA">
              <w:t xml:space="preserve">Prerequisite units:     </w:t>
            </w:r>
          </w:p>
          <w:p w:rsidR="00000000" w:rsidP="00D458DA">
            <w:pPr>
              <w:pStyle w:val="BodyText"/>
              <w:rPr>
                <w:lang w:val="en-NZ"/>
              </w:rPr>
            </w:pPr>
            <w:r w:rsidRPr="00D458DA">
              <w:t xml:space="preserve">FNSACCT506B Implement and maintain internal control procedures. </w:t>
            </w:r>
          </w:p>
        </w:tc>
      </w:tr>
      <w:tr w:rsidTr="006C4AD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rPr>
                <w:rStyle w:val="SpecialBold"/>
              </w:rPr>
              <w:t>Assessment requirements</w:t>
            </w:r>
          </w:p>
        </w:tc>
      </w:tr>
      <w:tr w:rsidTr="006C4A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rPr>
                <w:rStyle w:val="SpecialBold"/>
              </w:rPr>
              <w:t>Method of assessment</w:t>
            </w:r>
            <w:r w:rsidRPr="00D458DA">
              <w:t xml:space="preserve">: </w:t>
            </w:r>
          </w:p>
        </w:tc>
        <w:tc>
          <w:tcPr>
            <w:tcW w:w="4500" w:type="dxa"/>
            <w:tcBorders>
              <w:top w:val="nil"/>
              <w:left w:val="nil"/>
              <w:bottom w:val="nil"/>
              <w:right w:val="nil"/>
            </w:tcBorders>
            <w:tcMar>
              <w:top w:w="0" w:type="dxa"/>
              <w:left w:w="62" w:type="dxa"/>
              <w:bottom w:w="0" w:type="dxa"/>
              <w:right w:w="62" w:type="dxa"/>
            </w:tcMar>
          </w:tcPr>
          <w:p w:rsidR="00000000" w:rsidRPr="00D458DA" w:rsidP="00D458DA">
            <w:pPr>
              <w:pStyle w:val="BodyText"/>
            </w:pPr>
            <w:r w:rsidRPr="00D458DA">
              <w:t>For valid and reliable assessment of this unit, evidence should be</w:t>
            </w:r>
            <w:r w:rsidRPr="00D458DA">
              <w:t xml:space="preserve"> gathered through a range of methods to indicate consistent performance.</w:t>
            </w:r>
          </w:p>
          <w:p w:rsidR="00000000" w:rsidP="00D458DA">
            <w:pPr>
              <w:pStyle w:val="BodyText"/>
              <w:rPr>
                <w:lang w:val="en-NZ"/>
              </w:rPr>
            </w:pPr>
            <w:r w:rsidRPr="00D458DA">
              <w:t>Assessment of this unit of competence will usually include observation of processes and procedures, oral and/or written questioning on underpinning knowledge and skills and other meth</w:t>
            </w:r>
            <w:r w:rsidRPr="00D458DA">
              <w:t xml:space="preserve">ods as required. </w:t>
            </w:r>
          </w:p>
        </w:tc>
      </w:tr>
      <w:tr w:rsidTr="006C4A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rPr>
                <w:rStyle w:val="SpecialBold"/>
              </w:rPr>
              <w:t>Context of assessment</w:t>
            </w:r>
            <w:r w:rsidRPr="00D458DA">
              <w:t xml:space="preserve">: </w:t>
            </w:r>
          </w:p>
        </w:tc>
        <w:tc>
          <w:tcPr>
            <w:tcW w:w="4500" w:type="dxa"/>
            <w:tcBorders>
              <w:top w:val="nil"/>
              <w:left w:val="nil"/>
              <w:bottom w:val="nil"/>
              <w:right w:val="nil"/>
            </w:tcBorders>
            <w:tcMar>
              <w:top w:w="0" w:type="dxa"/>
              <w:left w:w="62" w:type="dxa"/>
              <w:bottom w:w="0" w:type="dxa"/>
              <w:right w:w="62" w:type="dxa"/>
            </w:tcMar>
          </w:tcPr>
          <w:p w:rsidR="00000000" w:rsidRPr="00D458DA" w:rsidP="00D458DA">
            <w:pPr>
              <w:pStyle w:val="BodyText"/>
            </w:pPr>
            <w:r w:rsidRPr="00D458DA">
              <w:t xml:space="preserve">Assessment of performance requirements in this unit should be undertaken within the financial services industry context and should cover aspects of personal/financial responsibility and accountability. </w:t>
            </w:r>
          </w:p>
          <w:p w:rsidR="00000000" w:rsidP="00D458DA">
            <w:pPr>
              <w:pStyle w:val="BodyText"/>
              <w:rPr>
                <w:lang w:val="en-NZ"/>
              </w:rPr>
            </w:pPr>
            <w:r w:rsidRPr="00D458DA">
              <w:t>Aspects of</w:t>
            </w:r>
            <w:r w:rsidRPr="00D458DA">
              <w:t xml:space="preserve"> competency, including the attainment of relevant knowledge and skills, may be assessed in a relevant workplace, a closely simulated work environment, or other appropriate means that clearly meet industry competency requirements. </w:t>
            </w:r>
          </w:p>
        </w:tc>
      </w:tr>
      <w:tr w:rsidTr="006C4A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rPr>
                <w:rStyle w:val="SpecialBold"/>
              </w:rPr>
              <w:t>Resources required for a</w:t>
            </w:r>
            <w:r w:rsidRPr="00D458DA">
              <w:rPr>
                <w:rStyle w:val="SpecialBold"/>
              </w:rPr>
              <w:t>ssessment</w:t>
            </w:r>
            <w:r w:rsidRPr="00D458DA">
              <w:t xml:space="preserve">: </w:t>
            </w:r>
          </w:p>
        </w:tc>
        <w:tc>
          <w:tcPr>
            <w:tcW w:w="4500" w:type="dxa"/>
            <w:tcBorders>
              <w:top w:val="nil"/>
              <w:left w:val="nil"/>
              <w:bottom w:val="nil"/>
              <w:right w:val="nil"/>
            </w:tcBorders>
            <w:tcMar>
              <w:top w:w="0" w:type="dxa"/>
              <w:left w:w="62" w:type="dxa"/>
              <w:bottom w:w="0" w:type="dxa"/>
              <w:right w:w="62" w:type="dxa"/>
            </w:tcMar>
          </w:tcPr>
          <w:p w:rsidR="00000000" w:rsidRPr="00D458DA" w:rsidP="00D458DA">
            <w:pPr>
              <w:pStyle w:val="BodyText"/>
            </w:pPr>
            <w:r w:rsidRPr="00D458DA">
              <w:t>Assessment of this unit of competence requires access to suitable resources to demonstrate competence.</w:t>
            </w:r>
          </w:p>
          <w:p w:rsidR="00000000" w:rsidRPr="00D458DA" w:rsidP="00D458DA">
            <w:pPr>
              <w:pStyle w:val="BodyText"/>
            </w:pPr>
            <w:r w:rsidRPr="00D458DA">
              <w:t>Assessment instruments, including personal planner and assessment record book.</w:t>
            </w:r>
          </w:p>
          <w:p w:rsidR="00000000" w:rsidRPr="00D458DA" w:rsidP="00D458DA">
            <w:pPr>
              <w:pStyle w:val="BodyText"/>
            </w:pPr>
            <w:r w:rsidRPr="00D458DA">
              <w:t xml:space="preserve">Access to registered provider of assessment services. </w:t>
            </w:r>
          </w:p>
        </w:tc>
      </w:tr>
    </w:tbl>
    <w:p w:rsidR="00000000" w:rsidRPr="00D458DA" w:rsidP="00D458DA">
      <w:pPr>
        <w:pStyle w:val="BodyText"/>
      </w:pPr>
    </w:p>
    <w:p w:rsidR="00000000" w:rsidRPr="00D458DA" w:rsidP="00D458DA">
      <w:pPr>
        <w:pStyle w:val="AllowPageBreak"/>
      </w:pPr>
    </w:p>
    <w:p w:rsidR="00000000" w:rsidRPr="00D458DA" w:rsidP="00D458DA">
      <w:pPr>
        <w:pStyle w:val="Heading1"/>
      </w:pPr>
      <w:bookmarkStart w:id="11" w:name="O_318095"/>
      <w:bookmarkEnd w:id="11"/>
      <w:r w:rsidRPr="00D458DA">
        <w:t>Range Statement</w:t>
      </w:r>
    </w:p>
    <w:tbl>
      <w:tblPr>
        <w:tblW w:w="0" w:type="auto"/>
        <w:tblLayout w:type="fixed"/>
        <w:tblCellMar>
          <w:left w:w="62" w:type="dxa"/>
          <w:right w:w="62" w:type="dxa"/>
        </w:tblCellMar>
        <w:tblLook w:val="0000"/>
      </w:tblPr>
      <w:tblGrid>
        <w:gridCol w:w="4500"/>
        <w:gridCol w:w="4500"/>
      </w:tblGrid>
      <w:tr w:rsidTr="006C4AD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458DA">
            <w:pPr>
              <w:pStyle w:val="BodyText"/>
              <w:rPr>
                <w:lang w:val="en-NZ"/>
              </w:rPr>
            </w:pPr>
          </w:p>
        </w:tc>
      </w:tr>
      <w:tr w:rsidTr="006C4AD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458DA" w:rsidP="00D458DA">
            <w:pPr>
              <w:pStyle w:val="BodyText"/>
            </w:pPr>
            <w:r w:rsidRPr="00D458DA">
              <w:t>The Range Statement relates to the unit of competency as a whole. It allows for different work environments and situations that will affect performance.</w:t>
            </w:r>
          </w:p>
          <w:p w:rsidR="00000000" w:rsidP="00D458DA">
            <w:pPr>
              <w:pStyle w:val="BodyText"/>
              <w:rPr>
                <w:lang w:val="en-NZ"/>
              </w:rPr>
            </w:pPr>
            <w:r w:rsidRPr="00D458DA">
              <w:t xml:space="preserve">The following variables may be present with training and assessment </w:t>
            </w:r>
            <w:r w:rsidRPr="00D458DA">
              <w:t xml:space="preserve">depending on the work situation, needs of the candidate, accessibility of the item, and local industry and regional contexts. If </w:t>
            </w:r>
            <w:r w:rsidRPr="00D458DA">
              <w:rPr>
                <w:rStyle w:val="SpecialBold"/>
              </w:rPr>
              <w:t>bold italicised</w:t>
            </w:r>
            <w:r w:rsidRPr="00D458DA">
              <w:t xml:space="preserve"> text is shown in Performance Criteria, details of the text are provided in the Range Statement. </w:t>
            </w:r>
          </w:p>
        </w:tc>
      </w:tr>
      <w:tr w:rsidTr="006C4A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rPr>
                <w:rStyle w:val="SpecialBold"/>
              </w:rPr>
              <w:t>System speci</w:t>
            </w:r>
            <w:r w:rsidRPr="00D458DA">
              <w:rPr>
                <w:rStyle w:val="SpecialBold"/>
              </w:rPr>
              <w:t>ficationsmay include</w:t>
            </w:r>
            <w:r w:rsidRPr="00D458DA">
              <w:t xml:space="preserve">:  </w:t>
            </w:r>
          </w:p>
        </w:tc>
        <w:tc>
          <w:tcPr>
            <w:tcW w:w="4500" w:type="dxa"/>
            <w:tcBorders>
              <w:top w:val="nil"/>
              <w:left w:val="nil"/>
              <w:bottom w:val="nil"/>
              <w:right w:val="nil"/>
            </w:tcBorders>
            <w:tcMar>
              <w:top w:w="0" w:type="dxa"/>
              <w:left w:w="62" w:type="dxa"/>
              <w:bottom w:w="0" w:type="dxa"/>
              <w:right w:w="62" w:type="dxa"/>
            </w:tcMar>
          </w:tcPr>
          <w:p w:rsidR="00000000" w:rsidRPr="00D458DA" w:rsidP="00D458DA">
            <w:pPr>
              <w:pStyle w:val="BodyText"/>
            </w:pPr>
            <w:r w:rsidRPr="00D458DA">
              <w:t>logical data models (eg data base design)</w:t>
            </w:r>
          </w:p>
          <w:p w:rsidR="00000000" w:rsidRPr="00D458DA" w:rsidP="00D458DA">
            <w:pPr>
              <w:pStyle w:val="BodyText"/>
            </w:pPr>
            <w:r w:rsidRPr="00D458DA">
              <w:t>software (upgrades and legacies)</w:t>
            </w:r>
          </w:p>
          <w:p w:rsidR="00000000" w:rsidRPr="00D458DA" w:rsidP="00D458DA">
            <w:pPr>
              <w:pStyle w:val="BodyText"/>
            </w:pPr>
            <w:r w:rsidRPr="00D458DA">
              <w:t>changing needs</w:t>
            </w:r>
          </w:p>
          <w:p w:rsidR="00000000" w:rsidRPr="00D458DA" w:rsidP="00D458DA">
            <w:pPr>
              <w:pStyle w:val="BodyText"/>
            </w:pPr>
            <w:r w:rsidRPr="00D458DA">
              <w:t>client compatibilities</w:t>
            </w:r>
          </w:p>
          <w:p w:rsidR="00000000" w:rsidRPr="00D458DA" w:rsidP="00D458DA">
            <w:pPr>
              <w:pStyle w:val="BodyText"/>
            </w:pPr>
            <w:r w:rsidRPr="00D458DA">
              <w:t>financial analysis functions</w:t>
            </w:r>
          </w:p>
          <w:p w:rsidR="00000000" w:rsidRPr="00D458DA" w:rsidP="00D458DA">
            <w:pPr>
              <w:pStyle w:val="BodyText"/>
            </w:pPr>
            <w:r w:rsidRPr="00D458DA">
              <w:t>processing capacities (eg system size, speed)</w:t>
            </w:r>
          </w:p>
          <w:p w:rsidR="00000000" w:rsidP="00D458DA">
            <w:pPr>
              <w:pStyle w:val="BodyText"/>
              <w:rPr>
                <w:lang w:val="en-NZ"/>
              </w:rPr>
            </w:pPr>
            <w:r w:rsidRPr="00D458DA">
              <w:t xml:space="preserve">networking capacities </w:t>
            </w:r>
          </w:p>
        </w:tc>
      </w:tr>
      <w:tr w:rsidTr="006C4A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rPr>
                <w:rStyle w:val="SpecialBold"/>
              </w:rPr>
              <w:t>Security requirementsmay include</w:t>
            </w:r>
            <w:r w:rsidRPr="00D458DA">
              <w:t xml:space="preserve">: </w:t>
            </w:r>
          </w:p>
        </w:tc>
        <w:tc>
          <w:tcPr>
            <w:tcW w:w="4500" w:type="dxa"/>
            <w:tcBorders>
              <w:top w:val="nil"/>
              <w:left w:val="nil"/>
              <w:bottom w:val="nil"/>
              <w:right w:val="nil"/>
            </w:tcBorders>
            <w:tcMar>
              <w:top w:w="0" w:type="dxa"/>
              <w:left w:w="62" w:type="dxa"/>
              <w:bottom w:w="0" w:type="dxa"/>
              <w:right w:w="62" w:type="dxa"/>
            </w:tcMar>
          </w:tcPr>
          <w:p w:rsidR="00000000" w:rsidRPr="00D458DA" w:rsidP="00D458DA">
            <w:pPr>
              <w:pStyle w:val="BodyText"/>
            </w:pPr>
            <w:r w:rsidRPr="00D458DA">
              <w:t>limited personnel access</w:t>
            </w:r>
          </w:p>
          <w:p w:rsidR="00000000" w:rsidRPr="00D458DA" w:rsidP="00D458DA">
            <w:pPr>
              <w:pStyle w:val="BodyText"/>
            </w:pPr>
            <w:r w:rsidRPr="00D458DA">
              <w:t>passwords</w:t>
            </w:r>
          </w:p>
          <w:p w:rsidR="00000000" w:rsidRPr="00D458DA" w:rsidP="00D458DA">
            <w:pPr>
              <w:pStyle w:val="BodyText"/>
            </w:pPr>
            <w:r w:rsidRPr="00D458DA">
              <w:t>encrypted data</w:t>
            </w:r>
          </w:p>
          <w:p w:rsidR="00000000" w:rsidRPr="00D458DA" w:rsidP="00D458DA">
            <w:pPr>
              <w:pStyle w:val="BodyText"/>
            </w:pPr>
            <w:r w:rsidRPr="00D458DA">
              <w:t>read only files requirements</w:t>
            </w:r>
          </w:p>
          <w:p w:rsidR="00000000" w:rsidRPr="00D458DA" w:rsidP="00D458DA">
            <w:pPr>
              <w:pStyle w:val="BodyText"/>
            </w:pPr>
            <w:r w:rsidRPr="00D458DA">
              <w:t>virus scanning</w:t>
            </w:r>
          </w:p>
          <w:p w:rsidR="00000000" w:rsidP="00D458DA">
            <w:pPr>
              <w:pStyle w:val="BodyText"/>
              <w:rPr>
                <w:lang w:val="en-NZ"/>
              </w:rPr>
            </w:pPr>
            <w:r w:rsidRPr="00D458DA">
              <w:t xml:space="preserve">data storage requirements </w:t>
            </w:r>
          </w:p>
        </w:tc>
      </w:tr>
      <w:tr w:rsidTr="006C4A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rPr>
                <w:rStyle w:val="SpecialBold"/>
              </w:rPr>
              <w:t>Risk management strategies</w:t>
            </w:r>
            <w:r w:rsidRPr="00D458D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458DA" w:rsidP="00D458DA">
            <w:pPr>
              <w:pStyle w:val="BodyText"/>
            </w:pPr>
            <w:r w:rsidRPr="00D458DA">
              <w:t>quantification of risks</w:t>
            </w:r>
          </w:p>
          <w:p w:rsidR="00000000" w:rsidRPr="00D458DA" w:rsidP="00D458DA">
            <w:pPr>
              <w:pStyle w:val="BodyText"/>
            </w:pPr>
            <w:r w:rsidRPr="00D458DA">
              <w:t>periodic reporting</w:t>
            </w:r>
          </w:p>
          <w:p w:rsidR="00000000" w:rsidRPr="00D458DA" w:rsidP="00D458DA">
            <w:pPr>
              <w:pStyle w:val="BodyText"/>
            </w:pPr>
            <w:r w:rsidRPr="00D458DA">
              <w:t>decision making</w:t>
            </w:r>
            <w:r w:rsidRPr="00D458DA">
              <w:t xml:space="preserve"> authorities</w:t>
            </w:r>
          </w:p>
          <w:p w:rsidR="00000000" w:rsidRPr="00D458DA" w:rsidP="00D458DA">
            <w:pPr>
              <w:pStyle w:val="BodyText"/>
            </w:pPr>
            <w:r w:rsidRPr="00D458DA">
              <w:t>policy statements</w:t>
            </w:r>
          </w:p>
          <w:p w:rsidR="00000000" w:rsidRPr="00D458DA" w:rsidP="00D458DA">
            <w:pPr>
              <w:pStyle w:val="BodyText"/>
            </w:pPr>
            <w:r w:rsidRPr="00D458DA">
              <w:t>forecasting</w:t>
            </w:r>
          </w:p>
          <w:p w:rsidR="00000000" w:rsidP="00D458DA">
            <w:pPr>
              <w:pStyle w:val="BodyText"/>
              <w:rPr>
                <w:lang w:val="en-NZ"/>
              </w:rPr>
            </w:pPr>
            <w:r w:rsidRPr="00D458DA">
              <w:t xml:space="preserve">comparative analysis </w:t>
            </w:r>
          </w:p>
        </w:tc>
      </w:tr>
      <w:tr w:rsidTr="006C4A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rPr>
                <w:rStyle w:val="SpecialBold"/>
              </w:rPr>
              <w:t>Internal control systems and proceduresmay include</w:t>
            </w:r>
            <w:r w:rsidRPr="00D458DA">
              <w:t xml:space="preserve">: </w:t>
            </w:r>
          </w:p>
        </w:tc>
        <w:tc>
          <w:tcPr>
            <w:tcW w:w="4500" w:type="dxa"/>
            <w:tcBorders>
              <w:top w:val="nil"/>
              <w:left w:val="nil"/>
              <w:bottom w:val="nil"/>
              <w:right w:val="nil"/>
            </w:tcBorders>
            <w:tcMar>
              <w:top w:w="0" w:type="dxa"/>
              <w:left w:w="62" w:type="dxa"/>
              <w:bottom w:w="0" w:type="dxa"/>
              <w:right w:w="62" w:type="dxa"/>
            </w:tcMar>
          </w:tcPr>
          <w:p w:rsidR="00000000" w:rsidRPr="00D458DA" w:rsidP="00D458DA">
            <w:pPr>
              <w:pStyle w:val="BodyText"/>
            </w:pPr>
            <w:r w:rsidRPr="00D458DA">
              <w:t>identification, measurement and recording of income, assets, expenditure, liabilities and equity</w:t>
            </w:r>
          </w:p>
          <w:p w:rsidR="00000000" w:rsidRPr="00D458DA" w:rsidP="00D458DA">
            <w:pPr>
              <w:pStyle w:val="BodyText"/>
            </w:pPr>
            <w:r w:rsidRPr="00D458DA">
              <w:t>safeguarding and insurance of assets</w:t>
            </w:r>
          </w:p>
          <w:p w:rsidR="00000000" w:rsidRPr="00D458DA" w:rsidP="00D458DA">
            <w:pPr>
              <w:pStyle w:val="BodyText"/>
            </w:pPr>
            <w:r w:rsidRPr="00D458DA">
              <w:t>decision making authorities</w:t>
            </w:r>
          </w:p>
          <w:p w:rsidR="00000000" w:rsidRPr="00D458DA" w:rsidP="00D458DA">
            <w:pPr>
              <w:pStyle w:val="BodyText"/>
            </w:pPr>
            <w:r w:rsidRPr="00D458DA">
              <w:t>accuracy in valuations</w:t>
            </w:r>
          </w:p>
          <w:p w:rsidR="00000000" w:rsidRPr="00D458DA" w:rsidP="00D458DA">
            <w:pPr>
              <w:pStyle w:val="BodyText"/>
            </w:pPr>
            <w:r w:rsidRPr="00D458DA">
              <w:t>transparency in financial reporting</w:t>
            </w:r>
          </w:p>
          <w:p w:rsidR="00000000" w:rsidRPr="00D458DA" w:rsidP="00D458DA">
            <w:pPr>
              <w:pStyle w:val="BodyText"/>
            </w:pPr>
            <w:r w:rsidRPr="00D458DA">
              <w:t>risk management strategies</w:t>
            </w:r>
          </w:p>
          <w:p w:rsidR="00000000" w:rsidP="00D458DA">
            <w:pPr>
              <w:pStyle w:val="BodyText"/>
              <w:rPr>
                <w:lang w:val="en-NZ"/>
              </w:rPr>
            </w:pPr>
            <w:r w:rsidRPr="00D458DA">
              <w:t xml:space="preserve">compliance testing </w:t>
            </w:r>
          </w:p>
        </w:tc>
      </w:tr>
      <w:tr w:rsidTr="006C4A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rPr>
                <w:rStyle w:val="SpecialBold"/>
              </w:rPr>
              <w:t>Strengths and weakness of organisational processesmay include</w:t>
            </w:r>
            <w:r w:rsidRPr="00D458DA">
              <w:t xml:space="preserve">: </w:t>
            </w:r>
          </w:p>
        </w:tc>
        <w:tc>
          <w:tcPr>
            <w:tcW w:w="4500" w:type="dxa"/>
            <w:tcBorders>
              <w:top w:val="nil"/>
              <w:left w:val="nil"/>
              <w:bottom w:val="nil"/>
              <w:right w:val="nil"/>
            </w:tcBorders>
            <w:tcMar>
              <w:top w:w="0" w:type="dxa"/>
              <w:left w:w="62" w:type="dxa"/>
              <w:bottom w:w="0" w:type="dxa"/>
              <w:right w:w="62" w:type="dxa"/>
            </w:tcMar>
          </w:tcPr>
          <w:p w:rsidR="00000000" w:rsidRPr="00D458DA" w:rsidP="00D458DA">
            <w:pPr>
              <w:pStyle w:val="BodyText"/>
            </w:pPr>
            <w:r w:rsidRPr="00D458DA">
              <w:t>computer literacy (eg skills profiles)</w:t>
            </w:r>
          </w:p>
          <w:p w:rsidR="00000000" w:rsidRPr="00D458DA" w:rsidP="00D458DA">
            <w:pPr>
              <w:pStyle w:val="BodyText"/>
            </w:pPr>
            <w:r w:rsidRPr="00D458DA">
              <w:t>compliance with in</w:t>
            </w:r>
            <w:r w:rsidRPr="00D458DA">
              <w:t>ternal procedures</w:t>
            </w:r>
          </w:p>
          <w:p w:rsidR="00000000" w:rsidP="00D458DA">
            <w:pPr>
              <w:pStyle w:val="BodyText"/>
              <w:rPr>
                <w:lang w:val="en-NZ"/>
              </w:rPr>
            </w:pPr>
            <w:r w:rsidRPr="00D458DA">
              <w:t xml:space="preserve">documented procedures </w:t>
            </w:r>
          </w:p>
        </w:tc>
      </w:tr>
      <w:tr w:rsidTr="006C4A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D458DA" w:rsidP="00D458DA">
            <w:pPr>
              <w:pStyle w:val="BodyText"/>
            </w:pPr>
            <w:r w:rsidRPr="00D458DA">
              <w:t>recording systems</w:t>
            </w:r>
          </w:p>
          <w:p w:rsidR="00000000" w:rsidRPr="00D458DA" w:rsidP="00D458DA">
            <w:pPr>
              <w:pStyle w:val="BodyText"/>
            </w:pPr>
            <w:r w:rsidRPr="00D458DA">
              <w:t>work practices</w:t>
            </w:r>
          </w:p>
          <w:p w:rsidR="00000000" w:rsidRPr="00D458DA" w:rsidP="00D458DA">
            <w:pPr>
              <w:pStyle w:val="BodyText"/>
            </w:pPr>
            <w:r w:rsidRPr="00D458DA">
              <w:t>attitudes to change</w:t>
            </w:r>
          </w:p>
          <w:p w:rsidR="00000000" w:rsidP="00D458DA">
            <w:pPr>
              <w:pStyle w:val="BodyText"/>
              <w:rPr>
                <w:lang w:val="en-NZ"/>
              </w:rPr>
            </w:pPr>
            <w:r w:rsidRPr="00D458DA">
              <w:t xml:space="preserve">decision making authorities </w:t>
            </w:r>
          </w:p>
        </w:tc>
      </w:tr>
      <w:tr w:rsidTr="006C4A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rPr>
                <w:rStyle w:val="SpecialBold"/>
              </w:rPr>
              <w:t>Implementationmay include</w:t>
            </w:r>
            <w:r w:rsidRPr="00D458DA">
              <w:t xml:space="preserve">: </w:t>
            </w:r>
          </w:p>
        </w:tc>
        <w:tc>
          <w:tcPr>
            <w:tcW w:w="4500" w:type="dxa"/>
            <w:tcBorders>
              <w:top w:val="nil"/>
              <w:left w:val="nil"/>
              <w:bottom w:val="nil"/>
              <w:right w:val="nil"/>
            </w:tcBorders>
            <w:tcMar>
              <w:top w:w="0" w:type="dxa"/>
              <w:left w:w="62" w:type="dxa"/>
              <w:bottom w:w="0" w:type="dxa"/>
              <w:right w:w="62" w:type="dxa"/>
            </w:tcMar>
          </w:tcPr>
          <w:p w:rsidR="00000000" w:rsidRPr="00D458DA" w:rsidP="00D458DA">
            <w:pPr>
              <w:pStyle w:val="BodyText"/>
            </w:pPr>
            <w:r w:rsidRPr="00D458DA">
              <w:t>testing</w:t>
            </w:r>
          </w:p>
          <w:p w:rsidR="00000000" w:rsidRPr="00D458DA" w:rsidP="00D458DA">
            <w:pPr>
              <w:pStyle w:val="BodyText"/>
            </w:pPr>
            <w:r w:rsidRPr="00D458DA">
              <w:t>feedback</w:t>
            </w:r>
          </w:p>
          <w:p w:rsidR="00000000" w:rsidRPr="00D458DA" w:rsidP="00D458DA">
            <w:pPr>
              <w:pStyle w:val="BodyText"/>
            </w:pPr>
            <w:r w:rsidRPr="00D458DA">
              <w:t>consultation</w:t>
            </w:r>
          </w:p>
          <w:p w:rsidR="00000000" w:rsidRPr="00D458DA" w:rsidP="00D458DA">
            <w:pPr>
              <w:pStyle w:val="BodyText"/>
            </w:pPr>
            <w:r w:rsidRPr="00D458DA">
              <w:t>staged introduction</w:t>
            </w:r>
          </w:p>
          <w:p w:rsidR="00000000" w:rsidRPr="00D458DA" w:rsidP="00D458DA">
            <w:pPr>
              <w:pStyle w:val="BodyText"/>
            </w:pPr>
            <w:r w:rsidRPr="00D458DA">
              <w:t xml:space="preserve">evaluation </w:t>
            </w:r>
          </w:p>
          <w:p w:rsidR="00000000" w:rsidRPr="00D458DA" w:rsidP="00D458DA">
            <w:pPr>
              <w:pStyle w:val="BodyText"/>
            </w:pPr>
            <w:r w:rsidRPr="00D458DA">
              <w:t>documentation and guidelines</w:t>
            </w:r>
          </w:p>
          <w:p w:rsidR="00000000" w:rsidP="00D458DA">
            <w:pPr>
              <w:pStyle w:val="BodyText"/>
              <w:rPr>
                <w:lang w:val="en-NZ"/>
              </w:rPr>
            </w:pPr>
            <w:r w:rsidRPr="00D458DA">
              <w:t xml:space="preserve">budgeting </w:t>
            </w:r>
          </w:p>
        </w:tc>
      </w:tr>
      <w:tr w:rsidTr="006C4A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rPr>
                <w:rStyle w:val="SpecialBold"/>
              </w:rPr>
              <w:t>Professional accounting standards</w:t>
            </w:r>
            <w:r w:rsidRPr="00D458D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458DA" w:rsidP="00D458DA">
            <w:pPr>
              <w:pStyle w:val="BodyText"/>
            </w:pPr>
            <w:r w:rsidRPr="00D458DA">
              <w:t>Australian Accounting Standards Board (AASB)</w:t>
            </w:r>
          </w:p>
          <w:p w:rsidR="00000000" w:rsidRPr="00D458DA" w:rsidP="00D458DA">
            <w:pPr>
              <w:pStyle w:val="BodyText"/>
            </w:pPr>
            <w:r w:rsidRPr="00D458DA">
              <w:t xml:space="preserve">Australian Accounting Standards </w:t>
            </w:r>
          </w:p>
          <w:p w:rsidR="00000000" w:rsidRPr="00D458DA" w:rsidP="00D458DA">
            <w:pPr>
              <w:pStyle w:val="BodyText"/>
            </w:pPr>
            <w:r w:rsidRPr="00D458DA">
              <w:t xml:space="preserve">Australian Auditing Standards </w:t>
            </w:r>
          </w:p>
          <w:p w:rsidR="00000000" w:rsidRPr="00D458DA" w:rsidP="00D458DA">
            <w:pPr>
              <w:pStyle w:val="BodyText"/>
            </w:pPr>
            <w:r w:rsidRPr="00D458DA">
              <w:t>Auditing Guidance Statements</w:t>
            </w:r>
          </w:p>
          <w:p w:rsidR="00000000" w:rsidRPr="00D458DA" w:rsidP="00D458DA">
            <w:pPr>
              <w:pStyle w:val="BodyText"/>
            </w:pPr>
            <w:r w:rsidRPr="00D458DA">
              <w:t>ethical requirements</w:t>
            </w:r>
          </w:p>
          <w:p w:rsidR="00000000" w:rsidP="00D458DA">
            <w:pPr>
              <w:pStyle w:val="BodyText"/>
              <w:rPr>
                <w:lang w:val="en-NZ"/>
              </w:rPr>
            </w:pPr>
            <w:r w:rsidRPr="00D458DA">
              <w:t xml:space="preserve">Superannuation Industry (Supervision) (SIS) Act </w:t>
            </w:r>
            <w:r w:rsidRPr="00D458DA">
              <w:t xml:space="preserve">1993 </w:t>
            </w:r>
          </w:p>
        </w:tc>
      </w:tr>
      <w:tr w:rsidTr="006C4A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rPr>
                <w:rStyle w:val="SpecialBold"/>
              </w:rPr>
              <w:t>Short and long term objectives</w:t>
            </w:r>
            <w:r w:rsidRPr="00D458D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458DA" w:rsidP="00D458DA">
            <w:pPr>
              <w:pStyle w:val="BodyText"/>
            </w:pPr>
            <w:r w:rsidRPr="00D458DA">
              <w:t>budgetary targets (eg quarterly, half yearly, annual)</w:t>
            </w:r>
          </w:p>
          <w:p w:rsidR="00000000" w:rsidRPr="00D458DA" w:rsidP="00D458DA">
            <w:pPr>
              <w:pStyle w:val="BodyText"/>
            </w:pPr>
            <w:r w:rsidRPr="00D458DA">
              <w:t>sales and revenues targets</w:t>
            </w:r>
          </w:p>
          <w:p w:rsidR="00000000" w:rsidRPr="00D458DA" w:rsidP="00D458DA">
            <w:pPr>
              <w:pStyle w:val="BodyText"/>
            </w:pPr>
            <w:r w:rsidRPr="00D458DA">
              <w:t>monthly cash flows</w:t>
            </w:r>
          </w:p>
          <w:p w:rsidR="00000000" w:rsidRPr="00D458DA" w:rsidP="00D458DA">
            <w:pPr>
              <w:pStyle w:val="BodyText"/>
            </w:pPr>
            <w:r w:rsidRPr="00D458DA">
              <w:t>investment realisations</w:t>
            </w:r>
          </w:p>
          <w:p w:rsidR="00000000" w:rsidRPr="00D458DA" w:rsidP="00D458DA">
            <w:pPr>
              <w:pStyle w:val="BodyText"/>
            </w:pPr>
            <w:r w:rsidRPr="00D458DA">
              <w:t>client development</w:t>
            </w:r>
          </w:p>
          <w:p w:rsidR="00000000" w:rsidP="00D458DA">
            <w:pPr>
              <w:pStyle w:val="BodyText"/>
              <w:rPr>
                <w:lang w:val="en-NZ"/>
              </w:rPr>
            </w:pPr>
            <w:r w:rsidRPr="00D458DA">
              <w:t xml:space="preserve">profit growth </w:t>
            </w:r>
          </w:p>
        </w:tc>
      </w:tr>
      <w:tr w:rsidTr="006C4AD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458DA">
            <w:pPr>
              <w:pStyle w:val="BodyText"/>
              <w:rPr>
                <w:lang w:val="en-NZ"/>
              </w:rPr>
            </w:pPr>
            <w:r w:rsidRPr="00D458DA">
              <w:rPr>
                <w:rStyle w:val="SpecialBold"/>
              </w:rPr>
              <w:t>Sources of input data and documentation</w:t>
            </w:r>
            <w:r w:rsidRPr="00D458DA">
              <w:t xml:space="preserve"> may i</w:t>
            </w:r>
            <w:r w:rsidRPr="00D458DA">
              <w:t>nclude:</w:t>
            </w:r>
          </w:p>
        </w:tc>
        <w:tc>
          <w:tcPr>
            <w:tcW w:w="4500" w:type="dxa"/>
            <w:tcBorders>
              <w:top w:val="nil"/>
              <w:left w:val="nil"/>
              <w:bottom w:val="nil"/>
              <w:right w:val="nil"/>
            </w:tcBorders>
            <w:tcMar>
              <w:top w:w="0" w:type="dxa"/>
              <w:left w:w="62" w:type="dxa"/>
              <w:bottom w:w="0" w:type="dxa"/>
              <w:right w:w="62" w:type="dxa"/>
            </w:tcMar>
          </w:tcPr>
          <w:p w:rsidR="00000000" w:rsidRPr="00D458DA" w:rsidP="00D458DA">
            <w:pPr>
              <w:pStyle w:val="BodyText"/>
            </w:pPr>
            <w:r w:rsidRPr="00D458DA">
              <w:t>invoices</w:t>
            </w:r>
          </w:p>
          <w:p w:rsidR="00000000" w:rsidRPr="00D458DA" w:rsidP="00D458DA">
            <w:pPr>
              <w:pStyle w:val="BodyText"/>
            </w:pPr>
            <w:r w:rsidRPr="00D458DA">
              <w:t>purchase orders</w:t>
            </w:r>
          </w:p>
          <w:p w:rsidR="00000000" w:rsidRPr="00D458DA" w:rsidP="00D458DA">
            <w:pPr>
              <w:pStyle w:val="BodyText"/>
            </w:pPr>
            <w:r w:rsidRPr="00D458DA">
              <w:t>requisitions</w:t>
            </w:r>
          </w:p>
          <w:p w:rsidR="00000000" w:rsidRPr="00D458DA" w:rsidP="00D458DA">
            <w:pPr>
              <w:pStyle w:val="BodyText"/>
            </w:pPr>
            <w:r w:rsidRPr="00D458DA">
              <w:t>receipts</w:t>
            </w:r>
          </w:p>
          <w:p w:rsidR="00000000" w:rsidRPr="00D458DA" w:rsidP="00D458DA">
            <w:pPr>
              <w:pStyle w:val="BodyText"/>
            </w:pPr>
            <w:r w:rsidRPr="00D458DA">
              <w:t xml:space="preserve">system reports </w:t>
            </w:r>
          </w:p>
        </w:tc>
      </w:tr>
    </w:tbl>
    <w:p w:rsidR="00000000" w:rsidRPr="00D458DA" w:rsidP="00D458DA">
      <w:pPr>
        <w:pStyle w:val="BodyText"/>
      </w:pPr>
    </w:p>
    <w:p w:rsidR="00000000" w:rsidRPr="00D458DA" w:rsidP="00D458DA">
      <w:pPr>
        <w:pStyle w:val="AllowPageBreak"/>
      </w:pPr>
    </w:p>
    <w:p w:rsidR="00000000" w:rsidRPr="00D458DA" w:rsidP="00D458DA">
      <w:pPr>
        <w:pStyle w:val="Heading1"/>
      </w:pPr>
      <w:bookmarkStart w:id="12" w:name="O_318097"/>
      <w:bookmarkEnd w:id="12"/>
      <w:r w:rsidRPr="00D458DA">
        <w:t>Unit Sector(s)</w:t>
      </w:r>
    </w:p>
    <w:p w:rsidR="00000000" w:rsidRPr="00D458DA" w:rsidP="00D458DA">
      <w:pPr>
        <w:pStyle w:val="BodyText"/>
      </w:pPr>
      <w:r w:rsidRPr="00D458DA">
        <w:t>Not applicable.</w:t>
      </w:r>
    </w:p>
    <w:p w:rsidR="00000000" w:rsidRPr="00D458DA" w:rsidP="00D458DA">
      <w:pPr>
        <w:pStyle w:val="AllowPageBreak"/>
      </w:pPr>
    </w:p>
    <w:p w:rsidR="00000000" w:rsidRPr="00D458DA" w:rsidP="00D458DA">
      <w:pPr>
        <w:pStyle w:val="Heading1"/>
      </w:pPr>
      <w:bookmarkStart w:id="13" w:name="O_318086"/>
      <w:bookmarkEnd w:id="13"/>
      <w:r w:rsidRPr="00D458DA">
        <w:t>Relationship to other units</w:t>
      </w:r>
    </w:p>
    <w:p w:rsidR="00000000" w:rsidRPr="00D458DA" w:rsidP="00D458DA">
      <w:pPr>
        <w:pStyle w:val="BodyText"/>
      </w:pPr>
      <w:r w:rsidRPr="00D458DA">
        <w:t>This unit replaces FNSACCT606A.</w:t>
      </w:r>
    </w:p>
    <w:p w:rsidR="00000000" w:rsidRPr="00D458DA" w:rsidP="00D458DA">
      <w:pPr>
        <w:pStyle w:val="BodyText"/>
      </w:pPr>
      <w:r w:rsidRPr="00D458DA">
        <w:t>This unit replaces FNSACCT606A.</w:t>
      </w:r>
    </w:p>
    <w:p w:rsidR="00000000" w:rsidRPr="00D458DA" w:rsidP="00D458DA"/>
    <w:sectPr w:rsidSect="00D458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8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4AD8" w:rsidP="006C4A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8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AD8" w:rsidP="00D458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C4AD8" w:rsidP="00D458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C4AD8" w:rsidP="00D458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8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4AD8" w:rsidP="006C4A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8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AD8" w:rsidP="00D458DA">
    <w:pPr>
      <w:pStyle w:val="Header"/>
      <w:framePr w:wrap="around"/>
    </w:pPr>
    <w:r>
      <w:fldChar w:fldCharType="begin"/>
    </w:r>
    <w:r>
      <w:instrText xml:space="preserve"> TITLE   \* MERGEFORMAT </w:instrText>
    </w:r>
    <w:r>
      <w:fldChar w:fldCharType="separate"/>
    </w:r>
    <w:r>
      <w:t>FNSACCT606B Conduct internal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C4AD8" w:rsidP="00D458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8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58DA"/>
    <w:pPr>
      <w:spacing w:before="360" w:after="60"/>
      <w:outlineLvl w:val="0"/>
    </w:pPr>
    <w:rPr>
      <w:sz w:val="32"/>
    </w:rPr>
  </w:style>
  <w:style w:type="paragraph" w:styleId="Heading2">
    <w:name w:val="heading 2"/>
    <w:basedOn w:val="HeadingBase"/>
    <w:next w:val="BodyText"/>
    <w:link w:val="Heading2Char"/>
    <w:qFormat/>
    <w:rsid w:val="00D458DA"/>
    <w:pPr>
      <w:keepLines/>
      <w:spacing w:before="240" w:after="120"/>
      <w:outlineLvl w:val="1"/>
    </w:pPr>
    <w:rPr>
      <w:sz w:val="28"/>
      <w:szCs w:val="40"/>
    </w:rPr>
  </w:style>
  <w:style w:type="paragraph" w:styleId="Heading3">
    <w:name w:val="heading 3"/>
    <w:basedOn w:val="HeadingBase"/>
    <w:next w:val="BodyText"/>
    <w:link w:val="Heading3Char"/>
    <w:qFormat/>
    <w:rsid w:val="00D458DA"/>
    <w:pPr>
      <w:spacing w:before="180" w:after="120"/>
      <w:outlineLvl w:val="2"/>
    </w:pPr>
    <w:rPr>
      <w:spacing w:val="-10"/>
      <w:kern w:val="32"/>
    </w:rPr>
  </w:style>
  <w:style w:type="paragraph" w:styleId="Heading4">
    <w:name w:val="heading 4"/>
    <w:basedOn w:val="HeadingBase"/>
    <w:next w:val="BodyText"/>
    <w:link w:val="Heading4Char"/>
    <w:qFormat/>
    <w:rsid w:val="00D458DA"/>
    <w:pPr>
      <w:spacing w:before="160" w:after="120"/>
      <w:outlineLvl w:val="3"/>
    </w:pPr>
    <w:rPr>
      <w:sz w:val="22"/>
    </w:rPr>
  </w:style>
  <w:style w:type="paragraph" w:styleId="Heading5">
    <w:name w:val="heading 5"/>
    <w:basedOn w:val="HeadingBase"/>
    <w:next w:val="Normal"/>
    <w:link w:val="Heading5Char"/>
    <w:qFormat/>
    <w:rsid w:val="00D458DA"/>
    <w:pPr>
      <w:spacing w:before="80"/>
      <w:outlineLvl w:val="4"/>
    </w:pPr>
    <w:rPr>
      <w:color w:val="918585"/>
      <w:sz w:val="20"/>
    </w:rPr>
  </w:style>
  <w:style w:type="paragraph" w:styleId="Heading6">
    <w:name w:val="heading 6"/>
    <w:basedOn w:val="HeadingBase"/>
    <w:next w:val="Normal"/>
    <w:link w:val="Heading6Char"/>
    <w:qFormat/>
    <w:rsid w:val="00D458DA"/>
    <w:pPr>
      <w:spacing w:before="60"/>
      <w:outlineLvl w:val="5"/>
    </w:pPr>
    <w:rPr>
      <w:color w:val="918585"/>
      <w:sz w:val="20"/>
    </w:rPr>
  </w:style>
  <w:style w:type="paragraph" w:styleId="Heading7">
    <w:name w:val="heading 7"/>
    <w:basedOn w:val="Normal"/>
    <w:next w:val="Normal"/>
    <w:link w:val="Heading7Char"/>
    <w:qFormat/>
    <w:rsid w:val="00D458DA"/>
    <w:pPr>
      <w:ind w:left="720"/>
      <w:outlineLvl w:val="6"/>
    </w:pPr>
    <w:rPr>
      <w:i/>
    </w:rPr>
  </w:style>
  <w:style w:type="paragraph" w:styleId="Heading8">
    <w:name w:val="heading 8"/>
    <w:basedOn w:val="Normal"/>
    <w:next w:val="Normal"/>
    <w:link w:val="Heading8Char"/>
    <w:qFormat/>
    <w:rsid w:val="00D458DA"/>
    <w:pPr>
      <w:ind w:left="720"/>
      <w:outlineLvl w:val="7"/>
    </w:pPr>
    <w:rPr>
      <w:i/>
    </w:rPr>
  </w:style>
  <w:style w:type="paragraph" w:styleId="Heading9">
    <w:name w:val="heading 9"/>
    <w:basedOn w:val="Normal"/>
    <w:next w:val="Normal"/>
    <w:link w:val="Heading9Char"/>
    <w:qFormat/>
    <w:rsid w:val="00D458DA"/>
    <w:pPr>
      <w:ind w:left="720"/>
      <w:outlineLvl w:val="8"/>
    </w:pPr>
    <w:rPr>
      <w:i/>
    </w:rPr>
  </w:style>
  <w:style w:type="character" w:default="1" w:styleId="DefaultParagraphFont">
    <w:name w:val="Default Paragraph Font"/>
    <w:uiPriority w:val="1"/>
    <w:unhideWhenUsed/>
    <w:rsid w:val="00D458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58DA"/>
  </w:style>
  <w:style w:type="character" w:customStyle="1" w:styleId="Heading1Char">
    <w:name w:val="Heading 1 Char"/>
    <w:basedOn w:val="DefaultParagraphFont"/>
    <w:link w:val="Heading1"/>
    <w:rsid w:val="00D458DA"/>
    <w:rPr>
      <w:rFonts w:ascii="Times New Roman" w:eastAsia="Times New Roman" w:hAnsi="Times New Roman" w:cs="Times New Roman"/>
      <w:b/>
      <w:sz w:val="32"/>
      <w:szCs w:val="20"/>
      <w:lang w:eastAsia="en-US"/>
    </w:rPr>
  </w:style>
  <w:style w:type="paragraph" w:styleId="BodyText">
    <w:name w:val="Body Text"/>
    <w:basedOn w:val="Normal"/>
    <w:link w:val="BodyTextChar"/>
    <w:rsid w:val="00D458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58DA"/>
    <w:rPr>
      <w:rFonts w:ascii="Times New Roman" w:eastAsia="Times New Roman" w:hAnsi="Times New Roman" w:cs="Times New Roman"/>
      <w:sz w:val="24"/>
      <w:lang w:val="en-US" w:eastAsia="en-US"/>
    </w:rPr>
  </w:style>
  <w:style w:type="paragraph" w:styleId="Footer">
    <w:name w:val="footer"/>
    <w:basedOn w:val="Normal"/>
    <w:link w:val="FooterChar"/>
    <w:rsid w:val="00D458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58D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458DA"/>
    <w:rPr>
      <w:b/>
      <w:spacing w:val="0"/>
    </w:rPr>
  </w:style>
  <w:style w:type="paragraph" w:styleId="Header">
    <w:name w:val="header"/>
    <w:basedOn w:val="Normal"/>
    <w:link w:val="HeaderChar"/>
    <w:rsid w:val="00D458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58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58DA"/>
    <w:pPr>
      <w:spacing w:before="240" w:after="120"/>
      <w:outlineLvl w:val="0"/>
    </w:pPr>
    <w:rPr>
      <w:rFonts w:ascii="Times New Roman" w:hAnsi="Times New Roman"/>
      <w:b/>
      <w:sz w:val="28"/>
    </w:rPr>
  </w:style>
  <w:style w:type="paragraph" w:customStyle="1" w:styleId="AllowPageBreak">
    <w:name w:val="AllowPageBreak"/>
    <w:rsid w:val="00D458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58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58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58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58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58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8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58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58DA"/>
    <w:rPr>
      <w:rFonts w:ascii="Courier New" w:eastAsia="Times New Roman" w:hAnsi="Courier New" w:cs="Times New Roman"/>
      <w:i/>
      <w:szCs w:val="20"/>
      <w:lang w:val="en-US" w:eastAsia="en-US"/>
    </w:rPr>
  </w:style>
  <w:style w:type="paragraph" w:customStyle="1" w:styleId="HeadingBase">
    <w:name w:val="Heading Base"/>
    <w:rsid w:val="00D458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58DA"/>
    <w:pPr>
      <w:tabs>
        <w:tab w:val="right" w:leader="dot" w:pos="9072"/>
      </w:tabs>
      <w:ind w:left="567"/>
    </w:pPr>
    <w:rPr>
      <w:szCs w:val="22"/>
    </w:rPr>
  </w:style>
  <w:style w:type="paragraph" w:customStyle="1" w:styleId="TOCBase">
    <w:name w:val="TOC Base"/>
    <w:rsid w:val="00D458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58DA"/>
    <w:pPr>
      <w:tabs>
        <w:tab w:val="right" w:leader="dot" w:pos="9072"/>
      </w:tabs>
      <w:spacing w:before="40" w:after="40"/>
      <w:ind w:left="284"/>
    </w:pPr>
    <w:rPr>
      <w:rFonts w:ascii="Times New Roman" w:hAnsi="Times New Roman"/>
    </w:rPr>
  </w:style>
  <w:style w:type="paragraph" w:styleId="TOC1">
    <w:name w:val="toc 1"/>
    <w:basedOn w:val="TOCBase"/>
    <w:next w:val="Normal"/>
    <w:rsid w:val="00D458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58DA"/>
    <w:pPr>
      <w:spacing w:before="5040"/>
      <w:jc w:val="center"/>
    </w:pPr>
    <w:rPr>
      <w:sz w:val="48"/>
      <w:szCs w:val="72"/>
      <w:lang w:val="en-US"/>
    </w:rPr>
  </w:style>
  <w:style w:type="character" w:customStyle="1" w:styleId="TitleChar">
    <w:name w:val="Title Char"/>
    <w:basedOn w:val="DefaultParagraphFont"/>
    <w:link w:val="Title"/>
    <w:rsid w:val="00D458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8DA"/>
    <w:pPr>
      <w:tabs>
        <w:tab w:val="left" w:pos="3600"/>
        <w:tab w:val="left" w:pos="3958"/>
      </w:tabs>
    </w:pPr>
  </w:style>
  <w:style w:type="paragraph" w:styleId="List">
    <w:name w:val="List"/>
    <w:basedOn w:val="BodyText"/>
    <w:next w:val="BodyText"/>
    <w:rsid w:val="00D458DA"/>
    <w:pPr>
      <w:tabs>
        <w:tab w:val="left" w:pos="340"/>
      </w:tabs>
      <w:spacing w:before="60" w:after="60"/>
      <w:ind w:left="340" w:hanging="340"/>
    </w:pPr>
  </w:style>
  <w:style w:type="paragraph" w:styleId="ListBullet">
    <w:name w:val="List Bullet"/>
    <w:basedOn w:val="List"/>
    <w:rsid w:val="00D458DA"/>
    <w:pPr>
      <w:numPr>
        <w:numId w:val="11"/>
      </w:numPr>
      <w:tabs>
        <w:tab w:val="clear" w:pos="340"/>
      </w:tabs>
      <w:spacing w:before="40" w:after="40"/>
    </w:pPr>
  </w:style>
  <w:style w:type="paragraph" w:customStyle="1" w:styleId="Note">
    <w:name w:val="Note"/>
    <w:basedOn w:val="BodyText"/>
    <w:rsid w:val="00D458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58DA"/>
    <w:pPr>
      <w:framePr w:wrap="auto" w:hAnchor="text" w:y="6049"/>
    </w:pPr>
    <w:rPr>
      <w:color w:val="000000"/>
      <w:sz w:val="40"/>
    </w:rPr>
  </w:style>
  <w:style w:type="paragraph" w:customStyle="1" w:styleId="TOCTitle">
    <w:name w:val="TOCTitle"/>
    <w:basedOn w:val="Heading1"/>
    <w:rsid w:val="00D458DA"/>
    <w:pPr>
      <w:spacing w:after="240"/>
      <w:jc w:val="center"/>
      <w:outlineLvl w:val="9"/>
    </w:pPr>
    <w:rPr>
      <w:caps/>
    </w:rPr>
  </w:style>
  <w:style w:type="paragraph" w:customStyle="1" w:styleId="Version">
    <w:name w:val="Version"/>
    <w:rsid w:val="00D458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58DA"/>
    <w:pPr>
      <w:numPr>
        <w:numId w:val="12"/>
      </w:numPr>
      <w:tabs>
        <w:tab w:val="clear" w:pos="680"/>
      </w:tabs>
    </w:pPr>
  </w:style>
  <w:style w:type="paragraph" w:styleId="Index1">
    <w:name w:val="index 1"/>
    <w:basedOn w:val="Normal"/>
    <w:next w:val="Normal"/>
    <w:semiHidden/>
    <w:rsid w:val="00D458DA"/>
    <w:pPr>
      <w:keepNext w:val="0"/>
      <w:tabs>
        <w:tab w:val="right" w:pos="4176"/>
      </w:tabs>
      <w:ind w:left="198" w:hanging="198"/>
    </w:pPr>
    <w:rPr>
      <w:rFonts w:ascii="Garamond" w:hAnsi="Garamond"/>
    </w:rPr>
  </w:style>
  <w:style w:type="paragraph" w:styleId="IndexHeading">
    <w:name w:val="index heading"/>
    <w:basedOn w:val="Normal"/>
    <w:next w:val="Index1"/>
    <w:semiHidden/>
    <w:rsid w:val="00D458DA"/>
    <w:pPr>
      <w:spacing w:before="120" w:after="120"/>
    </w:pPr>
    <w:rPr>
      <w:rFonts w:ascii="Arial" w:hAnsi="Arial"/>
      <w:b/>
      <w:color w:val="918585"/>
      <w:sz w:val="24"/>
    </w:rPr>
  </w:style>
  <w:style w:type="paragraph" w:customStyle="1" w:styleId="Chapter">
    <w:name w:val="Chapter"/>
    <w:basedOn w:val="Normal"/>
    <w:rsid w:val="00D458DA"/>
    <w:pPr>
      <w:spacing w:before="240"/>
    </w:pPr>
    <w:rPr>
      <w:rFonts w:ascii="Times New Roman" w:hAnsi="Times New Roman"/>
      <w:smallCaps/>
      <w:spacing w:val="80"/>
      <w:sz w:val="28"/>
    </w:rPr>
  </w:style>
  <w:style w:type="paragraph" w:customStyle="1" w:styleId="InChapter">
    <w:name w:val="InChapter"/>
    <w:basedOn w:val="Heading3"/>
    <w:rsid w:val="00D458DA"/>
    <w:pPr>
      <w:spacing w:after="240"/>
      <w:outlineLvl w:val="9"/>
    </w:pPr>
    <w:rPr>
      <w:noProof/>
    </w:rPr>
  </w:style>
  <w:style w:type="paragraph" w:styleId="Index2">
    <w:name w:val="index 2"/>
    <w:basedOn w:val="Normal"/>
    <w:next w:val="Normal"/>
    <w:semiHidden/>
    <w:rsid w:val="00D458DA"/>
    <w:pPr>
      <w:tabs>
        <w:tab w:val="right" w:pos="4176"/>
      </w:tabs>
      <w:ind w:left="568" w:hanging="284"/>
    </w:pPr>
    <w:rPr>
      <w:rFonts w:ascii="Garamond" w:hAnsi="Garamond"/>
    </w:rPr>
  </w:style>
  <w:style w:type="paragraph" w:customStyle="1" w:styleId="Byline">
    <w:name w:val="Byline"/>
    <w:rsid w:val="00D458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58DA"/>
    <w:pPr>
      <w:tabs>
        <w:tab w:val="clear" w:pos="3600"/>
        <w:tab w:val="clear" w:pos="3958"/>
      </w:tabs>
      <w:jc w:val="right"/>
    </w:pPr>
  </w:style>
  <w:style w:type="character" w:styleId="Emphasis">
    <w:name w:val="Emphasis"/>
    <w:basedOn w:val="DefaultParagraphFont"/>
    <w:qFormat/>
    <w:rsid w:val="00D458DA"/>
    <w:rPr>
      <w:i/>
    </w:rPr>
  </w:style>
  <w:style w:type="paragraph" w:styleId="Caption">
    <w:name w:val="caption"/>
    <w:basedOn w:val="BodyText"/>
    <w:next w:val="Normal"/>
    <w:qFormat/>
    <w:rsid w:val="00D458DA"/>
    <w:pPr>
      <w:framePr w:w="2268" w:hSpace="181" w:vSpace="181" w:wrap="around" w:vAnchor="text" w:hAnchor="page" w:x="1135" w:y="285" w:anchorLock="1"/>
    </w:pPr>
    <w:rPr>
      <w:i/>
    </w:rPr>
  </w:style>
  <w:style w:type="paragraph" w:customStyle="1" w:styleId="MiniTOCTitle">
    <w:name w:val="MiniTOCTitle"/>
    <w:basedOn w:val="Heading4"/>
    <w:rsid w:val="00D458DA"/>
    <w:pPr>
      <w:spacing w:before="240"/>
      <w:outlineLvl w:val="9"/>
    </w:pPr>
    <w:rPr>
      <w:noProof/>
      <w:sz w:val="24"/>
    </w:rPr>
  </w:style>
  <w:style w:type="paragraph" w:customStyle="1" w:styleId="MiniTOCItem">
    <w:name w:val="MiniTOCItem"/>
    <w:basedOn w:val="ListBullet"/>
    <w:rsid w:val="00D458DA"/>
    <w:pPr>
      <w:numPr>
        <w:numId w:val="0"/>
      </w:numPr>
      <w:tabs>
        <w:tab w:val="right" w:leader="dot" w:pos="6521"/>
      </w:tabs>
      <w:spacing w:before="0" w:after="0"/>
    </w:pPr>
  </w:style>
  <w:style w:type="paragraph" w:customStyle="1" w:styleId="TOFTitle">
    <w:name w:val="TOFTitle"/>
    <w:basedOn w:val="TOCTitle"/>
    <w:rsid w:val="00D458DA"/>
  </w:style>
  <w:style w:type="paragraph" w:styleId="TableofFigures">
    <w:name w:val="table of figures"/>
    <w:basedOn w:val="Normal"/>
    <w:next w:val="Normal"/>
    <w:semiHidden/>
    <w:rsid w:val="00D458DA"/>
    <w:pPr>
      <w:tabs>
        <w:tab w:val="right" w:leader="dot" w:pos="9072"/>
      </w:tabs>
      <w:ind w:left="970" w:hanging="403"/>
    </w:pPr>
    <w:rPr>
      <w:rFonts w:ascii="Times New Roman" w:hAnsi="Times New Roman"/>
      <w:b/>
    </w:rPr>
  </w:style>
  <w:style w:type="paragraph" w:styleId="ListNumber">
    <w:name w:val="List Number"/>
    <w:basedOn w:val="List"/>
    <w:rsid w:val="00D458DA"/>
    <w:pPr>
      <w:numPr>
        <w:numId w:val="9"/>
      </w:numPr>
    </w:pPr>
  </w:style>
  <w:style w:type="character" w:customStyle="1" w:styleId="WingdingSymbols">
    <w:name w:val="Wingding Symbols"/>
    <w:rsid w:val="00D458DA"/>
    <w:rPr>
      <w:rFonts w:ascii="Wingdings" w:hAnsi="Wingdings"/>
    </w:rPr>
  </w:style>
  <w:style w:type="paragraph" w:customStyle="1" w:styleId="TableHeading">
    <w:name w:val="Table Heading"/>
    <w:basedOn w:val="HeadingBase"/>
    <w:rsid w:val="00D458DA"/>
    <w:pPr>
      <w:keepLines/>
      <w:pBdr>
        <w:bottom w:val="single" w:sz="6" w:space="1" w:color="918585"/>
      </w:pBdr>
      <w:spacing w:before="240"/>
    </w:pPr>
  </w:style>
  <w:style w:type="character" w:customStyle="1" w:styleId="HotSpot">
    <w:name w:val="HotSpot"/>
    <w:rsid w:val="00D458DA"/>
    <w:rPr>
      <w:color w:val="0033CC"/>
      <w:u w:val="none"/>
    </w:rPr>
  </w:style>
  <w:style w:type="paragraph" w:customStyle="1" w:styleId="BodyTextRight">
    <w:name w:val="Body Text Right"/>
    <w:basedOn w:val="BodyText"/>
    <w:rsid w:val="00D458DA"/>
    <w:pPr>
      <w:spacing w:before="0" w:after="0"/>
      <w:jc w:val="right"/>
    </w:pPr>
  </w:style>
  <w:style w:type="paragraph" w:styleId="Index3">
    <w:name w:val="index 3"/>
    <w:basedOn w:val="ListNumber2"/>
    <w:next w:val="Normal"/>
    <w:semiHidden/>
    <w:rsid w:val="00D458DA"/>
    <w:pPr>
      <w:numPr>
        <w:numId w:val="0"/>
      </w:numPr>
      <w:tabs>
        <w:tab w:val="right" w:leader="dot" w:pos="4176"/>
      </w:tabs>
    </w:pPr>
  </w:style>
  <w:style w:type="paragraph" w:styleId="ListNumber2">
    <w:name w:val="List Number 2"/>
    <w:basedOn w:val="List2"/>
    <w:rsid w:val="00D458DA"/>
    <w:pPr>
      <w:numPr>
        <w:numId w:val="8"/>
      </w:numPr>
      <w:tabs>
        <w:tab w:val="clear" w:pos="1060"/>
      </w:tabs>
    </w:pPr>
  </w:style>
  <w:style w:type="paragraph" w:customStyle="1" w:styleId="MarginNote">
    <w:name w:val="Margin Note"/>
    <w:basedOn w:val="BodyText"/>
    <w:rsid w:val="00D458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8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58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58DA"/>
    <w:rPr>
      <w:sz w:val="32"/>
    </w:rPr>
  </w:style>
  <w:style w:type="paragraph" w:customStyle="1" w:styleId="HeadingProcedure">
    <w:name w:val="Heading Procedure"/>
    <w:basedOn w:val="HeadingBase"/>
    <w:next w:val="Normal"/>
    <w:rsid w:val="00D458DA"/>
    <w:pPr>
      <w:tabs>
        <w:tab w:val="left" w:pos="0"/>
      </w:tabs>
      <w:spacing w:before="120" w:after="60"/>
    </w:pPr>
    <w:rPr>
      <w:i/>
      <w:color w:val="918585"/>
      <w:sz w:val="22"/>
    </w:rPr>
  </w:style>
  <w:style w:type="paragraph" w:customStyle="1" w:styleId="TableBodyText">
    <w:name w:val="Table Body Text"/>
    <w:basedOn w:val="BodyText"/>
    <w:rsid w:val="00D458DA"/>
    <w:pPr>
      <w:spacing w:before="60" w:after="60"/>
    </w:pPr>
  </w:style>
  <w:style w:type="paragraph" w:styleId="ListContinue">
    <w:name w:val="List Continue"/>
    <w:basedOn w:val="List"/>
    <w:rsid w:val="00D458DA"/>
    <w:pPr>
      <w:ind w:firstLine="0"/>
    </w:pPr>
  </w:style>
  <w:style w:type="paragraph" w:customStyle="1" w:styleId="ListNote">
    <w:name w:val="List Note"/>
    <w:basedOn w:val="List"/>
    <w:rsid w:val="00D458DA"/>
    <w:pPr>
      <w:pBdr>
        <w:top w:val="single" w:sz="6" w:space="2" w:color="918585"/>
        <w:bottom w:val="single" w:sz="6" w:space="2" w:color="918585"/>
      </w:pBdr>
      <w:tabs>
        <w:tab w:val="left" w:pos="1021"/>
      </w:tabs>
      <w:ind w:firstLine="0"/>
    </w:pPr>
  </w:style>
  <w:style w:type="paragraph" w:customStyle="1" w:styleId="Warning">
    <w:name w:val="Warning"/>
    <w:basedOn w:val="BodyText"/>
    <w:rsid w:val="00D458DA"/>
    <w:pPr>
      <w:shd w:val="clear" w:color="auto" w:fill="D9D9D9"/>
      <w:tabs>
        <w:tab w:val="left" w:pos="992"/>
      </w:tabs>
      <w:ind w:left="119" w:right="119"/>
    </w:pPr>
    <w:rPr>
      <w:sz w:val="20"/>
    </w:rPr>
  </w:style>
  <w:style w:type="paragraph" w:customStyle="1" w:styleId="MarginIcons">
    <w:name w:val="Margin Icons"/>
    <w:basedOn w:val="BodyText"/>
    <w:rsid w:val="00D458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58DA"/>
    <w:rPr>
      <w:rFonts w:ascii="Courier New" w:hAnsi="Courier New"/>
    </w:rPr>
  </w:style>
  <w:style w:type="paragraph" w:customStyle="1" w:styleId="NoteBullet">
    <w:name w:val="Note Bullet"/>
    <w:basedOn w:val="Note"/>
    <w:rsid w:val="00D458DA"/>
    <w:pPr>
      <w:tabs>
        <w:tab w:val="clear" w:pos="680"/>
      </w:tabs>
      <w:spacing w:before="60" w:after="60"/>
    </w:pPr>
  </w:style>
  <w:style w:type="paragraph" w:customStyle="1" w:styleId="SubHeading2">
    <w:name w:val="SubHeading2"/>
    <w:basedOn w:val="HeadingBase"/>
    <w:rsid w:val="00D458DA"/>
    <w:pPr>
      <w:spacing w:before="240" w:after="60"/>
    </w:pPr>
    <w:rPr>
      <w:sz w:val="20"/>
    </w:rPr>
  </w:style>
  <w:style w:type="paragraph" w:customStyle="1" w:styleId="SubHeading1">
    <w:name w:val="SubHeading1"/>
    <w:basedOn w:val="HeadingBase"/>
    <w:rsid w:val="00D458DA"/>
    <w:pPr>
      <w:spacing w:before="240" w:after="60"/>
    </w:pPr>
    <w:rPr>
      <w:color w:val="918585"/>
      <w:sz w:val="22"/>
    </w:rPr>
  </w:style>
  <w:style w:type="paragraph" w:customStyle="1" w:styleId="SideHeading">
    <w:name w:val="Side Heading"/>
    <w:basedOn w:val="HeadingBase"/>
    <w:rsid w:val="00D458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8DA"/>
    <w:pPr>
      <w:numPr>
        <w:numId w:val="10"/>
      </w:numPr>
    </w:pPr>
  </w:style>
  <w:style w:type="paragraph" w:styleId="PlainText">
    <w:name w:val="Plain Text"/>
    <w:basedOn w:val="Normal"/>
    <w:link w:val="PlainTextChar"/>
    <w:rsid w:val="00D458DA"/>
    <w:rPr>
      <w:sz w:val="20"/>
    </w:rPr>
  </w:style>
  <w:style w:type="character" w:customStyle="1" w:styleId="PlainTextChar">
    <w:name w:val="Plain Text Char"/>
    <w:basedOn w:val="DefaultParagraphFont"/>
    <w:link w:val="PlainText"/>
    <w:rsid w:val="00D458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58DA"/>
    <w:rPr>
      <w:b/>
      <w:smallCaps/>
    </w:rPr>
  </w:style>
  <w:style w:type="paragraph" w:customStyle="1" w:styleId="TableListNumber">
    <w:name w:val="Table List Number"/>
    <w:basedOn w:val="ListNumber"/>
    <w:rsid w:val="00D458DA"/>
    <w:pPr>
      <w:numPr>
        <w:numId w:val="0"/>
      </w:numPr>
    </w:pPr>
  </w:style>
  <w:style w:type="paragraph" w:styleId="TOC4">
    <w:name w:val="toc 4"/>
    <w:basedOn w:val="TOCBase"/>
    <w:next w:val="Normal"/>
    <w:semiHidden/>
    <w:rsid w:val="00D458DA"/>
    <w:pPr>
      <w:tabs>
        <w:tab w:val="right" w:leader="dot" w:pos="9071"/>
      </w:tabs>
      <w:ind w:left="1701"/>
    </w:pPr>
  </w:style>
  <w:style w:type="paragraph" w:customStyle="1" w:styleId="ListAlpha">
    <w:name w:val="List Alpha"/>
    <w:basedOn w:val="List"/>
    <w:rsid w:val="00D458DA"/>
    <w:pPr>
      <w:numPr>
        <w:numId w:val="7"/>
      </w:numPr>
    </w:pPr>
  </w:style>
  <w:style w:type="paragraph" w:customStyle="1" w:styleId="ListAlpha2">
    <w:name w:val="List Alpha 2"/>
    <w:basedOn w:val="List2"/>
    <w:rsid w:val="00D458DA"/>
    <w:pPr>
      <w:numPr>
        <w:numId w:val="6"/>
      </w:numPr>
    </w:pPr>
  </w:style>
  <w:style w:type="paragraph" w:styleId="List2">
    <w:name w:val="List 2"/>
    <w:basedOn w:val="BodyText"/>
    <w:rsid w:val="00D458DA"/>
    <w:pPr>
      <w:tabs>
        <w:tab w:val="left" w:pos="680"/>
      </w:tabs>
      <w:spacing w:before="60" w:after="60"/>
      <w:ind w:left="680" w:hanging="340"/>
    </w:pPr>
  </w:style>
  <w:style w:type="paragraph" w:styleId="List3">
    <w:name w:val="List 3"/>
    <w:basedOn w:val="BodyText"/>
    <w:rsid w:val="00D458DA"/>
    <w:pPr>
      <w:tabs>
        <w:tab w:val="left" w:pos="1021"/>
      </w:tabs>
      <w:spacing w:before="60" w:after="60"/>
      <w:ind w:left="1020" w:hanging="340"/>
    </w:pPr>
  </w:style>
  <w:style w:type="paragraph" w:styleId="List4">
    <w:name w:val="List 4"/>
    <w:basedOn w:val="BodyText"/>
    <w:rsid w:val="00D458DA"/>
    <w:pPr>
      <w:tabs>
        <w:tab w:val="left" w:pos="1361"/>
      </w:tabs>
      <w:spacing w:before="60" w:after="60"/>
      <w:ind w:left="1361" w:hanging="340"/>
    </w:pPr>
  </w:style>
  <w:style w:type="paragraph" w:styleId="List5">
    <w:name w:val="List 5"/>
    <w:basedOn w:val="BodyText"/>
    <w:rsid w:val="00D458DA"/>
    <w:pPr>
      <w:tabs>
        <w:tab w:val="left" w:pos="1701"/>
      </w:tabs>
      <w:spacing w:before="60" w:after="60"/>
      <w:ind w:left="1701" w:hanging="340"/>
    </w:pPr>
  </w:style>
  <w:style w:type="paragraph" w:styleId="ListBullet3">
    <w:name w:val="List Bullet 3"/>
    <w:basedOn w:val="List3"/>
    <w:rsid w:val="00D458DA"/>
    <w:pPr>
      <w:numPr>
        <w:numId w:val="13"/>
      </w:numPr>
      <w:tabs>
        <w:tab w:val="clear" w:pos="1021"/>
      </w:tabs>
      <w:ind w:left="1037" w:hanging="357"/>
    </w:pPr>
  </w:style>
  <w:style w:type="paragraph" w:styleId="ListBullet4">
    <w:name w:val="List Bullet 4"/>
    <w:basedOn w:val="List4"/>
    <w:rsid w:val="00D458DA"/>
    <w:pPr>
      <w:numPr>
        <w:numId w:val="1"/>
      </w:numPr>
    </w:pPr>
  </w:style>
  <w:style w:type="paragraph" w:styleId="ListBullet5">
    <w:name w:val="List Bullet 5"/>
    <w:basedOn w:val="List5"/>
    <w:rsid w:val="00D458DA"/>
    <w:pPr>
      <w:numPr>
        <w:numId w:val="2"/>
      </w:numPr>
    </w:pPr>
  </w:style>
  <w:style w:type="paragraph" w:styleId="ListContinue2">
    <w:name w:val="List Continue 2"/>
    <w:basedOn w:val="List2"/>
    <w:rsid w:val="00D458DA"/>
    <w:pPr>
      <w:ind w:firstLine="0"/>
    </w:pPr>
  </w:style>
  <w:style w:type="paragraph" w:styleId="ListContinue3">
    <w:name w:val="List Continue 3"/>
    <w:basedOn w:val="List3"/>
    <w:rsid w:val="00D458DA"/>
    <w:pPr>
      <w:ind w:left="1021" w:firstLine="0"/>
    </w:pPr>
  </w:style>
  <w:style w:type="paragraph" w:styleId="ListContinue4">
    <w:name w:val="List Continue 4"/>
    <w:basedOn w:val="List4"/>
    <w:rsid w:val="00D458DA"/>
    <w:pPr>
      <w:ind w:firstLine="0"/>
    </w:pPr>
  </w:style>
  <w:style w:type="paragraph" w:styleId="ListContinue5">
    <w:name w:val="List Continue 5"/>
    <w:basedOn w:val="List5"/>
    <w:rsid w:val="00D458DA"/>
    <w:pPr>
      <w:ind w:firstLine="0"/>
    </w:pPr>
  </w:style>
  <w:style w:type="paragraph" w:styleId="ListNumber3">
    <w:name w:val="List Number 3"/>
    <w:basedOn w:val="List3"/>
    <w:rsid w:val="00D458DA"/>
    <w:pPr>
      <w:numPr>
        <w:numId w:val="3"/>
      </w:numPr>
    </w:pPr>
  </w:style>
  <w:style w:type="paragraph" w:styleId="ListNumber4">
    <w:name w:val="List Number 4"/>
    <w:basedOn w:val="List4"/>
    <w:rsid w:val="00D458DA"/>
    <w:pPr>
      <w:numPr>
        <w:numId w:val="4"/>
      </w:numPr>
    </w:pPr>
  </w:style>
  <w:style w:type="paragraph" w:styleId="ListNumber5">
    <w:name w:val="List Number 5"/>
    <w:basedOn w:val="List5"/>
    <w:rsid w:val="00D458DA"/>
    <w:pPr>
      <w:numPr>
        <w:numId w:val="5"/>
      </w:numPr>
    </w:pPr>
  </w:style>
  <w:style w:type="paragraph" w:styleId="BlockText">
    <w:name w:val="Block Text"/>
    <w:basedOn w:val="Normal"/>
    <w:rsid w:val="00D458DA"/>
    <w:pPr>
      <w:spacing w:after="120"/>
      <w:ind w:left="1440" w:right="1440"/>
    </w:pPr>
  </w:style>
  <w:style w:type="character" w:customStyle="1" w:styleId="Subscript">
    <w:name w:val="Subscript"/>
    <w:basedOn w:val="DefaultParagraphFont"/>
    <w:rsid w:val="00D458DA"/>
    <w:rPr>
      <w:sz w:val="16"/>
      <w:vertAlign w:val="subscript"/>
    </w:rPr>
  </w:style>
  <w:style w:type="character" w:customStyle="1" w:styleId="Superscript">
    <w:name w:val="Superscript"/>
    <w:basedOn w:val="DefaultParagraphFont"/>
    <w:rsid w:val="00D458DA"/>
    <w:rPr>
      <w:sz w:val="16"/>
      <w:vertAlign w:val="superscript"/>
    </w:rPr>
  </w:style>
  <w:style w:type="character" w:customStyle="1" w:styleId="Symbols">
    <w:name w:val="Symbols"/>
    <w:basedOn w:val="DefaultParagraphFont"/>
    <w:rsid w:val="00D458DA"/>
    <w:rPr>
      <w:rFonts w:ascii="Symbol" w:hAnsi="Symbol"/>
    </w:rPr>
  </w:style>
  <w:style w:type="character" w:customStyle="1" w:styleId="MenuOptions">
    <w:name w:val="Menu Options"/>
    <w:basedOn w:val="DefaultParagraphFont"/>
    <w:rsid w:val="00D458DA"/>
    <w:rPr>
      <w:rFonts w:ascii="Arial Narrow" w:hAnsi="Arial Narrow"/>
      <w:smallCaps/>
    </w:rPr>
  </w:style>
  <w:style w:type="character" w:customStyle="1" w:styleId="Buttons">
    <w:name w:val="Buttons"/>
    <w:basedOn w:val="DefaultParagraphFont"/>
    <w:rsid w:val="00D458DA"/>
    <w:rPr>
      <w:b/>
    </w:rPr>
  </w:style>
  <w:style w:type="character" w:customStyle="1" w:styleId="Underlined">
    <w:name w:val="Underlined"/>
    <w:basedOn w:val="DefaultParagraphFont"/>
    <w:rsid w:val="00D458DA"/>
    <w:rPr>
      <w:u w:val="single"/>
    </w:rPr>
  </w:style>
  <w:style w:type="paragraph" w:customStyle="1" w:styleId="TableBodyTextRight">
    <w:name w:val="Table Body Text Right"/>
    <w:basedOn w:val="TableBodyText"/>
    <w:rsid w:val="00D458DA"/>
    <w:pPr>
      <w:widowControl w:val="0"/>
      <w:autoSpaceDE w:val="0"/>
      <w:autoSpaceDN w:val="0"/>
      <w:adjustRightInd w:val="0"/>
      <w:jc w:val="right"/>
    </w:pPr>
    <w:rPr>
      <w:rFonts w:cs="Arial"/>
      <w:szCs w:val="18"/>
    </w:rPr>
  </w:style>
  <w:style w:type="paragraph" w:customStyle="1" w:styleId="CopyrightText">
    <w:name w:val="Copyright Text"/>
    <w:basedOn w:val="BodyText"/>
    <w:rsid w:val="00D458DA"/>
    <w:rPr>
      <w:sz w:val="18"/>
    </w:rPr>
  </w:style>
  <w:style w:type="paragraph" w:customStyle="1" w:styleId="BodySmallRight">
    <w:name w:val="Body Small Right"/>
    <w:basedOn w:val="BodyTextRight"/>
    <w:rsid w:val="00D458DA"/>
    <w:rPr>
      <w:sz w:val="18"/>
      <w:szCs w:val="18"/>
    </w:rPr>
  </w:style>
  <w:style w:type="paragraph" w:customStyle="1" w:styleId="MarginEdition">
    <w:name w:val="Margin Edition"/>
    <w:basedOn w:val="MarginNote"/>
    <w:rsid w:val="00D458DA"/>
    <w:pPr>
      <w:spacing w:before="0" w:after="0"/>
    </w:pPr>
    <w:rPr>
      <w:rFonts w:ascii="Times New Roman" w:hAnsi="Times New Roman"/>
      <w:color w:val="999999"/>
    </w:rPr>
  </w:style>
  <w:style w:type="paragraph" w:customStyle="1" w:styleId="Spacer">
    <w:name w:val="Spacer"/>
    <w:basedOn w:val="Normal"/>
    <w:rsid w:val="00D458DA"/>
    <w:rPr>
      <w:sz w:val="2"/>
      <w:szCs w:val="2"/>
    </w:rPr>
  </w:style>
  <w:style w:type="character" w:customStyle="1" w:styleId="Small">
    <w:name w:val="Small"/>
    <w:basedOn w:val="DefaultParagraphFont"/>
    <w:rsid w:val="00D458DA"/>
    <w:rPr>
      <w:sz w:val="16"/>
    </w:rPr>
  </w:style>
  <w:style w:type="paragraph" w:customStyle="1" w:styleId="WideTable">
    <w:name w:val="Wide Table"/>
    <w:basedOn w:val="Normal"/>
    <w:rsid w:val="00D458DA"/>
    <w:pPr>
      <w:ind w:left="-1418"/>
    </w:pPr>
    <w:rPr>
      <w:sz w:val="2"/>
      <w:szCs w:val="2"/>
    </w:rPr>
  </w:style>
  <w:style w:type="character" w:styleId="PageNumber">
    <w:name w:val="page number"/>
    <w:basedOn w:val="DefaultParagraphFont"/>
    <w:rsid w:val="00D458DA"/>
  </w:style>
  <w:style w:type="paragraph" w:styleId="Quote">
    <w:name w:val="Quote"/>
    <w:basedOn w:val="Heading1"/>
    <w:link w:val="QuoteChar"/>
    <w:qFormat/>
    <w:rsid w:val="00D458DA"/>
    <w:rPr>
      <w:b w:val="0"/>
      <w:sz w:val="72"/>
      <w:szCs w:val="72"/>
      <w:lang w:val="en-NZ"/>
    </w:rPr>
  </w:style>
  <w:style w:type="character" w:customStyle="1" w:styleId="QuoteChar">
    <w:name w:val="Quote Char"/>
    <w:basedOn w:val="DefaultParagraphFont"/>
    <w:link w:val="Quote"/>
    <w:rsid w:val="00D458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8DA"/>
    <w:pPr>
      <w:pageBreakBefore/>
    </w:pPr>
  </w:style>
  <w:style w:type="paragraph" w:customStyle="1" w:styleId="Border">
    <w:name w:val="Border"/>
    <w:basedOn w:val="Normal"/>
    <w:qFormat/>
    <w:rsid w:val="00D458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58DA"/>
    <w:rPr>
      <w:b/>
      <w:bCs/>
      <w:i/>
      <w:iCs/>
      <w:color w:val="auto"/>
    </w:rPr>
  </w:style>
  <w:style w:type="paragraph" w:styleId="IntenseQuote">
    <w:name w:val="Intense Quote"/>
    <w:basedOn w:val="Normal"/>
    <w:next w:val="Normal"/>
    <w:link w:val="IntenseQuoteChar"/>
    <w:uiPriority w:val="30"/>
    <w:qFormat/>
    <w:rsid w:val="00D458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58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58DA"/>
    <w:rPr>
      <w:smallCaps/>
      <w:color w:val="auto"/>
      <w:u w:val="single"/>
    </w:rPr>
  </w:style>
  <w:style w:type="character" w:styleId="IntenseReference">
    <w:name w:val="Intense Reference"/>
    <w:basedOn w:val="DefaultParagraphFont"/>
    <w:uiPriority w:val="32"/>
    <w:qFormat/>
    <w:rsid w:val="00D458DA"/>
    <w:rPr>
      <w:b/>
      <w:bCs/>
      <w:smallCaps/>
      <w:color w:val="auto"/>
      <w:spacing w:val="5"/>
      <w:u w:val="single"/>
    </w:rPr>
  </w:style>
  <w:style w:type="paragraph" w:customStyle="1" w:styleId="2ColumnHeading">
    <w:name w:val="2Column Heading"/>
    <w:basedOn w:val="BodyText"/>
    <w:qFormat/>
    <w:rsid w:val="00D458DA"/>
    <w:pPr>
      <w:spacing w:after="60"/>
      <w:ind w:left="-2268"/>
    </w:pPr>
    <w:rPr>
      <w:b/>
    </w:rPr>
  </w:style>
  <w:style w:type="paragraph" w:customStyle="1" w:styleId="Heading1TOC">
    <w:name w:val="Heading1 TOC"/>
    <w:basedOn w:val="Normal"/>
    <w:qFormat/>
    <w:rsid w:val="00D458DA"/>
    <w:pPr>
      <w:spacing w:before="240" w:after="120"/>
    </w:pPr>
    <w:rPr>
      <w:rFonts w:ascii="Times New Roman" w:hAnsi="Times New Roman"/>
      <w:b/>
      <w:sz w:val="32"/>
    </w:rPr>
  </w:style>
  <w:style w:type="paragraph" w:customStyle="1" w:styleId="Heading2TOC">
    <w:name w:val="Heading2 TOC"/>
    <w:basedOn w:val="Normal"/>
    <w:qFormat/>
    <w:rsid w:val="00D458DA"/>
    <w:pPr>
      <w:spacing w:before="240" w:after="60"/>
    </w:pPr>
    <w:rPr>
      <w:rFonts w:ascii="Times New Roman" w:hAnsi="Times New Roman"/>
      <w:b/>
      <w:sz w:val="28"/>
    </w:rPr>
  </w:style>
  <w:style w:type="character" w:customStyle="1" w:styleId="Underline">
    <w:name w:val="Underline"/>
    <w:basedOn w:val="DefaultParagraphFont"/>
    <w:qFormat/>
    <w:rsid w:val="00D458DA"/>
    <w:rPr>
      <w:u w:val="single"/>
    </w:rPr>
  </w:style>
  <w:style w:type="character" w:customStyle="1" w:styleId="BoldandItalics">
    <w:name w:val="Bold and Italics"/>
    <w:qFormat/>
    <w:rsid w:val="00D458DA"/>
    <w:rPr>
      <w:b/>
      <w:i/>
      <w:u w:val="none"/>
    </w:rPr>
  </w:style>
  <w:style w:type="paragraph" w:styleId="BalloonText">
    <w:name w:val="Balloon Text"/>
    <w:basedOn w:val="Normal"/>
    <w:link w:val="BalloonTextChar"/>
    <w:rsid w:val="00D458DA"/>
    <w:rPr>
      <w:rFonts w:ascii="Tahoma" w:hAnsi="Tahoma" w:cs="Tahoma"/>
      <w:sz w:val="16"/>
      <w:szCs w:val="16"/>
    </w:rPr>
  </w:style>
  <w:style w:type="character" w:customStyle="1" w:styleId="BalloonTextChar">
    <w:name w:val="Balloon Text Char"/>
    <w:basedOn w:val="DefaultParagraphFont"/>
    <w:link w:val="BalloonText"/>
    <w:rsid w:val="00D458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58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58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1393</Words>
  <Characters>9076</Characters>
  <Application>Microsoft Office Word</Application>
  <DocSecurity>0</DocSecurity>
  <Lines>328</Lines>
  <Paragraphs>187</Paragraphs>
  <ScaleCrop>false</ScaleCrop>
  <Company>Author-it Software Corporation Ltd.</Company>
  <LinksUpToDate>false</LinksUpToDate>
  <CharactersWithSpaces>10346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FNSACCT606B Conduct internal audit</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2012-05-26T07:00:00Z</dcterms:created>
  <dcterms:modified xsi:type="dcterms:W3CDTF">2012-05-26T07:00:00Z</dcterms:modified>
</cp:coreProperties>
</file>