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2A77" w:rsidP="009C2A77">
      <w:pPr>
        <w:pStyle w:val="Title"/>
      </w:pPr>
      <w:r>
        <w:fldChar w:fldCharType="begin"/>
      </w:r>
      <w:r>
        <w:instrText xml:space="preserve"> TITLE   \* MERGEFORMAT </w:instrText>
      </w:r>
      <w:r>
        <w:fldChar w:fldCharType="separate"/>
      </w:r>
      <w:r>
        <w:t>FNSACCT504B Prepare financial reports for a reporting entity</w:t>
      </w:r>
      <w:r>
        <w:fldChar w:fldCharType="end"/>
      </w:r>
    </w:p>
    <w:p w:rsidR="009C2A77" w:rsidP="009C2A77">
      <w:pPr>
        <w:pStyle w:val="Version"/>
        <w:sectPr w:rsidSect="0068352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3527" w:rsidP="00683527">
      <w:pPr>
        <w:pStyle w:val="SuperHeading"/>
      </w:pPr>
      <w:r w:rsidRPr="00683527">
        <w:t>FNSACCT504B Prepare financial reports for a reporting entity</w:t>
      </w:r>
    </w:p>
    <w:p w:rsidR="00000000" w:rsidRPr="00683527" w:rsidP="00683527">
      <w:pPr>
        <w:pStyle w:val="Heading1"/>
      </w:pPr>
      <w:bookmarkStart w:id="1" w:name="O_317980"/>
      <w:bookmarkEnd w:id="1"/>
      <w:r w:rsidRPr="00683527">
        <w:t>Modification History</w:t>
      </w:r>
    </w:p>
    <w:p w:rsidR="00000000" w:rsidRPr="00683527" w:rsidP="00683527">
      <w:pPr>
        <w:pStyle w:val="BodyText"/>
      </w:pPr>
      <w:r w:rsidRPr="00683527">
        <w:t>Not applicable.</w:t>
      </w:r>
    </w:p>
    <w:p w:rsidR="00000000" w:rsidRPr="00683527" w:rsidP="00683527">
      <w:pPr>
        <w:pStyle w:val="AllowPageBreak"/>
      </w:pPr>
    </w:p>
    <w:p w:rsidR="00000000" w:rsidRPr="00683527" w:rsidP="00683527">
      <w:pPr>
        <w:pStyle w:val="Heading1"/>
      </w:pPr>
      <w:bookmarkStart w:id="2" w:name="O_317977"/>
      <w:bookmarkEnd w:id="2"/>
      <w:r w:rsidRPr="00683527">
        <w:t>Unit Descriptor</w:t>
      </w:r>
    </w:p>
    <w:p w:rsidR="00000000" w:rsidRPr="00683527" w:rsidP="00683527">
      <w:pPr>
        <w:pStyle w:val="BodyText"/>
      </w:pPr>
      <w:r w:rsidRPr="00683527">
        <w:t xml:space="preserve">This unit covers the development and preparation of financial reports for a reporting entity. </w:t>
      </w:r>
    </w:p>
    <w:p w:rsidR="00000000" w:rsidRPr="00683527" w:rsidP="00683527">
      <w:pPr>
        <w:pStyle w:val="BodyText"/>
      </w:pPr>
      <w:r w:rsidRPr="00683527">
        <w:t xml:space="preserve">This unit </w:t>
      </w:r>
      <w:r w:rsidRPr="00683527">
        <w:t xml:space="preserve">covers the development and preparation of financial reports for a reporting entity. </w:t>
      </w:r>
    </w:p>
    <w:p w:rsidR="00000000" w:rsidRPr="00683527" w:rsidP="00683527">
      <w:pPr>
        <w:pStyle w:val="AllowPageBreak"/>
      </w:pPr>
    </w:p>
    <w:p w:rsidR="00000000" w:rsidRPr="00683527" w:rsidP="00683527">
      <w:pPr>
        <w:pStyle w:val="Heading1"/>
      </w:pPr>
      <w:bookmarkStart w:id="3" w:name="O_317976"/>
      <w:bookmarkEnd w:id="3"/>
      <w:r w:rsidRPr="00683527">
        <w:t>Application of the Unit</w:t>
      </w:r>
    </w:p>
    <w:p w:rsidR="00000000" w:rsidRPr="00683527" w:rsidP="00683527">
      <w:pPr>
        <w:pStyle w:val="BodyText"/>
      </w:pPr>
      <w:r w:rsidRPr="00683527">
        <w:t xml:space="preserve">This unit requires the application of skills and knowledge required to prepare financial reports for a reporting entity. The unit </w:t>
      </w:r>
      <w:r w:rsidRPr="00683527">
        <w:t xml:space="preserve">encompasses compiling data and preparing reports. </w:t>
      </w:r>
    </w:p>
    <w:p w:rsidR="00000000" w:rsidRPr="00683527" w:rsidP="00683527">
      <w:pPr>
        <w:pStyle w:val="BodyText"/>
      </w:pPr>
      <w:r w:rsidRPr="00683527">
        <w:t xml:space="preserve">The unit has application to those job functions that have responsibility for producing reports for entities. </w:t>
      </w:r>
    </w:p>
    <w:p w:rsidR="00000000" w:rsidRPr="00683527" w:rsidP="00683527">
      <w:pPr>
        <w:pStyle w:val="BodyText"/>
      </w:pPr>
      <w:r w:rsidRPr="00683527">
        <w:t>This unit requires the application of skills and knowledge required to prepare financial report</w:t>
      </w:r>
      <w:r w:rsidRPr="00683527">
        <w:t xml:space="preserve">s for a reporting entity. The unit encompasses compiling data and preparing reports. </w:t>
      </w:r>
    </w:p>
    <w:p w:rsidR="00000000" w:rsidRPr="00683527" w:rsidP="00683527">
      <w:pPr>
        <w:pStyle w:val="BodyText"/>
      </w:pPr>
      <w:r w:rsidRPr="00683527">
        <w:t xml:space="preserve">The unit has application to those job functions that have responsibility for producing reports for entities. </w:t>
      </w:r>
    </w:p>
    <w:p w:rsidR="00000000" w:rsidRPr="00683527" w:rsidP="00683527">
      <w:pPr>
        <w:pStyle w:val="AllowPageBreak"/>
      </w:pPr>
    </w:p>
    <w:p w:rsidR="00000000" w:rsidRPr="00683527" w:rsidP="00683527">
      <w:pPr>
        <w:pStyle w:val="Heading1"/>
      </w:pPr>
      <w:bookmarkStart w:id="4" w:name="O_317975"/>
      <w:bookmarkEnd w:id="4"/>
      <w:r w:rsidRPr="00683527">
        <w:t>Licensing/Regulatory Information</w:t>
      </w:r>
    </w:p>
    <w:p w:rsidR="00000000" w:rsidRPr="00683527" w:rsidP="00683527">
      <w:pPr>
        <w:pStyle w:val="BodyText"/>
      </w:pPr>
      <w:r w:rsidRPr="00683527">
        <w:t>Not applicable.</w:t>
      </w:r>
    </w:p>
    <w:p w:rsidR="00000000" w:rsidRPr="00683527" w:rsidP="00683527">
      <w:pPr>
        <w:pStyle w:val="AllowPageBreak"/>
      </w:pPr>
    </w:p>
    <w:p w:rsidR="00000000" w:rsidRPr="00683527" w:rsidP="00683527">
      <w:pPr>
        <w:pStyle w:val="Heading1"/>
      </w:pPr>
      <w:bookmarkStart w:id="5" w:name="O_317974"/>
      <w:bookmarkEnd w:id="5"/>
      <w:r w:rsidRPr="00683527">
        <w:t>Pre-Requisites</w:t>
      </w:r>
    </w:p>
    <w:p w:rsidR="00000000" w:rsidRPr="00683527" w:rsidP="00683527">
      <w:pPr>
        <w:pStyle w:val="BodyText"/>
      </w:pPr>
      <w:r w:rsidRPr="00683527">
        <w:t>Not applicable.</w:t>
      </w:r>
    </w:p>
    <w:p w:rsidR="00000000" w:rsidRPr="00683527" w:rsidP="00683527">
      <w:pPr>
        <w:pStyle w:val="AllowPageBreak"/>
      </w:pPr>
    </w:p>
    <w:p w:rsidR="00000000" w:rsidRPr="00683527" w:rsidP="00683527">
      <w:pPr>
        <w:pStyle w:val="Heading1"/>
      </w:pPr>
      <w:bookmarkStart w:id="6" w:name="O_317968"/>
      <w:bookmarkEnd w:id="6"/>
      <w:r w:rsidRPr="00683527">
        <w:t>Employability Skills Information</w:t>
      </w:r>
    </w:p>
    <w:p w:rsidR="00000000" w:rsidRPr="00683527" w:rsidP="00683527">
      <w:pPr>
        <w:pStyle w:val="BodyText"/>
      </w:pPr>
      <w:r w:rsidRPr="00683527">
        <w:t>The required outcomes described in this unit of competency contain applicable facets of employability skills. The Employability Skills Summary</w:t>
      </w:r>
      <w:r w:rsidRPr="00683527">
        <w:t xml:space="preserve"> for the qualification in which this unit of competency is packaged, will assist in identifying employability skills requirements.</w:t>
      </w:r>
    </w:p>
    <w:p w:rsidR="00000000" w:rsidRPr="00683527" w:rsidP="00683527">
      <w:pPr>
        <w:pStyle w:val="BodyText"/>
      </w:pPr>
      <w:r w:rsidRPr="00683527">
        <w:t>The required outcomes described in this unit of competency contain applicable facets of employability skills. The Employabili</w:t>
      </w:r>
      <w:r w:rsidRPr="00683527">
        <w:t>ty Skills Summary for the qualification in which this unit of competency is packaged, will assist in identifying employability skills requirements.</w:t>
      </w:r>
    </w:p>
    <w:p w:rsidR="00000000" w:rsidRPr="00683527" w:rsidP="00683527">
      <w:pPr>
        <w:pStyle w:val="AllowPageBreak"/>
      </w:pPr>
    </w:p>
    <w:p w:rsidR="00000000" w:rsidRPr="00683527" w:rsidP="00683527">
      <w:pPr>
        <w:pStyle w:val="Heading1"/>
      </w:pPr>
      <w:bookmarkStart w:id="7" w:name="O_317973"/>
      <w:bookmarkEnd w:id="7"/>
      <w:r w:rsidRPr="00683527">
        <w:t>Elements and Performance Criteria Pre-Content</w:t>
      </w:r>
    </w:p>
    <w:p w:rsidR="00000000" w:rsidRPr="00683527" w:rsidP="00683527">
      <w:pPr>
        <w:pStyle w:val="BodyText"/>
      </w:pPr>
      <w:r w:rsidRPr="00683527">
        <w:t>Elements define the essential outcomes of a unit of competency.</w:t>
      </w:r>
    </w:p>
    <w:p w:rsidR="00000000" w:rsidRPr="00683527" w:rsidP="00683527">
      <w:pPr>
        <w:pStyle w:val="BodyText"/>
      </w:pPr>
      <w:r w:rsidRPr="00683527">
        <w:t xml:space="preserve">Performance Criteria describe the required performance needed to demonstrate achievement of the Element. </w:t>
      </w:r>
      <w:r w:rsidRPr="00683527">
        <w:rPr>
          <w:rStyle w:val="SpecialBold"/>
        </w:rPr>
        <w:t xml:space="preserve">Bold, italicised </w:t>
      </w:r>
      <w:r w:rsidRPr="00683527">
        <w:t>terms are elaborated in the Range Statement. Assessment of performance</w:t>
      </w:r>
      <w:r w:rsidRPr="00683527">
        <w:t xml:space="preserve"> is to be consistent with the Evidence Guide.</w:t>
      </w:r>
    </w:p>
    <w:p w:rsidR="00000000" w:rsidRPr="00683527" w:rsidP="00683527">
      <w:pPr>
        <w:pStyle w:val="BodyText"/>
      </w:pPr>
      <w:r w:rsidRPr="00683527">
        <w:t>Elements define the essential outcomes of a unit of competency.</w:t>
      </w:r>
    </w:p>
    <w:p w:rsidR="00000000" w:rsidRPr="00683527" w:rsidP="00683527">
      <w:pPr>
        <w:pStyle w:val="BodyText"/>
      </w:pPr>
      <w:r w:rsidRPr="00683527">
        <w:t xml:space="preserve">Performance Criteria describe the required performance needed to demonstrate achievement of the Element. </w:t>
      </w:r>
      <w:r w:rsidRPr="00683527">
        <w:rPr>
          <w:rStyle w:val="SpecialBold"/>
        </w:rPr>
        <w:t xml:space="preserve">Bold, italicised </w:t>
      </w:r>
      <w:r w:rsidRPr="00683527">
        <w:t xml:space="preserve">terms are elaborated in </w:t>
      </w:r>
      <w:r w:rsidRPr="00683527">
        <w:t>the Range Statement. Assessment of performance is to be consistent with the Evidence Guide.</w:t>
      </w:r>
    </w:p>
    <w:p w:rsidR="00000000" w:rsidRPr="00683527" w:rsidP="00683527">
      <w:pPr>
        <w:pStyle w:val="AllowPageBreak"/>
      </w:pPr>
    </w:p>
    <w:p w:rsidR="00000000" w:rsidRPr="00683527" w:rsidP="00683527">
      <w:pPr>
        <w:pStyle w:val="Heading1"/>
      </w:pPr>
      <w:bookmarkStart w:id="8" w:name="O_317972"/>
      <w:bookmarkEnd w:id="8"/>
      <w:r w:rsidRPr="00683527">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9C2A77">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683527">
            <w:pPr>
              <w:pStyle w:val="BodyText"/>
              <w:rPr>
                <w:lang w:val="en-NZ"/>
              </w:rPr>
            </w:pPr>
            <w:r w:rsidRPr="00683527">
              <w:rPr>
                <w:rStyle w:val="SpecialBold"/>
              </w:rPr>
              <w:t>Elements and Performance Criteria</w:t>
            </w:r>
          </w:p>
        </w:tc>
      </w:tr>
      <w:tr w:rsidTr="009C2A77">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683527" w:rsidP="00683527">
            <w:pPr>
              <w:pStyle w:val="BodyText"/>
            </w:pPr>
            <w:r w:rsidRPr="00683527">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683527">
            <w:pPr>
              <w:pStyle w:val="BodyText"/>
              <w:rPr>
                <w:lang w:val="en-NZ"/>
              </w:rPr>
            </w:pPr>
            <w:r w:rsidRPr="00683527">
              <w:rPr>
                <w:rStyle w:val="SpecialBold"/>
              </w:rPr>
              <w:t>Performance Criteria</w:t>
            </w:r>
          </w:p>
        </w:tc>
      </w:tr>
      <w:tr w:rsidTr="009C2A7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683527">
            <w:pPr>
              <w:pStyle w:val="BodyText"/>
              <w:rPr>
                <w:lang w:val="en-NZ"/>
              </w:rPr>
            </w:pPr>
            <w:r w:rsidRPr="00683527">
              <w:t>1</w:t>
            </w:r>
          </w:p>
        </w:tc>
        <w:tc>
          <w:tcPr>
            <w:tcW w:w="3000" w:type="dxa"/>
            <w:vMerge w:val="restart"/>
            <w:tcBorders>
              <w:top w:val="nil"/>
              <w:left w:val="nil"/>
              <w:bottom w:val="nil"/>
              <w:right w:val="nil"/>
            </w:tcBorders>
            <w:tcMar>
              <w:top w:w="0" w:type="dxa"/>
              <w:left w:w="62" w:type="dxa"/>
              <w:bottom w:w="0" w:type="dxa"/>
              <w:right w:w="62" w:type="dxa"/>
            </w:tcMar>
          </w:tcPr>
          <w:p w:rsidR="00000000" w:rsidP="00683527">
            <w:pPr>
              <w:pStyle w:val="BodyText"/>
              <w:rPr>
                <w:lang w:val="en-NZ"/>
              </w:rPr>
            </w:pPr>
            <w:r w:rsidRPr="00683527">
              <w:t>Compile data</w:t>
            </w:r>
          </w:p>
        </w:tc>
        <w:tc>
          <w:tcPr>
            <w:tcW w:w="500" w:type="dxa"/>
            <w:tcBorders>
              <w:top w:val="nil"/>
              <w:left w:val="nil"/>
              <w:bottom w:val="nil"/>
              <w:right w:val="nil"/>
            </w:tcBorders>
            <w:tcMar>
              <w:top w:w="0" w:type="dxa"/>
              <w:left w:w="62" w:type="dxa"/>
              <w:bottom w:w="0" w:type="dxa"/>
              <w:right w:w="62" w:type="dxa"/>
            </w:tcMar>
          </w:tcPr>
          <w:p w:rsidR="00000000" w:rsidRPr="00683527" w:rsidP="00683527">
            <w:pPr>
              <w:pStyle w:val="BodyText"/>
            </w:pPr>
            <w:r w:rsidRPr="00683527">
              <w:t>1.1</w:t>
            </w:r>
          </w:p>
        </w:tc>
        <w:tc>
          <w:tcPr>
            <w:tcW w:w="5100" w:type="dxa"/>
            <w:tcBorders>
              <w:top w:val="nil"/>
              <w:left w:val="nil"/>
              <w:bottom w:val="nil"/>
              <w:right w:val="nil"/>
            </w:tcBorders>
            <w:tcMar>
              <w:top w:w="0" w:type="dxa"/>
              <w:left w:w="62" w:type="dxa"/>
              <w:bottom w:w="0" w:type="dxa"/>
              <w:right w:w="62" w:type="dxa"/>
            </w:tcMar>
          </w:tcPr>
          <w:p w:rsidR="00000000" w:rsidP="00683527">
            <w:pPr>
              <w:pStyle w:val="BodyText"/>
              <w:rPr>
                <w:lang w:val="en-NZ"/>
              </w:rPr>
            </w:pPr>
            <w:r w:rsidRPr="00683527">
              <w:rPr>
                <w:rStyle w:val="SpecialBold"/>
              </w:rPr>
              <w:t xml:space="preserve">Data </w:t>
            </w:r>
            <w:r w:rsidRPr="00683527">
              <w:t xml:space="preserve">is systematically coded, classified and checked for accuracy and reliability in accordance with organisational policies, procedures and </w:t>
            </w:r>
            <w:r w:rsidRPr="00683527">
              <w:rPr>
                <w:rStyle w:val="SpecialBold"/>
              </w:rPr>
              <w:t>accounting standards</w:t>
            </w:r>
          </w:p>
        </w:tc>
      </w:tr>
      <w:tr w:rsidTr="009C2A7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683527" w:rsidP="00683527">
            <w:pPr>
              <w:pStyle w:val="BodyText"/>
            </w:pPr>
            <w:r w:rsidRPr="00683527">
              <w:t>1.2</w:t>
            </w:r>
          </w:p>
        </w:tc>
        <w:tc>
          <w:tcPr>
            <w:tcW w:w="5100" w:type="dxa"/>
            <w:tcBorders>
              <w:top w:val="nil"/>
              <w:left w:val="nil"/>
              <w:bottom w:val="nil"/>
              <w:right w:val="nil"/>
            </w:tcBorders>
            <w:tcMar>
              <w:top w:w="0" w:type="dxa"/>
              <w:left w:w="62" w:type="dxa"/>
              <w:bottom w:w="0" w:type="dxa"/>
              <w:right w:w="62" w:type="dxa"/>
            </w:tcMar>
          </w:tcPr>
          <w:p w:rsidR="00000000" w:rsidP="00683527">
            <w:pPr>
              <w:pStyle w:val="BodyText"/>
              <w:rPr>
                <w:lang w:val="en-NZ"/>
              </w:rPr>
            </w:pPr>
            <w:r w:rsidRPr="00683527">
              <w:rPr>
                <w:rStyle w:val="SpecialBold"/>
              </w:rPr>
              <w:t xml:space="preserve">Conversion and consolidation procedures </w:t>
            </w:r>
            <w:r w:rsidRPr="00683527">
              <w:t xml:space="preserve">are used to compile data in accordance with </w:t>
            </w:r>
            <w:r w:rsidRPr="00683527">
              <w:rPr>
                <w:rStyle w:val="SpecialBold"/>
              </w:rPr>
              <w:t>organisational policies and procedures</w:t>
            </w:r>
          </w:p>
        </w:tc>
      </w:tr>
      <w:tr w:rsidTr="009C2A7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83527">
            <w:pPr>
              <w:pStyle w:val="BodyText"/>
              <w:rPr>
                <w:lang w:val="en-NZ"/>
              </w:rPr>
            </w:pPr>
            <w:r w:rsidRPr="00683527">
              <w:t>1.3</w:t>
            </w:r>
          </w:p>
        </w:tc>
        <w:tc>
          <w:tcPr>
            <w:tcW w:w="5100" w:type="dxa"/>
            <w:tcBorders>
              <w:top w:val="nil"/>
              <w:left w:val="nil"/>
              <w:bottom w:val="nil"/>
              <w:right w:val="nil"/>
            </w:tcBorders>
            <w:tcMar>
              <w:top w:w="0" w:type="dxa"/>
              <w:left w:w="62" w:type="dxa"/>
              <w:bottom w:w="0" w:type="dxa"/>
              <w:right w:w="62" w:type="dxa"/>
            </w:tcMar>
          </w:tcPr>
          <w:p w:rsidR="00000000" w:rsidP="00683527">
            <w:pPr>
              <w:pStyle w:val="BodyText"/>
              <w:rPr>
                <w:lang w:val="en-NZ"/>
              </w:rPr>
            </w:pPr>
            <w:r w:rsidRPr="00683527">
              <w:t>Valuations in compliance with relevant accounting standards are recorded</w:t>
            </w:r>
          </w:p>
        </w:tc>
      </w:tr>
      <w:tr w:rsidTr="009C2A7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83527">
            <w:pPr>
              <w:pStyle w:val="BodyText"/>
              <w:rPr>
                <w:lang w:val="en-NZ"/>
              </w:rPr>
            </w:pPr>
            <w:r w:rsidRPr="00683527">
              <w:t>1.4</w:t>
            </w:r>
          </w:p>
        </w:tc>
        <w:tc>
          <w:tcPr>
            <w:tcW w:w="5100" w:type="dxa"/>
            <w:tcBorders>
              <w:top w:val="nil"/>
              <w:left w:val="nil"/>
              <w:bottom w:val="nil"/>
              <w:right w:val="nil"/>
            </w:tcBorders>
            <w:tcMar>
              <w:top w:w="0" w:type="dxa"/>
              <w:left w:w="62" w:type="dxa"/>
              <w:bottom w:w="0" w:type="dxa"/>
              <w:right w:w="62" w:type="dxa"/>
            </w:tcMar>
          </w:tcPr>
          <w:p w:rsidR="00000000" w:rsidP="00683527">
            <w:pPr>
              <w:pStyle w:val="BodyText"/>
              <w:rPr>
                <w:lang w:val="en-NZ"/>
              </w:rPr>
            </w:pPr>
            <w:r w:rsidRPr="00683527">
              <w:t>Effects of taxation are identified and recorded</w:t>
            </w:r>
          </w:p>
        </w:tc>
      </w:tr>
      <w:tr w:rsidTr="009C2A7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683527">
            <w:pPr>
              <w:pStyle w:val="BodyText"/>
              <w:rPr>
                <w:lang w:val="en-NZ"/>
              </w:rPr>
            </w:pPr>
            <w:r w:rsidRPr="00683527">
              <w:t>2</w:t>
            </w:r>
          </w:p>
        </w:tc>
        <w:tc>
          <w:tcPr>
            <w:tcW w:w="3000" w:type="dxa"/>
            <w:vMerge w:val="restart"/>
            <w:tcBorders>
              <w:top w:val="nil"/>
              <w:left w:val="nil"/>
              <w:bottom w:val="nil"/>
              <w:right w:val="nil"/>
            </w:tcBorders>
            <w:tcMar>
              <w:top w:w="0" w:type="dxa"/>
              <w:left w:w="62" w:type="dxa"/>
              <w:bottom w:w="0" w:type="dxa"/>
              <w:right w:w="62" w:type="dxa"/>
            </w:tcMar>
          </w:tcPr>
          <w:p w:rsidR="00000000" w:rsidP="00683527">
            <w:pPr>
              <w:pStyle w:val="BodyText"/>
              <w:rPr>
                <w:lang w:val="en-NZ"/>
              </w:rPr>
            </w:pPr>
            <w:r w:rsidRPr="00683527">
              <w:t xml:space="preserve">Prepare reports </w:t>
            </w:r>
          </w:p>
        </w:tc>
        <w:tc>
          <w:tcPr>
            <w:tcW w:w="500" w:type="dxa"/>
            <w:tcBorders>
              <w:top w:val="nil"/>
              <w:left w:val="nil"/>
              <w:bottom w:val="nil"/>
              <w:right w:val="nil"/>
            </w:tcBorders>
            <w:tcMar>
              <w:top w:w="0" w:type="dxa"/>
              <w:left w:w="62" w:type="dxa"/>
              <w:bottom w:w="0" w:type="dxa"/>
              <w:right w:w="62" w:type="dxa"/>
            </w:tcMar>
          </w:tcPr>
          <w:p w:rsidR="00000000" w:rsidP="00683527">
            <w:pPr>
              <w:pStyle w:val="BodyText"/>
              <w:rPr>
                <w:lang w:val="en-NZ"/>
              </w:rPr>
            </w:pPr>
            <w:r w:rsidRPr="00683527">
              <w:t>2.1</w:t>
            </w:r>
          </w:p>
        </w:tc>
        <w:tc>
          <w:tcPr>
            <w:tcW w:w="5100" w:type="dxa"/>
            <w:tcBorders>
              <w:top w:val="nil"/>
              <w:left w:val="nil"/>
              <w:bottom w:val="nil"/>
              <w:right w:val="nil"/>
            </w:tcBorders>
            <w:tcMar>
              <w:top w:w="0" w:type="dxa"/>
              <w:left w:w="62" w:type="dxa"/>
              <w:bottom w:w="0" w:type="dxa"/>
              <w:right w:w="62" w:type="dxa"/>
            </w:tcMar>
          </w:tcPr>
          <w:p w:rsidR="00000000" w:rsidP="00683527">
            <w:pPr>
              <w:pStyle w:val="BodyText"/>
              <w:rPr>
                <w:lang w:val="en-NZ"/>
              </w:rPr>
            </w:pPr>
            <w:r w:rsidRPr="00683527">
              <w:t>Charts, diagrams and supporting data are presented in an appropriate format</w:t>
            </w:r>
          </w:p>
        </w:tc>
      </w:tr>
      <w:tr w:rsidTr="009C2A7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83527">
            <w:pPr>
              <w:pStyle w:val="BodyText"/>
              <w:rPr>
                <w:lang w:val="en-NZ"/>
              </w:rPr>
            </w:pPr>
            <w:r w:rsidRPr="00683527">
              <w:t>2.2</w:t>
            </w:r>
          </w:p>
        </w:tc>
        <w:tc>
          <w:tcPr>
            <w:tcW w:w="5100" w:type="dxa"/>
            <w:tcBorders>
              <w:top w:val="nil"/>
              <w:left w:val="nil"/>
              <w:bottom w:val="nil"/>
              <w:right w:val="nil"/>
            </w:tcBorders>
            <w:tcMar>
              <w:top w:w="0" w:type="dxa"/>
              <w:left w:w="62" w:type="dxa"/>
              <w:bottom w:w="0" w:type="dxa"/>
              <w:right w:w="62" w:type="dxa"/>
            </w:tcMar>
          </w:tcPr>
          <w:p w:rsidR="00000000" w:rsidP="00683527">
            <w:pPr>
              <w:pStyle w:val="BodyText"/>
              <w:rPr>
                <w:lang w:val="en-NZ"/>
              </w:rPr>
            </w:pPr>
            <w:r w:rsidRPr="00683527">
              <w:t xml:space="preserve">Structure and </w:t>
            </w:r>
            <w:r w:rsidRPr="00683527">
              <w:rPr>
                <w:rStyle w:val="SpecialBold"/>
              </w:rPr>
              <w:t xml:space="preserve">format of reports </w:t>
            </w:r>
            <w:r w:rsidRPr="00683527">
              <w:t xml:space="preserve">are clear and conform to </w:t>
            </w:r>
            <w:r w:rsidRPr="00683527">
              <w:rPr>
                <w:rStyle w:val="SpecialBold"/>
              </w:rPr>
              <w:t xml:space="preserve">statutory requirements </w:t>
            </w:r>
            <w:r w:rsidRPr="00683527">
              <w:t>and organisational procedures</w:t>
            </w:r>
          </w:p>
        </w:tc>
      </w:tr>
      <w:tr w:rsidTr="009C2A7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83527">
            <w:pPr>
              <w:pStyle w:val="BodyText"/>
              <w:rPr>
                <w:lang w:val="en-NZ"/>
              </w:rPr>
            </w:pPr>
            <w:r w:rsidRPr="00683527">
              <w:t>2.3</w:t>
            </w:r>
          </w:p>
        </w:tc>
        <w:tc>
          <w:tcPr>
            <w:tcW w:w="5100" w:type="dxa"/>
            <w:tcBorders>
              <w:top w:val="nil"/>
              <w:left w:val="nil"/>
              <w:bottom w:val="nil"/>
              <w:right w:val="nil"/>
            </w:tcBorders>
            <w:tcMar>
              <w:top w:w="0" w:type="dxa"/>
              <w:left w:w="62" w:type="dxa"/>
              <w:bottom w:w="0" w:type="dxa"/>
              <w:right w:w="62" w:type="dxa"/>
            </w:tcMar>
          </w:tcPr>
          <w:p w:rsidR="00000000" w:rsidRPr="00683527" w:rsidP="00683527">
            <w:pPr>
              <w:pStyle w:val="BodyText"/>
            </w:pPr>
            <w:r w:rsidRPr="00683527">
              <w:t>Statements and data are error free, comprehensive and comply with statutory requirements and organisational procedures</w:t>
            </w:r>
          </w:p>
        </w:tc>
      </w:tr>
    </w:tbl>
    <w:p w:rsidR="00000000" w:rsidRPr="00683527" w:rsidP="00683527">
      <w:pPr>
        <w:pStyle w:val="BodyText"/>
      </w:pPr>
    </w:p>
    <w:p w:rsidR="00000000" w:rsidRPr="00683527" w:rsidP="00683527">
      <w:pPr>
        <w:pStyle w:val="AllowPageBreak"/>
      </w:pPr>
    </w:p>
    <w:p w:rsidR="00000000" w:rsidRPr="00683527" w:rsidP="00683527">
      <w:pPr>
        <w:pStyle w:val="Heading1"/>
      </w:pPr>
      <w:bookmarkStart w:id="9" w:name="O_317971"/>
      <w:bookmarkEnd w:id="9"/>
      <w:r w:rsidRPr="00683527">
        <w:t>Required Skills and Knowledge</w:t>
      </w:r>
    </w:p>
    <w:tbl>
      <w:tblPr>
        <w:tblW w:w="0" w:type="auto"/>
        <w:tblLayout w:type="fixed"/>
        <w:tblCellMar>
          <w:left w:w="62" w:type="dxa"/>
          <w:right w:w="62" w:type="dxa"/>
        </w:tblCellMar>
        <w:tblLook w:val="0000"/>
      </w:tblPr>
      <w:tblGrid>
        <w:gridCol w:w="9000"/>
      </w:tblGrid>
      <w:tr w:rsidTr="009C2A7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83527">
            <w:pPr>
              <w:pStyle w:val="BodyText"/>
              <w:rPr>
                <w:lang w:val="en-NZ"/>
              </w:rPr>
            </w:pPr>
            <w:r w:rsidRPr="00683527">
              <w:rPr>
                <w:rStyle w:val="SpecialBold"/>
              </w:rPr>
              <w:t>REQUIRED KNOWLEDGE</w:t>
            </w:r>
            <w:r w:rsidRPr="00683527">
              <w:t>&amp;</w:t>
            </w:r>
            <w:r w:rsidRPr="00683527">
              <w:rPr>
                <w:rStyle w:val="SpecialBold"/>
              </w:rPr>
              <w:t>SKILLS</w:t>
            </w:r>
          </w:p>
        </w:tc>
      </w:tr>
      <w:tr w:rsidTr="009C2A7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683527" w:rsidP="00683527">
            <w:pPr>
              <w:pStyle w:val="BodyText"/>
            </w:pPr>
            <w:r w:rsidRPr="00683527">
              <w:rPr>
                <w:rStyle w:val="SpecialBold"/>
              </w:rPr>
              <w:t>Knowledge requirements include</w:t>
            </w:r>
            <w:r w:rsidRPr="00683527">
              <w:t xml:space="preserve">: </w:t>
            </w:r>
          </w:p>
          <w:p w:rsidR="00000000" w:rsidRPr="00683527" w:rsidP="00683527">
            <w:pPr>
              <w:pStyle w:val="BodyText"/>
            </w:pPr>
            <w:r w:rsidRPr="00683527">
              <w:t>options, methods and practic</w:t>
            </w:r>
            <w:r w:rsidRPr="00683527">
              <w:t>es for deductions, benefits and depreciations</w:t>
            </w:r>
          </w:p>
          <w:p w:rsidR="00000000" w:rsidRPr="00683527" w:rsidP="00683527">
            <w:pPr>
              <w:pStyle w:val="BodyText"/>
            </w:pPr>
            <w:r w:rsidRPr="00683527">
              <w:t>organisational guidelines and procedures</w:t>
            </w:r>
          </w:p>
          <w:p w:rsidR="00000000" w:rsidRPr="00683527" w:rsidP="00683527">
            <w:pPr>
              <w:pStyle w:val="BodyText"/>
            </w:pPr>
            <w:r w:rsidRPr="00683527">
              <w:t>principles of double entry bookkeeping and accrual accounting</w:t>
            </w:r>
          </w:p>
          <w:p w:rsidR="00000000" w:rsidRPr="00683527" w:rsidP="00683527">
            <w:pPr>
              <w:pStyle w:val="BodyText"/>
            </w:pPr>
            <w:r w:rsidRPr="00683527">
              <w:t>relevant business legal requirements</w:t>
            </w:r>
          </w:p>
          <w:p w:rsidR="00000000" w:rsidRPr="00683527" w:rsidP="00683527">
            <w:pPr>
              <w:pStyle w:val="BodyText"/>
            </w:pPr>
            <w:r w:rsidRPr="00683527">
              <w:t>methods of presenting financial data</w:t>
            </w:r>
          </w:p>
          <w:p w:rsidR="00000000" w:rsidRPr="00683527" w:rsidP="00683527">
            <w:pPr>
              <w:pStyle w:val="BodyText"/>
            </w:pPr>
            <w:r w:rsidRPr="00683527">
              <w:t>current financial legislation (eg</w:t>
            </w:r>
            <w:r w:rsidRPr="00683527">
              <w:t xml:space="preserve"> taxable transactions, reporting requirements)</w:t>
            </w:r>
          </w:p>
          <w:p w:rsidR="00000000" w:rsidRPr="00683527" w:rsidP="00683527">
            <w:pPr>
              <w:pStyle w:val="BodyText"/>
            </w:pPr>
            <w:r w:rsidRPr="00683527">
              <w:t>ethical considerations (eg conflict of interests, confidentiality, disclosure requirements)</w:t>
            </w:r>
          </w:p>
          <w:p w:rsidR="00000000" w:rsidRPr="00683527" w:rsidP="00683527">
            <w:pPr>
              <w:pStyle w:val="BodyText"/>
            </w:pPr>
            <w:r w:rsidRPr="00683527">
              <w:t>accounting computerised systems</w:t>
            </w:r>
          </w:p>
          <w:p w:rsidR="00000000" w:rsidP="00683527">
            <w:pPr>
              <w:pStyle w:val="BodyText"/>
              <w:rPr>
                <w:lang w:val="en-NZ"/>
              </w:rPr>
            </w:pPr>
            <w:r w:rsidRPr="00683527">
              <w:t xml:space="preserve">current business taxation requirements </w:t>
            </w:r>
          </w:p>
        </w:tc>
      </w:tr>
      <w:tr w:rsidTr="009C2A7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683527" w:rsidP="00683527">
            <w:pPr>
              <w:pStyle w:val="BodyText"/>
            </w:pPr>
            <w:r w:rsidRPr="00683527">
              <w:rPr>
                <w:rStyle w:val="SpecialBold"/>
              </w:rPr>
              <w:t>Skills requirements include</w:t>
            </w:r>
            <w:r w:rsidRPr="00683527">
              <w:t xml:space="preserve">: </w:t>
            </w:r>
          </w:p>
          <w:p w:rsidR="00000000" w:rsidRPr="00683527" w:rsidP="00683527">
            <w:pPr>
              <w:pStyle w:val="BodyText"/>
            </w:pPr>
            <w:r w:rsidRPr="00683527">
              <w:t>interpersonal skills and communication skills (eg liaising, listening, consulting)</w:t>
            </w:r>
          </w:p>
          <w:p w:rsidR="00000000" w:rsidRPr="00683527" w:rsidP="00683527">
            <w:pPr>
              <w:pStyle w:val="BodyText"/>
            </w:pPr>
            <w:r w:rsidRPr="00683527">
              <w:t>working with and relating to a range of people and groups</w:t>
            </w:r>
          </w:p>
          <w:p w:rsidR="00000000" w:rsidRPr="00683527" w:rsidP="00683527">
            <w:pPr>
              <w:pStyle w:val="BodyText"/>
            </w:pPr>
            <w:r w:rsidRPr="00683527">
              <w:t>report writing, preparation and formatting</w:t>
            </w:r>
          </w:p>
          <w:p w:rsidR="00000000" w:rsidRPr="00683527" w:rsidP="00683527">
            <w:pPr>
              <w:pStyle w:val="BodyText"/>
            </w:pPr>
            <w:r w:rsidRPr="00683527">
              <w:t>numeracy skills for calculation of data</w:t>
            </w:r>
          </w:p>
          <w:p w:rsidR="00000000" w:rsidRPr="00683527" w:rsidP="00683527">
            <w:pPr>
              <w:pStyle w:val="BodyText"/>
            </w:pPr>
            <w:r w:rsidRPr="00683527">
              <w:t>researching for data testing and</w:t>
            </w:r>
            <w:r w:rsidRPr="00683527">
              <w:t xml:space="preserve"> collection</w:t>
            </w:r>
          </w:p>
          <w:p w:rsidR="00000000" w:rsidRPr="00683527" w:rsidP="00683527">
            <w:pPr>
              <w:pStyle w:val="BodyText"/>
            </w:pPr>
            <w:r w:rsidRPr="00683527">
              <w:t>estimating, forecasting and analysis skills</w:t>
            </w:r>
          </w:p>
          <w:p w:rsidR="00000000" w:rsidRPr="00683527" w:rsidP="00683527">
            <w:pPr>
              <w:pStyle w:val="BodyText"/>
            </w:pPr>
            <w:r w:rsidRPr="00683527">
              <w:t xml:space="preserve">information technology (IT) skills for set up and use of spreadsheets and preparation of documents </w:t>
            </w:r>
          </w:p>
        </w:tc>
      </w:tr>
    </w:tbl>
    <w:p w:rsidR="00000000" w:rsidRPr="00683527" w:rsidP="00683527">
      <w:pPr>
        <w:pStyle w:val="BodyText"/>
      </w:pPr>
    </w:p>
    <w:p w:rsidR="00000000" w:rsidRPr="00683527" w:rsidP="00683527">
      <w:pPr>
        <w:pStyle w:val="AllowPageBreak"/>
      </w:pPr>
    </w:p>
    <w:p w:rsidR="00000000" w:rsidRPr="00683527" w:rsidP="00683527">
      <w:pPr>
        <w:pStyle w:val="Heading1"/>
      </w:pPr>
      <w:bookmarkStart w:id="10" w:name="O_317970"/>
      <w:bookmarkEnd w:id="10"/>
      <w:r w:rsidRPr="00683527">
        <w:t>Evidence Guide</w:t>
      </w:r>
    </w:p>
    <w:tbl>
      <w:tblPr>
        <w:tblW w:w="0" w:type="auto"/>
        <w:tblLayout w:type="fixed"/>
        <w:tblCellMar>
          <w:left w:w="62" w:type="dxa"/>
          <w:right w:w="62" w:type="dxa"/>
        </w:tblCellMar>
        <w:tblLook w:val="0000"/>
      </w:tblPr>
      <w:tblGrid>
        <w:gridCol w:w="4500"/>
        <w:gridCol w:w="4500"/>
      </w:tblGrid>
      <w:tr w:rsidTr="009C2A7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683527">
            <w:pPr>
              <w:pStyle w:val="BodyText"/>
              <w:rPr>
                <w:lang w:val="en-NZ"/>
              </w:rPr>
            </w:pPr>
            <w:r w:rsidRPr="00683527">
              <w:rPr>
                <w:rStyle w:val="SpecialBold"/>
              </w:rPr>
              <w:t xml:space="preserve"> EVIDENCE GUIDE</w:t>
            </w:r>
          </w:p>
        </w:tc>
      </w:tr>
      <w:tr w:rsidTr="009C2A7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683527">
            <w:pPr>
              <w:pStyle w:val="BodyText"/>
              <w:rPr>
                <w:lang w:val="en-NZ"/>
              </w:rPr>
            </w:pPr>
            <w:r w:rsidRPr="00683527">
              <w:t>Assessment of performance requirements in the unit should be undertaken in an industry context. The Evidence Guide identifies the critical aspects, knowledge and skills to be demonstrated to confirm competency for the unit. Competency is demonstrated by pe</w:t>
            </w:r>
            <w:r w:rsidRPr="00683527">
              <w:t xml:space="preserve">rformance of all stated criteria including the Range Statement applicable to the workplace. </w:t>
            </w:r>
          </w:p>
        </w:tc>
      </w:tr>
      <w:tr w:rsidTr="009C2A7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683527">
            <w:pPr>
              <w:pStyle w:val="BodyText"/>
              <w:rPr>
                <w:lang w:val="en-NZ"/>
              </w:rPr>
            </w:pPr>
            <w:r w:rsidRPr="00683527">
              <w:rPr>
                <w:rStyle w:val="SpecialBold"/>
              </w:rPr>
              <w:t>Overview of assessment requirements</w:t>
            </w:r>
          </w:p>
        </w:tc>
      </w:tr>
      <w:tr w:rsidTr="009C2A7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683527" w:rsidP="00683527">
            <w:pPr>
              <w:pStyle w:val="BodyText"/>
            </w:pPr>
            <w:r w:rsidRPr="00683527">
              <w:t xml:space="preserve">To achieve competency in this unit, a person must be able to demonstrate: </w:t>
            </w:r>
          </w:p>
          <w:p w:rsidR="00000000" w:rsidRPr="00683527" w:rsidP="00683527">
            <w:pPr>
              <w:pStyle w:val="BodyText"/>
            </w:pPr>
            <w:r w:rsidRPr="00683527">
              <w:t>knowledge of organisational policies and procedu</w:t>
            </w:r>
            <w:r w:rsidRPr="00683527">
              <w:t xml:space="preserve">res </w:t>
            </w:r>
          </w:p>
          <w:p w:rsidR="00000000" w:rsidRPr="00683527" w:rsidP="00683527">
            <w:pPr>
              <w:pStyle w:val="BodyText"/>
            </w:pPr>
            <w:r w:rsidRPr="00683527">
              <w:t xml:space="preserve">knowledge of relevant accounting standards </w:t>
            </w:r>
          </w:p>
          <w:p w:rsidR="00000000" w:rsidRPr="00683527" w:rsidP="00683527">
            <w:pPr>
              <w:pStyle w:val="BodyText"/>
            </w:pPr>
            <w:r w:rsidRPr="00683527">
              <w:t xml:space="preserve">knowledge of relevant statutory requirements </w:t>
            </w:r>
          </w:p>
          <w:p w:rsidR="00000000" w:rsidRPr="00683527" w:rsidP="00683527">
            <w:pPr>
              <w:pStyle w:val="BodyText"/>
            </w:pPr>
            <w:r w:rsidRPr="00683527">
              <w:t>ability to compile data</w:t>
            </w:r>
          </w:p>
          <w:p w:rsidR="00000000" w:rsidP="00683527">
            <w:pPr>
              <w:pStyle w:val="BodyText"/>
              <w:rPr>
                <w:lang w:val="en-NZ"/>
              </w:rPr>
            </w:pPr>
            <w:r w:rsidRPr="00683527">
              <w:t xml:space="preserve">ability to prepare reports    </w:t>
            </w:r>
          </w:p>
        </w:tc>
      </w:tr>
      <w:tr w:rsidTr="009C2A7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683527">
            <w:pPr>
              <w:pStyle w:val="BodyText"/>
              <w:rPr>
                <w:lang w:val="en-NZ"/>
              </w:rPr>
            </w:pPr>
            <w:r w:rsidRPr="00683527">
              <w:rPr>
                <w:rStyle w:val="SpecialBold"/>
              </w:rPr>
              <w:t>Critical aspects of evidence</w:t>
            </w:r>
          </w:p>
        </w:tc>
      </w:tr>
      <w:tr w:rsidTr="009C2A7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83527">
            <w:pPr>
              <w:pStyle w:val="BodyText"/>
              <w:rPr>
                <w:lang w:val="en-NZ"/>
              </w:rPr>
            </w:pPr>
            <w:r w:rsidRPr="00683527">
              <w:rPr>
                <w:rStyle w:val="SpecialBold"/>
              </w:rPr>
              <w:t>Evidence required for demonstration of consistent performance</w:t>
            </w:r>
            <w:r w:rsidRPr="00683527">
              <w:t xml:space="preserve">: </w:t>
            </w:r>
          </w:p>
        </w:tc>
        <w:tc>
          <w:tcPr>
            <w:tcW w:w="4500" w:type="dxa"/>
            <w:tcBorders>
              <w:top w:val="nil"/>
              <w:left w:val="nil"/>
              <w:bottom w:val="nil"/>
              <w:right w:val="nil"/>
            </w:tcBorders>
            <w:tcMar>
              <w:top w:w="0" w:type="dxa"/>
              <w:left w:w="62" w:type="dxa"/>
              <w:bottom w:w="0" w:type="dxa"/>
              <w:right w:w="62" w:type="dxa"/>
            </w:tcMar>
          </w:tcPr>
          <w:p w:rsidR="00000000" w:rsidP="00683527">
            <w:pPr>
              <w:pStyle w:val="BodyText"/>
              <w:rPr>
                <w:lang w:val="en-NZ"/>
              </w:rPr>
            </w:pPr>
            <w:r w:rsidRPr="00683527">
              <w:t>Competenc</w:t>
            </w:r>
            <w:r w:rsidRPr="00683527">
              <w:t xml:space="preserve">e in this unit must be assessed over a period of time in order to ensure consistency of performance over the Range Statement and contexts applicable to the work environment. </w:t>
            </w:r>
          </w:p>
        </w:tc>
      </w:tr>
      <w:tr w:rsidTr="009C2A7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83527">
            <w:pPr>
              <w:pStyle w:val="BodyText"/>
              <w:rPr>
                <w:lang w:val="en-NZ"/>
              </w:rPr>
            </w:pPr>
            <w:r w:rsidRPr="00683527">
              <w:rPr>
                <w:rStyle w:val="SpecialBold"/>
              </w:rPr>
              <w:t>Delivery</w:t>
            </w:r>
            <w:r w:rsidRPr="00683527">
              <w:t>/</w:t>
            </w:r>
            <w:r w:rsidRPr="00683527">
              <w:rPr>
                <w:rStyle w:val="SpecialBold"/>
              </w:rPr>
              <w:t>assessment relationship to other units</w:t>
            </w:r>
            <w:r w:rsidRPr="00683527">
              <w:t xml:space="preserve">: </w:t>
            </w:r>
          </w:p>
        </w:tc>
        <w:tc>
          <w:tcPr>
            <w:tcW w:w="4500" w:type="dxa"/>
            <w:tcBorders>
              <w:top w:val="nil"/>
              <w:left w:val="nil"/>
              <w:bottom w:val="nil"/>
              <w:right w:val="nil"/>
            </w:tcBorders>
            <w:tcMar>
              <w:top w:w="0" w:type="dxa"/>
              <w:left w:w="62" w:type="dxa"/>
              <w:bottom w:w="0" w:type="dxa"/>
              <w:right w:w="62" w:type="dxa"/>
            </w:tcMar>
          </w:tcPr>
          <w:p w:rsidR="00000000" w:rsidRPr="00683527" w:rsidP="00683527">
            <w:pPr>
              <w:pStyle w:val="BodyText"/>
            </w:pPr>
            <w:r w:rsidRPr="00683527">
              <w:t>This unit may be assessed on its own or it may be assessed with other units that cover related skills and knowledge.</w:t>
            </w:r>
          </w:p>
          <w:p w:rsidR="00000000" w:rsidP="00683527">
            <w:pPr>
              <w:pStyle w:val="BodyText"/>
              <w:rPr>
                <w:lang w:val="en-NZ"/>
              </w:rPr>
            </w:pPr>
            <w:r w:rsidRPr="00683527">
              <w:t>Evidence is most relevant when provided through an integrated activity, which combines the elements of competency for the unit, or a cluste</w:t>
            </w:r>
            <w:r w:rsidRPr="00683527">
              <w:t xml:space="preserve">r of units of competency. </w:t>
            </w:r>
          </w:p>
        </w:tc>
      </w:tr>
      <w:tr w:rsidTr="009C2A7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683527">
            <w:pPr>
              <w:pStyle w:val="BodyText"/>
              <w:rPr>
                <w:lang w:val="en-NZ"/>
              </w:rPr>
            </w:pPr>
            <w:r w:rsidRPr="00683527">
              <w:rPr>
                <w:rStyle w:val="SpecialBold"/>
              </w:rPr>
              <w:t>Assessment requirements</w:t>
            </w:r>
          </w:p>
        </w:tc>
      </w:tr>
      <w:tr w:rsidTr="009C2A7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83527">
            <w:pPr>
              <w:pStyle w:val="BodyText"/>
              <w:rPr>
                <w:lang w:val="en-NZ"/>
              </w:rPr>
            </w:pPr>
            <w:r w:rsidRPr="00683527">
              <w:rPr>
                <w:rStyle w:val="SpecialBold"/>
              </w:rPr>
              <w:t>Method of assessment</w:t>
            </w:r>
            <w:r w:rsidRPr="00683527">
              <w:t xml:space="preserve">: </w:t>
            </w:r>
          </w:p>
        </w:tc>
        <w:tc>
          <w:tcPr>
            <w:tcW w:w="4500" w:type="dxa"/>
            <w:tcBorders>
              <w:top w:val="nil"/>
              <w:left w:val="nil"/>
              <w:bottom w:val="nil"/>
              <w:right w:val="nil"/>
            </w:tcBorders>
            <w:tcMar>
              <w:top w:w="0" w:type="dxa"/>
              <w:left w:w="62" w:type="dxa"/>
              <w:bottom w:w="0" w:type="dxa"/>
              <w:right w:w="62" w:type="dxa"/>
            </w:tcMar>
          </w:tcPr>
          <w:p w:rsidR="00000000" w:rsidRPr="00683527" w:rsidP="00683527">
            <w:pPr>
              <w:pStyle w:val="BodyText"/>
            </w:pPr>
            <w:r w:rsidRPr="00683527">
              <w:t>For valid and reliable assessment of this unit, evidence should be gathered through a range of methods to indicate consistent performance.</w:t>
            </w:r>
          </w:p>
          <w:p w:rsidR="00000000" w:rsidP="00683527">
            <w:pPr>
              <w:pStyle w:val="BodyText"/>
              <w:rPr>
                <w:lang w:val="en-NZ"/>
              </w:rPr>
            </w:pPr>
            <w:r w:rsidRPr="00683527">
              <w:t>Assessment of this unit of competence wi</w:t>
            </w:r>
            <w:r w:rsidRPr="00683527">
              <w:t xml:space="preserve">ll usually include observation of processes and procedures, oral and/or written questioning on underpinning knowledge and skills and other methods as required. </w:t>
            </w:r>
          </w:p>
        </w:tc>
      </w:tr>
      <w:tr w:rsidTr="009C2A7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83527">
            <w:pPr>
              <w:pStyle w:val="BodyText"/>
              <w:rPr>
                <w:lang w:val="en-NZ"/>
              </w:rPr>
            </w:pPr>
            <w:r w:rsidRPr="00683527">
              <w:rPr>
                <w:rStyle w:val="SpecialBold"/>
              </w:rPr>
              <w:t>Context of assessment</w:t>
            </w:r>
            <w:r w:rsidRPr="00683527">
              <w:t xml:space="preserve">: </w:t>
            </w:r>
          </w:p>
        </w:tc>
        <w:tc>
          <w:tcPr>
            <w:tcW w:w="4500" w:type="dxa"/>
            <w:tcBorders>
              <w:top w:val="nil"/>
              <w:left w:val="nil"/>
              <w:bottom w:val="nil"/>
              <w:right w:val="nil"/>
            </w:tcBorders>
            <w:tcMar>
              <w:top w:w="0" w:type="dxa"/>
              <w:left w:w="62" w:type="dxa"/>
              <w:bottom w:w="0" w:type="dxa"/>
              <w:right w:w="62" w:type="dxa"/>
            </w:tcMar>
          </w:tcPr>
          <w:p w:rsidR="00000000" w:rsidRPr="00683527" w:rsidP="00683527">
            <w:pPr>
              <w:pStyle w:val="BodyText"/>
            </w:pPr>
            <w:r w:rsidRPr="00683527">
              <w:t>Assessment of performance requirements in this unit should be undertak</w:t>
            </w:r>
            <w:r w:rsidRPr="00683527">
              <w:t xml:space="preserve">en within the financial services industry context and should cover aspects of personal/financial responsibility and accountability. </w:t>
            </w:r>
          </w:p>
          <w:p w:rsidR="00000000" w:rsidP="00683527">
            <w:pPr>
              <w:pStyle w:val="BodyText"/>
              <w:rPr>
                <w:lang w:val="en-NZ"/>
              </w:rPr>
            </w:pPr>
            <w:r w:rsidRPr="00683527">
              <w:t xml:space="preserve">Aspects of competency, including the attainment of relevant knowledge and skills, may be assessed in a relevant workplace, </w:t>
            </w:r>
            <w:r w:rsidRPr="00683527">
              <w:t xml:space="preserve">a closely simulated work environment, or other appropriate means that clearly meet industry competency requirements. </w:t>
            </w:r>
          </w:p>
        </w:tc>
      </w:tr>
      <w:tr w:rsidTr="009C2A7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83527">
            <w:pPr>
              <w:pStyle w:val="BodyText"/>
              <w:rPr>
                <w:lang w:val="en-NZ"/>
              </w:rPr>
            </w:pPr>
            <w:r w:rsidRPr="00683527">
              <w:rPr>
                <w:rStyle w:val="SpecialBold"/>
              </w:rPr>
              <w:t>Resources required for assessment</w:t>
            </w:r>
            <w:r w:rsidRPr="00683527">
              <w:t xml:space="preserve">: </w:t>
            </w:r>
          </w:p>
        </w:tc>
        <w:tc>
          <w:tcPr>
            <w:tcW w:w="4500" w:type="dxa"/>
            <w:tcBorders>
              <w:top w:val="nil"/>
              <w:left w:val="nil"/>
              <w:bottom w:val="nil"/>
              <w:right w:val="nil"/>
            </w:tcBorders>
            <w:tcMar>
              <w:top w:w="0" w:type="dxa"/>
              <w:left w:w="62" w:type="dxa"/>
              <w:bottom w:w="0" w:type="dxa"/>
              <w:right w:w="62" w:type="dxa"/>
            </w:tcMar>
          </w:tcPr>
          <w:p w:rsidR="00000000" w:rsidRPr="00683527" w:rsidP="00683527">
            <w:pPr>
              <w:pStyle w:val="BodyText"/>
            </w:pPr>
            <w:r w:rsidRPr="00683527">
              <w:t>Assessment of this unit of competence requires access to suitable resources to demonstrate competence</w:t>
            </w:r>
            <w:r w:rsidRPr="00683527">
              <w:t>.</w:t>
            </w:r>
          </w:p>
          <w:p w:rsidR="00000000" w:rsidRPr="00683527" w:rsidP="00683527">
            <w:pPr>
              <w:pStyle w:val="BodyText"/>
            </w:pPr>
            <w:r w:rsidRPr="00683527">
              <w:t>Assessment instruments, including personal planner and assessment record book.</w:t>
            </w:r>
          </w:p>
          <w:p w:rsidR="00000000" w:rsidRPr="00683527" w:rsidP="00683527">
            <w:pPr>
              <w:pStyle w:val="BodyText"/>
            </w:pPr>
            <w:r w:rsidRPr="00683527">
              <w:t xml:space="preserve">Access to registered provider of assessment services. </w:t>
            </w:r>
          </w:p>
        </w:tc>
      </w:tr>
    </w:tbl>
    <w:p w:rsidR="00000000" w:rsidRPr="00683527" w:rsidP="00683527">
      <w:pPr>
        <w:pStyle w:val="BodyText"/>
      </w:pPr>
    </w:p>
    <w:p w:rsidR="00000000" w:rsidRPr="00683527" w:rsidP="00683527">
      <w:pPr>
        <w:pStyle w:val="AllowPageBreak"/>
      </w:pPr>
    </w:p>
    <w:p w:rsidR="00000000" w:rsidRPr="00683527" w:rsidP="00683527">
      <w:pPr>
        <w:pStyle w:val="Heading1"/>
      </w:pPr>
      <w:bookmarkStart w:id="11" w:name="O_317969"/>
      <w:bookmarkEnd w:id="11"/>
      <w:r w:rsidRPr="00683527">
        <w:t>Range Statement</w:t>
      </w:r>
    </w:p>
    <w:tbl>
      <w:tblPr>
        <w:tblW w:w="0" w:type="auto"/>
        <w:tblLayout w:type="fixed"/>
        <w:tblCellMar>
          <w:left w:w="62" w:type="dxa"/>
          <w:right w:w="62" w:type="dxa"/>
        </w:tblCellMar>
        <w:tblLook w:val="0000"/>
      </w:tblPr>
      <w:tblGrid>
        <w:gridCol w:w="4500"/>
        <w:gridCol w:w="4500"/>
      </w:tblGrid>
      <w:tr w:rsidTr="009C2A7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683527">
            <w:pPr>
              <w:pStyle w:val="BodyText"/>
              <w:rPr>
                <w:lang w:val="en-NZ"/>
              </w:rPr>
            </w:pPr>
          </w:p>
        </w:tc>
      </w:tr>
      <w:tr w:rsidTr="009C2A7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683527" w:rsidP="00683527">
            <w:pPr>
              <w:pStyle w:val="BodyText"/>
            </w:pPr>
            <w:r w:rsidRPr="00683527">
              <w:t>The Range Statement relates to the unit of competency as a whole. It allows for different work environments and situations that will affect performance.</w:t>
            </w:r>
          </w:p>
          <w:p w:rsidR="00000000" w:rsidP="00683527">
            <w:pPr>
              <w:pStyle w:val="BodyText"/>
              <w:rPr>
                <w:lang w:val="en-NZ"/>
              </w:rPr>
            </w:pPr>
            <w:r w:rsidRPr="00683527">
              <w:t>The following variables may be present with training and assessment depending on the work situation, ne</w:t>
            </w:r>
            <w:r w:rsidRPr="00683527">
              <w:t xml:space="preserve">eds of the candidate, accessibility of the item, and local industry and regional contexts. If </w:t>
            </w:r>
            <w:r w:rsidRPr="00683527">
              <w:rPr>
                <w:rStyle w:val="SpecialBold"/>
              </w:rPr>
              <w:t>bold italicised</w:t>
            </w:r>
            <w:r w:rsidRPr="00683527">
              <w:t xml:space="preserve"> text is shown in Performance Criteria, details of the text are provided in the Range Statement. </w:t>
            </w:r>
          </w:p>
        </w:tc>
      </w:tr>
      <w:tr w:rsidTr="009C2A7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83527">
            <w:pPr>
              <w:pStyle w:val="BodyText"/>
              <w:rPr>
                <w:lang w:val="en-NZ"/>
              </w:rPr>
            </w:pPr>
            <w:r w:rsidRPr="00683527">
              <w:rPr>
                <w:rStyle w:val="SpecialBold"/>
              </w:rPr>
              <w:t>Data</w:t>
            </w:r>
            <w:r w:rsidRPr="00683527">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683527" w:rsidP="00683527">
            <w:pPr>
              <w:pStyle w:val="BodyText"/>
            </w:pPr>
            <w:r w:rsidRPr="00683527">
              <w:t>share and debenture issues</w:t>
            </w:r>
          </w:p>
          <w:p w:rsidR="00000000" w:rsidRPr="00683527" w:rsidP="00683527">
            <w:pPr>
              <w:pStyle w:val="BodyText"/>
            </w:pPr>
            <w:r w:rsidRPr="00683527">
              <w:t>financial/operational statements and reports (eg expenditures and receipts, profit and loss statements)</w:t>
            </w:r>
          </w:p>
          <w:p w:rsidR="00000000" w:rsidP="00683527">
            <w:pPr>
              <w:pStyle w:val="BodyText"/>
              <w:rPr>
                <w:lang w:val="en-NZ"/>
              </w:rPr>
            </w:pPr>
            <w:r w:rsidRPr="00683527">
              <w:t xml:space="preserve">market valuations </w:t>
            </w:r>
          </w:p>
        </w:tc>
      </w:tr>
      <w:tr w:rsidTr="009C2A7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83527">
            <w:pPr>
              <w:pStyle w:val="BodyText"/>
              <w:rPr>
                <w:lang w:val="en-NZ"/>
              </w:rPr>
            </w:pPr>
            <w:r w:rsidRPr="00683527">
              <w:rPr>
                <w:rStyle w:val="SpecialBold"/>
              </w:rPr>
              <w:t>Accounting standards</w:t>
            </w:r>
            <w:r w:rsidRPr="00683527">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683527" w:rsidP="00683527">
            <w:pPr>
              <w:pStyle w:val="BodyText"/>
            </w:pPr>
            <w:r w:rsidRPr="00683527">
              <w:t>Australian Accounting Standards Board (AASB)</w:t>
            </w:r>
          </w:p>
          <w:p w:rsidR="00000000" w:rsidP="00683527">
            <w:pPr>
              <w:pStyle w:val="BodyText"/>
              <w:rPr>
                <w:lang w:val="en-NZ"/>
              </w:rPr>
            </w:pPr>
            <w:r w:rsidRPr="00683527">
              <w:t xml:space="preserve">Australian Accounting Standards </w:t>
            </w:r>
          </w:p>
        </w:tc>
      </w:tr>
      <w:tr w:rsidTr="009C2A7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83527">
            <w:pPr>
              <w:pStyle w:val="BodyText"/>
              <w:rPr>
                <w:lang w:val="en-NZ"/>
              </w:rPr>
            </w:pPr>
            <w:r w:rsidRPr="00683527">
              <w:rPr>
                <w:rStyle w:val="SpecialBold"/>
              </w:rPr>
              <w:t>Conversion and consolidation procedures</w:t>
            </w:r>
            <w:r w:rsidRPr="00683527">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683527" w:rsidP="00683527">
            <w:pPr>
              <w:pStyle w:val="BodyText"/>
            </w:pPr>
            <w:r w:rsidRPr="00683527">
              <w:t>purchase of the business by a company</w:t>
            </w:r>
          </w:p>
          <w:p w:rsidR="00000000" w:rsidP="00683527">
            <w:pPr>
              <w:pStyle w:val="BodyText"/>
              <w:rPr>
                <w:lang w:val="en-NZ"/>
              </w:rPr>
            </w:pPr>
            <w:r w:rsidRPr="00683527">
              <w:t xml:space="preserve">consolidation of a wholly owned subsidiary </w:t>
            </w:r>
          </w:p>
        </w:tc>
      </w:tr>
      <w:tr w:rsidTr="009C2A7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83527">
            <w:pPr>
              <w:pStyle w:val="BodyText"/>
              <w:rPr>
                <w:lang w:val="en-NZ"/>
              </w:rPr>
            </w:pPr>
            <w:r w:rsidRPr="00683527">
              <w:rPr>
                <w:rStyle w:val="SpecialBold"/>
              </w:rPr>
              <w:t>Organisational policies and procedures</w:t>
            </w:r>
            <w:r w:rsidRPr="00683527">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683527" w:rsidP="00683527">
            <w:pPr>
              <w:pStyle w:val="BodyText"/>
            </w:pPr>
            <w:r w:rsidRPr="00683527">
              <w:t>accounting procedures manuals</w:t>
            </w:r>
          </w:p>
          <w:p w:rsidR="00000000" w:rsidRPr="00683527" w:rsidP="00683527">
            <w:pPr>
              <w:pStyle w:val="BodyText"/>
            </w:pPr>
            <w:r w:rsidRPr="00683527">
              <w:t>ethical requirements</w:t>
            </w:r>
          </w:p>
          <w:p w:rsidR="00000000" w:rsidP="00683527">
            <w:pPr>
              <w:pStyle w:val="BodyText"/>
              <w:rPr>
                <w:lang w:val="en-NZ"/>
              </w:rPr>
            </w:pPr>
            <w:r w:rsidRPr="00683527">
              <w:t>reporting requi</w:t>
            </w:r>
            <w:r w:rsidRPr="00683527">
              <w:t xml:space="preserve">rements </w:t>
            </w:r>
          </w:p>
        </w:tc>
      </w:tr>
      <w:tr w:rsidTr="009C2A7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83527">
            <w:pPr>
              <w:pStyle w:val="BodyText"/>
              <w:rPr>
                <w:lang w:val="en-NZ"/>
              </w:rPr>
            </w:pPr>
            <w:r w:rsidRPr="00683527">
              <w:rPr>
                <w:rStyle w:val="SpecialBold"/>
              </w:rPr>
              <w:t>Formats of reports</w:t>
            </w:r>
            <w:r w:rsidRPr="00683527">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683527" w:rsidP="00683527">
            <w:pPr>
              <w:pStyle w:val="BodyText"/>
            </w:pPr>
            <w:r w:rsidRPr="00683527">
              <w:t>cash flow statements</w:t>
            </w:r>
          </w:p>
          <w:p w:rsidR="00000000" w:rsidRPr="00683527" w:rsidP="00683527">
            <w:pPr>
              <w:pStyle w:val="BodyText"/>
            </w:pPr>
            <w:r w:rsidRPr="00683527">
              <w:t>statutory forms</w:t>
            </w:r>
          </w:p>
          <w:p w:rsidR="00000000" w:rsidRPr="00683527" w:rsidP="00683527">
            <w:pPr>
              <w:pStyle w:val="BodyText"/>
            </w:pPr>
            <w:r w:rsidRPr="00683527">
              <w:t>financial year reports</w:t>
            </w:r>
          </w:p>
          <w:p w:rsidR="00000000" w:rsidRPr="00683527" w:rsidP="00683527">
            <w:pPr>
              <w:pStyle w:val="BodyText"/>
            </w:pPr>
            <w:r w:rsidRPr="00683527">
              <w:t>statement of financial position</w:t>
            </w:r>
          </w:p>
          <w:p w:rsidR="00000000" w:rsidRPr="00683527" w:rsidP="00683527">
            <w:pPr>
              <w:pStyle w:val="BodyText"/>
            </w:pPr>
            <w:r w:rsidRPr="00683527">
              <w:t>statement of financial performance</w:t>
            </w:r>
          </w:p>
          <w:p w:rsidR="00000000" w:rsidRPr="00683527" w:rsidP="00683527">
            <w:pPr>
              <w:pStyle w:val="BodyText"/>
            </w:pPr>
            <w:r w:rsidRPr="00683527">
              <w:t>spreadsheets</w:t>
            </w:r>
          </w:p>
          <w:p w:rsidR="00000000" w:rsidP="00683527">
            <w:pPr>
              <w:pStyle w:val="BodyText"/>
              <w:rPr>
                <w:lang w:val="en-NZ"/>
              </w:rPr>
            </w:pPr>
            <w:r w:rsidRPr="00683527">
              <w:t xml:space="preserve">electronic forms </w:t>
            </w:r>
          </w:p>
        </w:tc>
      </w:tr>
      <w:tr w:rsidTr="009C2A7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83527">
            <w:pPr>
              <w:pStyle w:val="BodyText"/>
              <w:rPr>
                <w:lang w:val="en-NZ"/>
              </w:rPr>
            </w:pPr>
            <w:r w:rsidRPr="00683527">
              <w:rPr>
                <w:rStyle w:val="SpecialBold"/>
              </w:rPr>
              <w:t>Statutory requirements</w:t>
            </w:r>
            <w:r w:rsidRPr="00683527">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683527" w:rsidP="00683527">
            <w:pPr>
              <w:pStyle w:val="BodyText"/>
            </w:pPr>
            <w:r w:rsidRPr="00683527">
              <w:t>reporting periods</w:t>
            </w:r>
          </w:p>
          <w:p w:rsidR="00000000" w:rsidRPr="00683527" w:rsidP="00683527">
            <w:pPr>
              <w:pStyle w:val="BodyText"/>
            </w:pPr>
            <w:r w:rsidRPr="00683527">
              <w:t>taxation payment timings</w:t>
            </w:r>
          </w:p>
          <w:p w:rsidR="00000000" w:rsidRPr="00683527" w:rsidP="00683527">
            <w:pPr>
              <w:pStyle w:val="BodyText"/>
            </w:pPr>
            <w:r w:rsidRPr="00683527">
              <w:t xml:space="preserve">delegated authorities </w:t>
            </w:r>
          </w:p>
        </w:tc>
      </w:tr>
    </w:tbl>
    <w:p w:rsidR="00000000" w:rsidRPr="00683527" w:rsidP="00683527">
      <w:pPr>
        <w:pStyle w:val="BodyText"/>
      </w:pPr>
    </w:p>
    <w:p w:rsidR="00000000" w:rsidRPr="00683527" w:rsidP="00683527">
      <w:pPr>
        <w:pStyle w:val="AllowPageBreak"/>
      </w:pPr>
    </w:p>
    <w:p w:rsidR="00000000" w:rsidRPr="00683527" w:rsidP="00683527">
      <w:pPr>
        <w:pStyle w:val="Heading1"/>
      </w:pPr>
      <w:bookmarkStart w:id="12" w:name="O_317978"/>
      <w:bookmarkEnd w:id="12"/>
      <w:r w:rsidRPr="00683527">
        <w:t>Unit Sector(s)</w:t>
      </w:r>
    </w:p>
    <w:p w:rsidR="00000000" w:rsidRPr="00683527" w:rsidP="00683527">
      <w:pPr>
        <w:pStyle w:val="BodyText"/>
      </w:pPr>
      <w:r w:rsidRPr="00683527">
        <w:t>Not applicable.</w:t>
      </w:r>
    </w:p>
    <w:p w:rsidR="00000000" w:rsidRPr="00683527" w:rsidP="00683527">
      <w:pPr>
        <w:pStyle w:val="AllowPageBreak"/>
      </w:pPr>
    </w:p>
    <w:p w:rsidR="00000000" w:rsidRPr="00683527" w:rsidP="00683527">
      <w:pPr>
        <w:pStyle w:val="Heading1"/>
      </w:pPr>
      <w:bookmarkStart w:id="13" w:name="O_317979"/>
      <w:bookmarkEnd w:id="13"/>
      <w:r w:rsidRPr="00683527">
        <w:t>Relationship to other units</w:t>
      </w:r>
    </w:p>
    <w:p w:rsidR="00000000" w:rsidRPr="00683527" w:rsidP="00683527">
      <w:pPr>
        <w:pStyle w:val="BodyText"/>
      </w:pPr>
      <w:r w:rsidRPr="00683527">
        <w:t>This unit replaces FNSACCT504A.</w:t>
      </w:r>
    </w:p>
    <w:p w:rsidR="00000000" w:rsidRPr="00683527" w:rsidP="00683527">
      <w:pPr>
        <w:pStyle w:val="BodyText"/>
      </w:pPr>
      <w:r w:rsidRPr="00683527">
        <w:t>This unit replaces FNSACCT504A.</w:t>
      </w:r>
    </w:p>
    <w:p w:rsidR="00000000" w:rsidRPr="00683527" w:rsidP="00683527"/>
    <w:sectPr w:rsidSect="0068352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5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C2A77" w:rsidP="009C2A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5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A77" w:rsidP="006835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9C2A77" w:rsidP="0068352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9C2A77" w:rsidP="0068352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5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C2A77" w:rsidP="009C2A7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5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A77" w:rsidP="00683527">
    <w:pPr>
      <w:pStyle w:val="Header"/>
      <w:framePr w:wrap="around"/>
    </w:pPr>
    <w:r>
      <w:fldChar w:fldCharType="begin"/>
    </w:r>
    <w:r>
      <w:instrText xml:space="preserve"> TITLE   \* MERGEFORMAT </w:instrText>
    </w:r>
    <w:r>
      <w:fldChar w:fldCharType="separate"/>
    </w:r>
    <w:r>
      <w:t>FNSACCT504B Prepare financial reports for a reporting entity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C2A77" w:rsidP="0068352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352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83527"/>
    <w:pPr>
      <w:spacing w:before="360" w:after="60"/>
      <w:outlineLvl w:val="0"/>
    </w:pPr>
    <w:rPr>
      <w:sz w:val="32"/>
    </w:rPr>
  </w:style>
  <w:style w:type="paragraph" w:styleId="Heading2">
    <w:name w:val="heading 2"/>
    <w:basedOn w:val="HeadingBase"/>
    <w:next w:val="BodyText"/>
    <w:link w:val="Heading2Char"/>
    <w:qFormat/>
    <w:rsid w:val="00683527"/>
    <w:pPr>
      <w:keepLines/>
      <w:spacing w:before="240" w:after="120"/>
      <w:outlineLvl w:val="1"/>
    </w:pPr>
    <w:rPr>
      <w:sz w:val="28"/>
      <w:szCs w:val="40"/>
    </w:rPr>
  </w:style>
  <w:style w:type="paragraph" w:styleId="Heading3">
    <w:name w:val="heading 3"/>
    <w:basedOn w:val="HeadingBase"/>
    <w:next w:val="BodyText"/>
    <w:link w:val="Heading3Char"/>
    <w:qFormat/>
    <w:rsid w:val="00683527"/>
    <w:pPr>
      <w:spacing w:before="180" w:after="120"/>
      <w:outlineLvl w:val="2"/>
    </w:pPr>
    <w:rPr>
      <w:spacing w:val="-10"/>
      <w:kern w:val="32"/>
    </w:rPr>
  </w:style>
  <w:style w:type="paragraph" w:styleId="Heading4">
    <w:name w:val="heading 4"/>
    <w:basedOn w:val="HeadingBase"/>
    <w:next w:val="BodyText"/>
    <w:link w:val="Heading4Char"/>
    <w:qFormat/>
    <w:rsid w:val="00683527"/>
    <w:pPr>
      <w:spacing w:before="160" w:after="120"/>
      <w:outlineLvl w:val="3"/>
    </w:pPr>
    <w:rPr>
      <w:sz w:val="22"/>
    </w:rPr>
  </w:style>
  <w:style w:type="paragraph" w:styleId="Heading5">
    <w:name w:val="heading 5"/>
    <w:basedOn w:val="HeadingBase"/>
    <w:next w:val="Normal"/>
    <w:link w:val="Heading5Char"/>
    <w:qFormat/>
    <w:rsid w:val="00683527"/>
    <w:pPr>
      <w:spacing w:before="80"/>
      <w:outlineLvl w:val="4"/>
    </w:pPr>
    <w:rPr>
      <w:color w:val="918585"/>
      <w:sz w:val="20"/>
    </w:rPr>
  </w:style>
  <w:style w:type="paragraph" w:styleId="Heading6">
    <w:name w:val="heading 6"/>
    <w:basedOn w:val="HeadingBase"/>
    <w:next w:val="Normal"/>
    <w:link w:val="Heading6Char"/>
    <w:qFormat/>
    <w:rsid w:val="00683527"/>
    <w:pPr>
      <w:spacing w:before="60"/>
      <w:outlineLvl w:val="5"/>
    </w:pPr>
    <w:rPr>
      <w:color w:val="918585"/>
      <w:sz w:val="20"/>
    </w:rPr>
  </w:style>
  <w:style w:type="paragraph" w:styleId="Heading7">
    <w:name w:val="heading 7"/>
    <w:basedOn w:val="Normal"/>
    <w:next w:val="Normal"/>
    <w:link w:val="Heading7Char"/>
    <w:qFormat/>
    <w:rsid w:val="00683527"/>
    <w:pPr>
      <w:ind w:left="720"/>
      <w:outlineLvl w:val="6"/>
    </w:pPr>
    <w:rPr>
      <w:i/>
    </w:rPr>
  </w:style>
  <w:style w:type="paragraph" w:styleId="Heading8">
    <w:name w:val="heading 8"/>
    <w:basedOn w:val="Normal"/>
    <w:next w:val="Normal"/>
    <w:link w:val="Heading8Char"/>
    <w:qFormat/>
    <w:rsid w:val="00683527"/>
    <w:pPr>
      <w:ind w:left="720"/>
      <w:outlineLvl w:val="7"/>
    </w:pPr>
    <w:rPr>
      <w:i/>
    </w:rPr>
  </w:style>
  <w:style w:type="paragraph" w:styleId="Heading9">
    <w:name w:val="heading 9"/>
    <w:basedOn w:val="Normal"/>
    <w:next w:val="Normal"/>
    <w:link w:val="Heading9Char"/>
    <w:qFormat/>
    <w:rsid w:val="00683527"/>
    <w:pPr>
      <w:ind w:left="720"/>
      <w:outlineLvl w:val="8"/>
    </w:pPr>
    <w:rPr>
      <w:i/>
    </w:rPr>
  </w:style>
  <w:style w:type="character" w:default="1" w:styleId="DefaultParagraphFont">
    <w:name w:val="Default Paragraph Font"/>
    <w:uiPriority w:val="1"/>
    <w:unhideWhenUsed/>
    <w:rsid w:val="006835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3527"/>
  </w:style>
  <w:style w:type="character" w:customStyle="1" w:styleId="Heading1Char">
    <w:name w:val="Heading 1 Char"/>
    <w:link w:val="Heading1"/>
    <w:rsid w:val="00683527"/>
    <w:rPr>
      <w:rFonts w:ascii="Times New Roman" w:eastAsia="Times New Roman" w:hAnsi="Times New Roman" w:cs="Times New Roman"/>
      <w:b/>
      <w:sz w:val="32"/>
      <w:szCs w:val="20"/>
      <w:lang w:eastAsia="en-US"/>
    </w:rPr>
  </w:style>
  <w:style w:type="paragraph" w:styleId="BodyText">
    <w:name w:val="Body Text"/>
    <w:basedOn w:val="Normal"/>
    <w:link w:val="BodyTextChar"/>
    <w:rsid w:val="00683527"/>
    <w:pPr>
      <w:spacing w:before="120" w:after="120"/>
      <w:contextualSpacing/>
    </w:pPr>
    <w:rPr>
      <w:rFonts w:ascii="Times New Roman" w:hAnsi="Times New Roman"/>
      <w:sz w:val="24"/>
      <w:szCs w:val="22"/>
    </w:rPr>
  </w:style>
  <w:style w:type="character" w:customStyle="1" w:styleId="BodyTextChar">
    <w:name w:val="Body Text Char"/>
    <w:link w:val="BodyText"/>
    <w:rsid w:val="00683527"/>
    <w:rPr>
      <w:rFonts w:ascii="Times New Roman" w:eastAsia="Times New Roman" w:hAnsi="Times New Roman" w:cs="Times New Roman"/>
      <w:sz w:val="24"/>
      <w:lang w:val="en-US" w:eastAsia="en-US"/>
    </w:rPr>
  </w:style>
  <w:style w:type="paragraph" w:styleId="Footer">
    <w:name w:val="footer"/>
    <w:basedOn w:val="Normal"/>
    <w:link w:val="FooterChar"/>
    <w:rsid w:val="006835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83527"/>
    <w:rPr>
      <w:rFonts w:ascii="Times New Roman" w:eastAsia="Times New Roman" w:hAnsi="Times New Roman" w:cs="Times New Roman"/>
      <w:sz w:val="16"/>
      <w:lang w:val="en-US" w:eastAsia="en-US"/>
    </w:rPr>
  </w:style>
  <w:style w:type="character" w:customStyle="1" w:styleId="SpecialBold">
    <w:name w:val="Special Bold"/>
    <w:rsid w:val="00683527"/>
    <w:rPr>
      <w:b/>
      <w:spacing w:val="0"/>
    </w:rPr>
  </w:style>
  <w:style w:type="paragraph" w:styleId="Header">
    <w:name w:val="header"/>
    <w:basedOn w:val="Normal"/>
    <w:link w:val="HeaderChar"/>
    <w:rsid w:val="006835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8352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83527"/>
    <w:pPr>
      <w:spacing w:before="240" w:after="120"/>
      <w:outlineLvl w:val="0"/>
    </w:pPr>
    <w:rPr>
      <w:rFonts w:ascii="Times New Roman" w:hAnsi="Times New Roman"/>
      <w:b/>
      <w:sz w:val="28"/>
    </w:rPr>
  </w:style>
  <w:style w:type="paragraph" w:customStyle="1" w:styleId="AllowPageBreak">
    <w:name w:val="AllowPageBreak"/>
    <w:rsid w:val="0068352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683527"/>
    <w:rPr>
      <w:rFonts w:ascii="Times New Roman" w:eastAsia="Times New Roman" w:hAnsi="Times New Roman" w:cs="Times New Roman"/>
      <w:b/>
      <w:sz w:val="28"/>
      <w:szCs w:val="40"/>
      <w:lang w:eastAsia="en-US"/>
    </w:rPr>
  </w:style>
  <w:style w:type="character" w:customStyle="1" w:styleId="Heading3Char">
    <w:name w:val="Heading 3 Char"/>
    <w:link w:val="Heading3"/>
    <w:rsid w:val="0068352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83527"/>
    <w:rPr>
      <w:rFonts w:ascii="Times New Roman" w:eastAsia="Times New Roman" w:hAnsi="Times New Roman" w:cs="Times New Roman"/>
      <w:b/>
      <w:szCs w:val="20"/>
      <w:lang w:eastAsia="en-US"/>
    </w:rPr>
  </w:style>
  <w:style w:type="character" w:customStyle="1" w:styleId="Heading5Char">
    <w:name w:val="Heading 5 Char"/>
    <w:link w:val="Heading5"/>
    <w:rsid w:val="0068352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835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352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8352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83527"/>
    <w:rPr>
      <w:rFonts w:ascii="Courier New" w:eastAsia="Times New Roman" w:hAnsi="Courier New" w:cs="Times New Roman"/>
      <w:i/>
      <w:szCs w:val="20"/>
      <w:lang w:val="en-US" w:eastAsia="en-US"/>
    </w:rPr>
  </w:style>
  <w:style w:type="paragraph" w:customStyle="1" w:styleId="HeadingBase">
    <w:name w:val="Heading Base"/>
    <w:rsid w:val="006835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3527"/>
    <w:pPr>
      <w:tabs>
        <w:tab w:val="right" w:leader="dot" w:pos="9072"/>
      </w:tabs>
      <w:ind w:left="567"/>
    </w:pPr>
    <w:rPr>
      <w:szCs w:val="22"/>
    </w:rPr>
  </w:style>
  <w:style w:type="paragraph" w:customStyle="1" w:styleId="TOCBase">
    <w:name w:val="TOC Base"/>
    <w:rsid w:val="006835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3527"/>
    <w:pPr>
      <w:tabs>
        <w:tab w:val="right" w:leader="dot" w:pos="9072"/>
      </w:tabs>
      <w:spacing w:before="40" w:after="40"/>
      <w:ind w:left="284"/>
    </w:pPr>
    <w:rPr>
      <w:rFonts w:ascii="Times New Roman" w:hAnsi="Times New Roman"/>
    </w:rPr>
  </w:style>
  <w:style w:type="paragraph" w:styleId="TOC1">
    <w:name w:val="toc 1"/>
    <w:basedOn w:val="TOCBase"/>
    <w:next w:val="Normal"/>
    <w:rsid w:val="0068352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83527"/>
    <w:pPr>
      <w:spacing w:before="5040"/>
      <w:jc w:val="center"/>
    </w:pPr>
    <w:rPr>
      <w:sz w:val="48"/>
      <w:szCs w:val="72"/>
      <w:lang w:val="en-US"/>
    </w:rPr>
  </w:style>
  <w:style w:type="character" w:customStyle="1" w:styleId="TitleChar">
    <w:name w:val="Title Char"/>
    <w:link w:val="Title"/>
    <w:rsid w:val="006835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3527"/>
    <w:pPr>
      <w:tabs>
        <w:tab w:val="left" w:pos="3600"/>
        <w:tab w:val="left" w:pos="3958"/>
      </w:tabs>
    </w:pPr>
  </w:style>
  <w:style w:type="paragraph" w:styleId="List">
    <w:name w:val="List"/>
    <w:basedOn w:val="BodyText"/>
    <w:next w:val="BodyText"/>
    <w:rsid w:val="00683527"/>
    <w:pPr>
      <w:tabs>
        <w:tab w:val="left" w:pos="340"/>
      </w:tabs>
      <w:spacing w:before="60" w:after="60"/>
      <w:ind w:left="340" w:hanging="340"/>
    </w:pPr>
  </w:style>
  <w:style w:type="paragraph" w:styleId="ListBullet">
    <w:name w:val="List Bullet"/>
    <w:basedOn w:val="List"/>
    <w:rsid w:val="00683527"/>
    <w:pPr>
      <w:numPr>
        <w:numId w:val="11"/>
      </w:numPr>
      <w:tabs>
        <w:tab w:val="clear" w:pos="340"/>
      </w:tabs>
      <w:spacing w:before="40" w:after="40"/>
    </w:pPr>
  </w:style>
  <w:style w:type="paragraph" w:customStyle="1" w:styleId="Note">
    <w:name w:val="Note"/>
    <w:basedOn w:val="BodyText"/>
    <w:rsid w:val="006835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3527"/>
    <w:pPr>
      <w:framePr w:wrap="auto" w:hAnchor="text" w:y="6049"/>
    </w:pPr>
    <w:rPr>
      <w:color w:val="000000"/>
      <w:sz w:val="40"/>
    </w:rPr>
  </w:style>
  <w:style w:type="paragraph" w:customStyle="1" w:styleId="TOCTitle">
    <w:name w:val="TOCTitle"/>
    <w:basedOn w:val="Heading1"/>
    <w:rsid w:val="00683527"/>
    <w:pPr>
      <w:spacing w:after="240"/>
      <w:jc w:val="center"/>
      <w:outlineLvl w:val="9"/>
    </w:pPr>
    <w:rPr>
      <w:caps/>
    </w:rPr>
  </w:style>
  <w:style w:type="paragraph" w:customStyle="1" w:styleId="Version">
    <w:name w:val="Version"/>
    <w:rsid w:val="0068352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83527"/>
    <w:pPr>
      <w:numPr>
        <w:numId w:val="12"/>
      </w:numPr>
      <w:tabs>
        <w:tab w:val="clear" w:pos="680"/>
      </w:tabs>
    </w:pPr>
  </w:style>
  <w:style w:type="paragraph" w:styleId="Index1">
    <w:name w:val="index 1"/>
    <w:basedOn w:val="Normal"/>
    <w:next w:val="Normal"/>
    <w:semiHidden/>
    <w:rsid w:val="00683527"/>
    <w:pPr>
      <w:keepNext w:val="0"/>
      <w:tabs>
        <w:tab w:val="right" w:pos="4176"/>
      </w:tabs>
      <w:ind w:left="198" w:hanging="198"/>
    </w:pPr>
    <w:rPr>
      <w:rFonts w:ascii="Garamond" w:hAnsi="Garamond"/>
    </w:rPr>
  </w:style>
  <w:style w:type="paragraph" w:styleId="IndexHeading">
    <w:name w:val="index heading"/>
    <w:basedOn w:val="Normal"/>
    <w:next w:val="Index1"/>
    <w:semiHidden/>
    <w:rsid w:val="00683527"/>
    <w:pPr>
      <w:spacing w:before="120" w:after="120"/>
    </w:pPr>
    <w:rPr>
      <w:rFonts w:ascii="Arial" w:hAnsi="Arial"/>
      <w:b/>
      <w:color w:val="918585"/>
      <w:sz w:val="24"/>
    </w:rPr>
  </w:style>
  <w:style w:type="paragraph" w:customStyle="1" w:styleId="Chapter">
    <w:name w:val="Chapter"/>
    <w:basedOn w:val="Normal"/>
    <w:rsid w:val="00683527"/>
    <w:pPr>
      <w:spacing w:before="240"/>
    </w:pPr>
    <w:rPr>
      <w:rFonts w:ascii="Times New Roman" w:hAnsi="Times New Roman"/>
      <w:smallCaps/>
      <w:spacing w:val="80"/>
      <w:sz w:val="28"/>
    </w:rPr>
  </w:style>
  <w:style w:type="paragraph" w:customStyle="1" w:styleId="InChapter">
    <w:name w:val="InChapter"/>
    <w:basedOn w:val="Heading3"/>
    <w:rsid w:val="00683527"/>
    <w:pPr>
      <w:spacing w:after="240"/>
      <w:outlineLvl w:val="9"/>
    </w:pPr>
    <w:rPr>
      <w:noProof/>
    </w:rPr>
  </w:style>
  <w:style w:type="paragraph" w:styleId="Index2">
    <w:name w:val="index 2"/>
    <w:basedOn w:val="Normal"/>
    <w:next w:val="Normal"/>
    <w:semiHidden/>
    <w:rsid w:val="00683527"/>
    <w:pPr>
      <w:tabs>
        <w:tab w:val="right" w:pos="4176"/>
      </w:tabs>
      <w:ind w:left="568" w:hanging="284"/>
    </w:pPr>
    <w:rPr>
      <w:rFonts w:ascii="Garamond" w:hAnsi="Garamond"/>
    </w:rPr>
  </w:style>
  <w:style w:type="paragraph" w:customStyle="1" w:styleId="Byline">
    <w:name w:val="Byline"/>
    <w:rsid w:val="006835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3527"/>
    <w:pPr>
      <w:tabs>
        <w:tab w:val="clear" w:pos="3600"/>
        <w:tab w:val="clear" w:pos="3958"/>
      </w:tabs>
      <w:jc w:val="right"/>
    </w:pPr>
  </w:style>
  <w:style w:type="character" w:styleId="Emphasis">
    <w:name w:val="Emphasis"/>
    <w:qFormat/>
    <w:rsid w:val="00683527"/>
    <w:rPr>
      <w:i/>
    </w:rPr>
  </w:style>
  <w:style w:type="paragraph" w:styleId="Caption">
    <w:name w:val="caption"/>
    <w:basedOn w:val="BodyText"/>
    <w:next w:val="Normal"/>
    <w:qFormat/>
    <w:rsid w:val="00683527"/>
    <w:pPr>
      <w:framePr w:w="2268" w:hSpace="181" w:vSpace="181" w:wrap="around" w:vAnchor="text" w:hAnchor="page" w:x="1135" w:y="285" w:anchorLock="1"/>
    </w:pPr>
    <w:rPr>
      <w:i/>
    </w:rPr>
  </w:style>
  <w:style w:type="paragraph" w:customStyle="1" w:styleId="MiniTOCTitle">
    <w:name w:val="MiniTOCTitle"/>
    <w:basedOn w:val="Heading4"/>
    <w:rsid w:val="00683527"/>
    <w:pPr>
      <w:spacing w:before="240"/>
      <w:outlineLvl w:val="9"/>
    </w:pPr>
    <w:rPr>
      <w:noProof/>
      <w:sz w:val="24"/>
    </w:rPr>
  </w:style>
  <w:style w:type="paragraph" w:customStyle="1" w:styleId="MiniTOCItem">
    <w:name w:val="MiniTOCItem"/>
    <w:basedOn w:val="ListBullet"/>
    <w:rsid w:val="00683527"/>
    <w:pPr>
      <w:numPr>
        <w:numId w:val="0"/>
      </w:numPr>
      <w:tabs>
        <w:tab w:val="right" w:leader="dot" w:pos="6521"/>
      </w:tabs>
      <w:spacing w:before="0" w:after="0"/>
    </w:pPr>
  </w:style>
  <w:style w:type="paragraph" w:customStyle="1" w:styleId="TOFTitle">
    <w:name w:val="TOFTitle"/>
    <w:basedOn w:val="TOCTitle"/>
    <w:rsid w:val="00683527"/>
  </w:style>
  <w:style w:type="paragraph" w:styleId="TableofFigures">
    <w:name w:val="table of figures"/>
    <w:basedOn w:val="Normal"/>
    <w:next w:val="Normal"/>
    <w:semiHidden/>
    <w:rsid w:val="00683527"/>
    <w:pPr>
      <w:tabs>
        <w:tab w:val="right" w:leader="dot" w:pos="9072"/>
      </w:tabs>
      <w:ind w:left="970" w:hanging="403"/>
    </w:pPr>
    <w:rPr>
      <w:rFonts w:ascii="Times New Roman" w:hAnsi="Times New Roman"/>
      <w:b/>
    </w:rPr>
  </w:style>
  <w:style w:type="paragraph" w:styleId="ListNumber">
    <w:name w:val="List Number"/>
    <w:basedOn w:val="List"/>
    <w:rsid w:val="00683527"/>
    <w:pPr>
      <w:numPr>
        <w:numId w:val="9"/>
      </w:numPr>
    </w:pPr>
  </w:style>
  <w:style w:type="character" w:customStyle="1" w:styleId="WingdingSymbols">
    <w:name w:val="Wingding Symbols"/>
    <w:rsid w:val="00683527"/>
    <w:rPr>
      <w:rFonts w:ascii="Wingdings" w:hAnsi="Wingdings"/>
    </w:rPr>
  </w:style>
  <w:style w:type="paragraph" w:customStyle="1" w:styleId="TableHeading">
    <w:name w:val="Table Heading"/>
    <w:basedOn w:val="HeadingBase"/>
    <w:rsid w:val="00683527"/>
    <w:pPr>
      <w:keepLines/>
      <w:pBdr>
        <w:bottom w:val="single" w:sz="6" w:space="1" w:color="918585"/>
      </w:pBdr>
      <w:spacing w:before="240"/>
    </w:pPr>
  </w:style>
  <w:style w:type="character" w:customStyle="1" w:styleId="HotSpot">
    <w:name w:val="HotSpot"/>
    <w:rsid w:val="00683527"/>
    <w:rPr>
      <w:color w:val="0033CC"/>
      <w:u w:val="none"/>
    </w:rPr>
  </w:style>
  <w:style w:type="paragraph" w:customStyle="1" w:styleId="BodyTextRight">
    <w:name w:val="Body Text Right"/>
    <w:basedOn w:val="BodyText"/>
    <w:rsid w:val="00683527"/>
    <w:pPr>
      <w:spacing w:before="0" w:after="0"/>
      <w:jc w:val="right"/>
    </w:pPr>
  </w:style>
  <w:style w:type="paragraph" w:styleId="Index3">
    <w:name w:val="index 3"/>
    <w:basedOn w:val="ListNumber2"/>
    <w:next w:val="Normal"/>
    <w:semiHidden/>
    <w:rsid w:val="00683527"/>
    <w:pPr>
      <w:numPr>
        <w:numId w:val="0"/>
      </w:numPr>
      <w:tabs>
        <w:tab w:val="right" w:leader="dot" w:pos="4176"/>
      </w:tabs>
    </w:pPr>
  </w:style>
  <w:style w:type="paragraph" w:styleId="ListNumber2">
    <w:name w:val="List Number 2"/>
    <w:basedOn w:val="List2"/>
    <w:rsid w:val="00683527"/>
    <w:pPr>
      <w:numPr>
        <w:numId w:val="8"/>
      </w:numPr>
      <w:tabs>
        <w:tab w:val="clear" w:pos="1060"/>
      </w:tabs>
    </w:pPr>
  </w:style>
  <w:style w:type="paragraph" w:customStyle="1" w:styleId="MarginNote">
    <w:name w:val="Margin Note"/>
    <w:basedOn w:val="BodyText"/>
    <w:rsid w:val="006835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35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8352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83527"/>
    <w:rPr>
      <w:sz w:val="32"/>
    </w:rPr>
  </w:style>
  <w:style w:type="paragraph" w:customStyle="1" w:styleId="HeadingProcedure">
    <w:name w:val="Heading Procedure"/>
    <w:basedOn w:val="HeadingBase"/>
    <w:next w:val="Normal"/>
    <w:rsid w:val="00683527"/>
    <w:pPr>
      <w:tabs>
        <w:tab w:val="left" w:pos="0"/>
      </w:tabs>
      <w:spacing w:before="120" w:after="60"/>
    </w:pPr>
    <w:rPr>
      <w:i/>
      <w:color w:val="918585"/>
      <w:sz w:val="22"/>
    </w:rPr>
  </w:style>
  <w:style w:type="paragraph" w:customStyle="1" w:styleId="TableBodyText">
    <w:name w:val="Table Body Text"/>
    <w:basedOn w:val="BodyText"/>
    <w:rsid w:val="00683527"/>
    <w:pPr>
      <w:spacing w:before="60" w:after="60"/>
    </w:pPr>
  </w:style>
  <w:style w:type="paragraph" w:styleId="ListContinue">
    <w:name w:val="List Continue"/>
    <w:basedOn w:val="List"/>
    <w:rsid w:val="00683527"/>
    <w:pPr>
      <w:ind w:firstLine="0"/>
    </w:pPr>
  </w:style>
  <w:style w:type="paragraph" w:customStyle="1" w:styleId="ListNote">
    <w:name w:val="List Note"/>
    <w:basedOn w:val="List"/>
    <w:rsid w:val="00683527"/>
    <w:pPr>
      <w:pBdr>
        <w:top w:val="single" w:sz="6" w:space="2" w:color="918585"/>
        <w:bottom w:val="single" w:sz="6" w:space="2" w:color="918585"/>
      </w:pBdr>
      <w:tabs>
        <w:tab w:val="left" w:pos="1021"/>
      </w:tabs>
      <w:ind w:firstLine="0"/>
    </w:pPr>
  </w:style>
  <w:style w:type="paragraph" w:customStyle="1" w:styleId="Warning">
    <w:name w:val="Warning"/>
    <w:basedOn w:val="BodyText"/>
    <w:rsid w:val="00683527"/>
    <w:pPr>
      <w:shd w:val="clear" w:color="auto" w:fill="D9D9D9"/>
      <w:tabs>
        <w:tab w:val="left" w:pos="992"/>
      </w:tabs>
      <w:ind w:left="119" w:right="119"/>
    </w:pPr>
    <w:rPr>
      <w:sz w:val="20"/>
    </w:rPr>
  </w:style>
  <w:style w:type="paragraph" w:customStyle="1" w:styleId="MarginIcons">
    <w:name w:val="Margin Icons"/>
    <w:basedOn w:val="BodyText"/>
    <w:rsid w:val="0068352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83527"/>
    <w:rPr>
      <w:rFonts w:ascii="Courier New" w:hAnsi="Courier New"/>
    </w:rPr>
  </w:style>
  <w:style w:type="paragraph" w:customStyle="1" w:styleId="NoteBullet">
    <w:name w:val="Note Bullet"/>
    <w:basedOn w:val="Note"/>
    <w:rsid w:val="00683527"/>
    <w:pPr>
      <w:tabs>
        <w:tab w:val="clear" w:pos="680"/>
      </w:tabs>
      <w:spacing w:before="60" w:after="60"/>
    </w:pPr>
  </w:style>
  <w:style w:type="paragraph" w:customStyle="1" w:styleId="SubHeading2">
    <w:name w:val="SubHeading2"/>
    <w:basedOn w:val="HeadingBase"/>
    <w:rsid w:val="00683527"/>
    <w:pPr>
      <w:spacing w:before="240" w:after="60"/>
    </w:pPr>
    <w:rPr>
      <w:sz w:val="20"/>
    </w:rPr>
  </w:style>
  <w:style w:type="paragraph" w:customStyle="1" w:styleId="SubHeading1">
    <w:name w:val="SubHeading1"/>
    <w:basedOn w:val="HeadingBase"/>
    <w:rsid w:val="00683527"/>
    <w:pPr>
      <w:spacing w:before="240" w:after="60"/>
    </w:pPr>
    <w:rPr>
      <w:color w:val="918585"/>
      <w:sz w:val="22"/>
    </w:rPr>
  </w:style>
  <w:style w:type="paragraph" w:customStyle="1" w:styleId="SideHeading">
    <w:name w:val="Side Heading"/>
    <w:basedOn w:val="HeadingBase"/>
    <w:rsid w:val="006835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3527"/>
    <w:pPr>
      <w:numPr>
        <w:numId w:val="10"/>
      </w:numPr>
    </w:pPr>
  </w:style>
  <w:style w:type="paragraph" w:styleId="PlainText">
    <w:name w:val="Plain Text"/>
    <w:basedOn w:val="Normal"/>
    <w:link w:val="PlainTextChar"/>
    <w:rsid w:val="00683527"/>
    <w:rPr>
      <w:sz w:val="20"/>
    </w:rPr>
  </w:style>
  <w:style w:type="character" w:customStyle="1" w:styleId="PlainTextChar">
    <w:name w:val="Plain Text Char"/>
    <w:basedOn w:val="DefaultParagraphFont"/>
    <w:link w:val="PlainText"/>
    <w:rsid w:val="00683527"/>
    <w:rPr>
      <w:rFonts w:ascii="Courier New" w:eastAsia="Times New Roman" w:hAnsi="Courier New" w:cs="Times New Roman"/>
      <w:sz w:val="20"/>
      <w:szCs w:val="20"/>
      <w:lang w:val="en-US" w:eastAsia="en-US"/>
    </w:rPr>
  </w:style>
  <w:style w:type="character" w:customStyle="1" w:styleId="MenuOption">
    <w:name w:val="Menu Option"/>
    <w:rsid w:val="00683527"/>
    <w:rPr>
      <w:b/>
      <w:smallCaps/>
    </w:rPr>
  </w:style>
  <w:style w:type="paragraph" w:customStyle="1" w:styleId="TableListNumber">
    <w:name w:val="Table List Number"/>
    <w:basedOn w:val="ListNumber"/>
    <w:rsid w:val="00683527"/>
    <w:pPr>
      <w:numPr>
        <w:numId w:val="0"/>
      </w:numPr>
    </w:pPr>
  </w:style>
  <w:style w:type="paragraph" w:styleId="TOC4">
    <w:name w:val="toc 4"/>
    <w:basedOn w:val="TOCBase"/>
    <w:next w:val="Normal"/>
    <w:semiHidden/>
    <w:rsid w:val="00683527"/>
    <w:pPr>
      <w:tabs>
        <w:tab w:val="right" w:leader="dot" w:pos="9071"/>
      </w:tabs>
      <w:ind w:left="1701"/>
    </w:pPr>
  </w:style>
  <w:style w:type="paragraph" w:customStyle="1" w:styleId="ListAlpha">
    <w:name w:val="List Alpha"/>
    <w:basedOn w:val="List"/>
    <w:rsid w:val="00683527"/>
    <w:pPr>
      <w:numPr>
        <w:numId w:val="7"/>
      </w:numPr>
    </w:pPr>
  </w:style>
  <w:style w:type="paragraph" w:customStyle="1" w:styleId="ListAlpha2">
    <w:name w:val="List Alpha 2"/>
    <w:basedOn w:val="List2"/>
    <w:rsid w:val="00683527"/>
    <w:pPr>
      <w:numPr>
        <w:numId w:val="6"/>
      </w:numPr>
    </w:pPr>
  </w:style>
  <w:style w:type="paragraph" w:styleId="List2">
    <w:name w:val="List 2"/>
    <w:basedOn w:val="BodyText"/>
    <w:rsid w:val="00683527"/>
    <w:pPr>
      <w:tabs>
        <w:tab w:val="left" w:pos="680"/>
      </w:tabs>
      <w:spacing w:before="60" w:after="60"/>
      <w:ind w:left="680" w:hanging="340"/>
    </w:pPr>
  </w:style>
  <w:style w:type="paragraph" w:styleId="List3">
    <w:name w:val="List 3"/>
    <w:basedOn w:val="BodyText"/>
    <w:rsid w:val="00683527"/>
    <w:pPr>
      <w:tabs>
        <w:tab w:val="left" w:pos="1021"/>
      </w:tabs>
      <w:spacing w:before="60" w:after="60"/>
      <w:ind w:left="1020" w:hanging="340"/>
    </w:pPr>
  </w:style>
  <w:style w:type="paragraph" w:styleId="List4">
    <w:name w:val="List 4"/>
    <w:basedOn w:val="BodyText"/>
    <w:rsid w:val="00683527"/>
    <w:pPr>
      <w:tabs>
        <w:tab w:val="left" w:pos="1361"/>
      </w:tabs>
      <w:spacing w:before="60" w:after="60"/>
      <w:ind w:left="1361" w:hanging="340"/>
    </w:pPr>
  </w:style>
  <w:style w:type="paragraph" w:styleId="List5">
    <w:name w:val="List 5"/>
    <w:basedOn w:val="BodyText"/>
    <w:rsid w:val="00683527"/>
    <w:pPr>
      <w:tabs>
        <w:tab w:val="left" w:pos="1701"/>
      </w:tabs>
      <w:spacing w:before="60" w:after="60"/>
      <w:ind w:left="1701" w:hanging="340"/>
    </w:pPr>
  </w:style>
  <w:style w:type="paragraph" w:styleId="ListBullet3">
    <w:name w:val="List Bullet 3"/>
    <w:basedOn w:val="List3"/>
    <w:rsid w:val="00683527"/>
    <w:pPr>
      <w:numPr>
        <w:numId w:val="13"/>
      </w:numPr>
      <w:tabs>
        <w:tab w:val="clear" w:pos="1021"/>
      </w:tabs>
      <w:ind w:left="1037" w:hanging="357"/>
    </w:pPr>
  </w:style>
  <w:style w:type="paragraph" w:styleId="ListBullet4">
    <w:name w:val="List Bullet 4"/>
    <w:basedOn w:val="List4"/>
    <w:rsid w:val="00683527"/>
    <w:pPr>
      <w:numPr>
        <w:numId w:val="1"/>
      </w:numPr>
    </w:pPr>
  </w:style>
  <w:style w:type="paragraph" w:styleId="ListBullet5">
    <w:name w:val="List Bullet 5"/>
    <w:basedOn w:val="List5"/>
    <w:rsid w:val="00683527"/>
    <w:pPr>
      <w:numPr>
        <w:numId w:val="2"/>
      </w:numPr>
    </w:pPr>
  </w:style>
  <w:style w:type="paragraph" w:styleId="ListContinue2">
    <w:name w:val="List Continue 2"/>
    <w:basedOn w:val="List2"/>
    <w:rsid w:val="00683527"/>
    <w:pPr>
      <w:ind w:firstLine="0"/>
    </w:pPr>
  </w:style>
  <w:style w:type="paragraph" w:styleId="ListContinue3">
    <w:name w:val="List Continue 3"/>
    <w:basedOn w:val="List3"/>
    <w:rsid w:val="00683527"/>
    <w:pPr>
      <w:ind w:left="1021" w:firstLine="0"/>
    </w:pPr>
  </w:style>
  <w:style w:type="paragraph" w:styleId="ListContinue4">
    <w:name w:val="List Continue 4"/>
    <w:basedOn w:val="List4"/>
    <w:rsid w:val="00683527"/>
    <w:pPr>
      <w:ind w:firstLine="0"/>
    </w:pPr>
  </w:style>
  <w:style w:type="paragraph" w:styleId="ListContinue5">
    <w:name w:val="List Continue 5"/>
    <w:basedOn w:val="List5"/>
    <w:rsid w:val="00683527"/>
    <w:pPr>
      <w:ind w:firstLine="0"/>
    </w:pPr>
  </w:style>
  <w:style w:type="paragraph" w:styleId="ListNumber3">
    <w:name w:val="List Number 3"/>
    <w:basedOn w:val="List3"/>
    <w:rsid w:val="00683527"/>
    <w:pPr>
      <w:numPr>
        <w:numId w:val="3"/>
      </w:numPr>
    </w:pPr>
  </w:style>
  <w:style w:type="paragraph" w:styleId="ListNumber4">
    <w:name w:val="List Number 4"/>
    <w:basedOn w:val="List4"/>
    <w:rsid w:val="00683527"/>
    <w:pPr>
      <w:numPr>
        <w:numId w:val="4"/>
      </w:numPr>
    </w:pPr>
  </w:style>
  <w:style w:type="paragraph" w:styleId="ListNumber5">
    <w:name w:val="List Number 5"/>
    <w:basedOn w:val="List5"/>
    <w:rsid w:val="00683527"/>
    <w:pPr>
      <w:numPr>
        <w:numId w:val="5"/>
      </w:numPr>
    </w:pPr>
  </w:style>
  <w:style w:type="paragraph" w:styleId="BlockText">
    <w:name w:val="Block Text"/>
    <w:basedOn w:val="Normal"/>
    <w:rsid w:val="00683527"/>
    <w:pPr>
      <w:spacing w:after="120"/>
      <w:ind w:left="1440" w:right="1440"/>
    </w:pPr>
  </w:style>
  <w:style w:type="character" w:customStyle="1" w:styleId="Subscript">
    <w:name w:val="Subscript"/>
    <w:rsid w:val="00683527"/>
    <w:rPr>
      <w:sz w:val="16"/>
      <w:vertAlign w:val="subscript"/>
    </w:rPr>
  </w:style>
  <w:style w:type="character" w:customStyle="1" w:styleId="Superscript">
    <w:name w:val="Superscript"/>
    <w:rsid w:val="00683527"/>
    <w:rPr>
      <w:sz w:val="16"/>
      <w:vertAlign w:val="superscript"/>
    </w:rPr>
  </w:style>
  <w:style w:type="character" w:customStyle="1" w:styleId="Symbols">
    <w:name w:val="Symbols"/>
    <w:rsid w:val="00683527"/>
    <w:rPr>
      <w:rFonts w:ascii="Symbol" w:hAnsi="Symbol"/>
    </w:rPr>
  </w:style>
  <w:style w:type="character" w:customStyle="1" w:styleId="MenuOptions">
    <w:name w:val="Menu Options"/>
    <w:rsid w:val="00683527"/>
    <w:rPr>
      <w:rFonts w:ascii="Arial Narrow" w:hAnsi="Arial Narrow"/>
      <w:smallCaps/>
    </w:rPr>
  </w:style>
  <w:style w:type="character" w:customStyle="1" w:styleId="Buttons">
    <w:name w:val="Buttons"/>
    <w:rsid w:val="00683527"/>
    <w:rPr>
      <w:b/>
    </w:rPr>
  </w:style>
  <w:style w:type="character" w:customStyle="1" w:styleId="Underlined">
    <w:name w:val="Underlined"/>
    <w:rsid w:val="00683527"/>
    <w:rPr>
      <w:u w:val="single"/>
    </w:rPr>
  </w:style>
  <w:style w:type="paragraph" w:customStyle="1" w:styleId="TableBodyTextRight">
    <w:name w:val="Table Body Text Right"/>
    <w:basedOn w:val="TableBodyText"/>
    <w:rsid w:val="00683527"/>
    <w:pPr>
      <w:widowControl w:val="0"/>
      <w:autoSpaceDE w:val="0"/>
      <w:autoSpaceDN w:val="0"/>
      <w:adjustRightInd w:val="0"/>
      <w:jc w:val="right"/>
    </w:pPr>
    <w:rPr>
      <w:rFonts w:cs="Arial"/>
      <w:szCs w:val="18"/>
    </w:rPr>
  </w:style>
  <w:style w:type="paragraph" w:customStyle="1" w:styleId="CopyrightText">
    <w:name w:val="Copyright Text"/>
    <w:basedOn w:val="BodyText"/>
    <w:rsid w:val="00683527"/>
    <w:rPr>
      <w:sz w:val="18"/>
    </w:rPr>
  </w:style>
  <w:style w:type="paragraph" w:customStyle="1" w:styleId="BodySmallRight">
    <w:name w:val="Body Small Right"/>
    <w:basedOn w:val="BodyTextRight"/>
    <w:rsid w:val="00683527"/>
    <w:rPr>
      <w:sz w:val="18"/>
      <w:szCs w:val="18"/>
    </w:rPr>
  </w:style>
  <w:style w:type="paragraph" w:customStyle="1" w:styleId="MarginEdition">
    <w:name w:val="Margin Edition"/>
    <w:basedOn w:val="MarginNote"/>
    <w:rsid w:val="00683527"/>
    <w:pPr>
      <w:spacing w:before="0" w:after="0"/>
    </w:pPr>
    <w:rPr>
      <w:rFonts w:ascii="Times New Roman" w:hAnsi="Times New Roman"/>
      <w:color w:val="999999"/>
    </w:rPr>
  </w:style>
  <w:style w:type="paragraph" w:customStyle="1" w:styleId="Spacer">
    <w:name w:val="Spacer"/>
    <w:basedOn w:val="Normal"/>
    <w:rsid w:val="00683527"/>
    <w:rPr>
      <w:sz w:val="2"/>
      <w:szCs w:val="2"/>
    </w:rPr>
  </w:style>
  <w:style w:type="character" w:customStyle="1" w:styleId="Small">
    <w:name w:val="Small"/>
    <w:rsid w:val="00683527"/>
    <w:rPr>
      <w:sz w:val="16"/>
    </w:rPr>
  </w:style>
  <w:style w:type="paragraph" w:customStyle="1" w:styleId="WideTable">
    <w:name w:val="Wide Table"/>
    <w:basedOn w:val="Normal"/>
    <w:rsid w:val="00683527"/>
    <w:pPr>
      <w:ind w:left="-1418"/>
    </w:pPr>
    <w:rPr>
      <w:sz w:val="2"/>
      <w:szCs w:val="2"/>
    </w:rPr>
  </w:style>
  <w:style w:type="character" w:styleId="PageNumber">
    <w:name w:val="page number"/>
    <w:rsid w:val="00683527"/>
  </w:style>
  <w:style w:type="paragraph" w:styleId="Quote">
    <w:name w:val="Quote"/>
    <w:basedOn w:val="Heading1"/>
    <w:link w:val="QuoteChar"/>
    <w:qFormat/>
    <w:rsid w:val="00683527"/>
    <w:rPr>
      <w:b w:val="0"/>
      <w:sz w:val="72"/>
      <w:szCs w:val="72"/>
      <w:lang w:val="en-NZ"/>
    </w:rPr>
  </w:style>
  <w:style w:type="character" w:customStyle="1" w:styleId="QuoteChar">
    <w:name w:val="Quote Char"/>
    <w:link w:val="Quote"/>
    <w:rsid w:val="006835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3527"/>
    <w:pPr>
      <w:pageBreakBefore/>
    </w:pPr>
  </w:style>
  <w:style w:type="paragraph" w:customStyle="1" w:styleId="Border">
    <w:name w:val="Border"/>
    <w:basedOn w:val="Normal"/>
    <w:qFormat/>
    <w:rsid w:val="00683527"/>
    <w:pPr>
      <w:pBdr>
        <w:top w:val="single" w:sz="18" w:space="1" w:color="auto"/>
      </w:pBdr>
    </w:pPr>
    <w:rPr>
      <w:rFonts w:ascii="Times New Roman" w:hAnsi="Times New Roman"/>
      <w:color w:val="FFFFFF"/>
      <w:sz w:val="2"/>
    </w:rPr>
  </w:style>
  <w:style w:type="character" w:styleId="IntenseEmphasis">
    <w:name w:val="Intense Emphasis"/>
    <w:uiPriority w:val="21"/>
    <w:qFormat/>
    <w:rsid w:val="00683527"/>
    <w:rPr>
      <w:b/>
      <w:bCs/>
      <w:i/>
      <w:iCs/>
      <w:color w:val="auto"/>
    </w:rPr>
  </w:style>
  <w:style w:type="paragraph" w:styleId="IntenseQuote">
    <w:name w:val="Intense Quote"/>
    <w:basedOn w:val="Normal"/>
    <w:next w:val="Normal"/>
    <w:link w:val="IntenseQuoteChar"/>
    <w:uiPriority w:val="30"/>
    <w:qFormat/>
    <w:rsid w:val="0068352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83527"/>
    <w:rPr>
      <w:rFonts w:ascii="Courier New" w:eastAsia="Times New Roman" w:hAnsi="Courier New" w:cs="Times New Roman"/>
      <w:b/>
      <w:bCs/>
      <w:i/>
      <w:iCs/>
      <w:szCs w:val="20"/>
      <w:lang w:val="en-US" w:eastAsia="en-US"/>
    </w:rPr>
  </w:style>
  <w:style w:type="character" w:styleId="SubtleReference">
    <w:name w:val="Subtle Reference"/>
    <w:uiPriority w:val="31"/>
    <w:qFormat/>
    <w:rsid w:val="00683527"/>
    <w:rPr>
      <w:smallCaps/>
      <w:color w:val="auto"/>
      <w:u w:val="single"/>
    </w:rPr>
  </w:style>
  <w:style w:type="character" w:styleId="IntenseReference">
    <w:name w:val="Intense Reference"/>
    <w:uiPriority w:val="32"/>
    <w:qFormat/>
    <w:rsid w:val="00683527"/>
    <w:rPr>
      <w:b/>
      <w:bCs/>
      <w:smallCaps/>
      <w:color w:val="auto"/>
      <w:spacing w:val="5"/>
      <w:u w:val="single"/>
    </w:rPr>
  </w:style>
  <w:style w:type="paragraph" w:customStyle="1" w:styleId="2ColumnHeading">
    <w:name w:val="2Column Heading"/>
    <w:basedOn w:val="BodyText"/>
    <w:qFormat/>
    <w:rsid w:val="00683527"/>
    <w:pPr>
      <w:spacing w:after="60"/>
      <w:ind w:left="-2268"/>
    </w:pPr>
    <w:rPr>
      <w:b/>
    </w:rPr>
  </w:style>
  <w:style w:type="paragraph" w:customStyle="1" w:styleId="Heading1TOC">
    <w:name w:val="Heading1 TOC"/>
    <w:basedOn w:val="Normal"/>
    <w:qFormat/>
    <w:rsid w:val="00683527"/>
    <w:pPr>
      <w:spacing w:before="240" w:after="120"/>
    </w:pPr>
    <w:rPr>
      <w:rFonts w:ascii="Times New Roman" w:hAnsi="Times New Roman"/>
      <w:b/>
      <w:sz w:val="32"/>
    </w:rPr>
  </w:style>
  <w:style w:type="paragraph" w:customStyle="1" w:styleId="Heading2TOC">
    <w:name w:val="Heading2 TOC"/>
    <w:basedOn w:val="Normal"/>
    <w:qFormat/>
    <w:rsid w:val="00683527"/>
    <w:pPr>
      <w:spacing w:before="240" w:after="60"/>
    </w:pPr>
    <w:rPr>
      <w:rFonts w:ascii="Times New Roman" w:hAnsi="Times New Roman"/>
      <w:b/>
      <w:sz w:val="28"/>
    </w:rPr>
  </w:style>
  <w:style w:type="character" w:customStyle="1" w:styleId="Underline">
    <w:name w:val="Underline"/>
    <w:qFormat/>
    <w:rsid w:val="00683527"/>
    <w:rPr>
      <w:u w:val="single"/>
    </w:rPr>
  </w:style>
  <w:style w:type="character" w:customStyle="1" w:styleId="BoldandItalics">
    <w:name w:val="Bold and Italics"/>
    <w:qFormat/>
    <w:rsid w:val="00683527"/>
    <w:rPr>
      <w:b/>
      <w:i/>
      <w:u w:val="none"/>
    </w:rPr>
  </w:style>
  <w:style w:type="paragraph" w:styleId="BalloonText">
    <w:name w:val="Balloon Text"/>
    <w:basedOn w:val="Normal"/>
    <w:link w:val="BalloonTextChar"/>
    <w:rsid w:val="00683527"/>
    <w:rPr>
      <w:rFonts w:ascii="Tahoma" w:hAnsi="Tahoma" w:cs="Tahoma"/>
      <w:sz w:val="16"/>
      <w:szCs w:val="16"/>
    </w:rPr>
  </w:style>
  <w:style w:type="character" w:customStyle="1" w:styleId="BalloonTextChar">
    <w:name w:val="Balloon Text Char"/>
    <w:link w:val="BalloonText"/>
    <w:rsid w:val="0068352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8352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8352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1083</Words>
  <Characters>6928</Characters>
  <Application>Microsoft Office Word</Application>
  <DocSecurity>0</DocSecurity>
  <Lines>225</Lines>
  <Paragraphs>128</Paragraphs>
  <ScaleCrop>false</ScaleCrop>
  <Company>Author-it Software Corporation Ltd.</Company>
  <LinksUpToDate>false</LinksUpToDate>
  <CharactersWithSpaces>7927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FNSACCT504B Prepare financial reports for a reporting entity</dc:title>
  <dc:subject>Approved</dc:subject>
  <dc:creator>Government Skills Australia</dc:creator>
  <cp:keywords>Release: 1</cp:keywords>
  <dc:description>Copyright © 1996-2007 Author-it Software Corporation Ltd., all rights reserved.</dc:description>
  <cp:lastModifiedBy>Windows User</cp:lastModifiedBy>
  <cp:revision>3</cp:revision>
  <dcterms:created xsi:type="dcterms:W3CDTF">2012-05-26T06:58:00Z</dcterms:created>
  <dcterms:modified xsi:type="dcterms:W3CDTF">2012-05-26T06:58:00Z</dcterms:modified>
</cp:coreProperties>
</file>