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EBF" w:rsidP="00084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FNSACCT503B Manage budgets and forecasts</w:t>
      </w:r>
      <w:r>
        <w:fldChar w:fldCharType="end"/>
      </w:r>
    </w:p>
    <w:p w:rsidR="00084EBF" w:rsidP="00084EBF">
      <w:pPr>
        <w:pStyle w:val="Version"/>
        <w:sectPr w:rsidSect="00890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CF1" w:rsidP="00890CF1">
      <w:pPr>
        <w:pStyle w:val="SuperHeading"/>
      </w:pPr>
      <w:r w:rsidRPr="00890CF1">
        <w:t>FNSACCT503B Manage budgets and forecasts</w:t>
      </w:r>
    </w:p>
    <w:p w:rsidR="00000000" w:rsidRPr="00890CF1" w:rsidP="00890CF1">
      <w:pPr>
        <w:pStyle w:val="Heading1"/>
      </w:pPr>
      <w:bookmarkStart w:id="1" w:name="O_318464"/>
      <w:bookmarkEnd w:id="1"/>
      <w:r w:rsidRPr="00890CF1">
        <w:t>Modification History</w:t>
      </w:r>
    </w:p>
    <w:p w:rsidR="00000000" w:rsidRPr="00890CF1" w:rsidP="00890CF1">
      <w:pPr>
        <w:pStyle w:val="BodyText"/>
      </w:pPr>
      <w:r w:rsidRPr="00890CF1">
        <w:t>Not applicable.</w:t>
      </w: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2" w:name="O_318465"/>
      <w:bookmarkEnd w:id="2"/>
      <w:r w:rsidRPr="00890CF1">
        <w:t>Unit Descriptor</w:t>
      </w:r>
    </w:p>
    <w:p w:rsidR="00000000" w:rsidRPr="00890CF1" w:rsidP="00890CF1">
      <w:pPr>
        <w:pStyle w:val="BodyText"/>
      </w:pPr>
      <w:r w:rsidRPr="00890CF1">
        <w:t>This unit covers the competency to prepare and manage budgets and forecasts.</w:t>
      </w:r>
    </w:p>
    <w:p w:rsidR="00000000" w:rsidRPr="00890CF1" w:rsidP="00890CF1">
      <w:pPr>
        <w:pStyle w:val="BodyText"/>
      </w:pPr>
      <w:r w:rsidRPr="00890CF1">
        <w:t>This unit covers the competency to prepare and mana</w:t>
      </w:r>
      <w:r w:rsidRPr="00890CF1">
        <w:t>ge budgets and forecasts.</w:t>
      </w: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3" w:name="O_318466"/>
      <w:bookmarkEnd w:id="3"/>
      <w:r w:rsidRPr="00890CF1">
        <w:t>Application of the Unit</w:t>
      </w:r>
    </w:p>
    <w:p w:rsidR="00000000" w:rsidRPr="00890CF1" w:rsidP="00890CF1">
      <w:pPr>
        <w:pStyle w:val="BodyText"/>
      </w:pPr>
      <w:r w:rsidRPr="00890CF1">
        <w:t>This unit requires the application of skills and knowledge required to prepare and manage budgets and forecasts. The unit encompasses preparing budgets, forecasting estimates and documentin</w:t>
      </w:r>
      <w:r w:rsidRPr="00890CF1">
        <w:t>g budgets and monitoring budgeted outcomes.</w:t>
      </w:r>
    </w:p>
    <w:p w:rsidR="00000000" w:rsidRPr="00890CF1" w:rsidP="00890CF1">
      <w:pPr>
        <w:pStyle w:val="BodyText"/>
      </w:pPr>
      <w:r w:rsidRPr="00890CF1">
        <w:t>The unit has application to those job functions that have responsibility for managing budgets and forecasts such as accountants and chief financial officers.</w:t>
      </w:r>
    </w:p>
    <w:p w:rsidR="00000000" w:rsidRPr="00890CF1" w:rsidP="00890CF1">
      <w:pPr>
        <w:pStyle w:val="BodyText"/>
      </w:pPr>
      <w:r w:rsidRPr="00890CF1">
        <w:t>This unit requires the application of skills and knowl</w:t>
      </w:r>
      <w:r w:rsidRPr="00890CF1">
        <w:t>edge required to prepare and manage budgets and forecasts. The unit encompasses preparing budgets, forecasting estimates and documenting budgets and monitoring budgeted outcomes.</w:t>
      </w:r>
    </w:p>
    <w:p w:rsidR="00000000" w:rsidRPr="00890CF1" w:rsidP="00890CF1">
      <w:pPr>
        <w:pStyle w:val="BodyText"/>
      </w:pPr>
      <w:r w:rsidRPr="00890CF1">
        <w:t>The unit has application to those job functions that have responsibility for managing budgets and forecasts such as accountants and chief financial officers.</w:t>
      </w: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4" w:name="O_318467"/>
      <w:bookmarkEnd w:id="4"/>
      <w:r w:rsidRPr="00890CF1">
        <w:t>Licensing/Regulatory Information</w:t>
      </w:r>
    </w:p>
    <w:p w:rsidR="00000000" w:rsidRPr="00890CF1" w:rsidP="00890CF1">
      <w:pPr>
        <w:pStyle w:val="BodyText"/>
      </w:pPr>
      <w:r w:rsidRPr="00890CF1">
        <w:t>Not applicable.</w:t>
      </w: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5" w:name="O_318468"/>
      <w:bookmarkEnd w:id="5"/>
      <w:r w:rsidRPr="00890CF1">
        <w:t>Pre-Requisites</w:t>
      </w:r>
    </w:p>
    <w:p w:rsidR="00000000" w:rsidRPr="00890CF1" w:rsidP="00890CF1">
      <w:pPr>
        <w:pStyle w:val="BodyText"/>
      </w:pPr>
      <w:r w:rsidRPr="00890CF1">
        <w:t>Not applicable.</w:t>
      </w: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6" w:name="O_318469"/>
      <w:bookmarkEnd w:id="6"/>
      <w:r w:rsidRPr="00890CF1">
        <w:t>Employability Skills Information</w:t>
      </w:r>
    </w:p>
    <w:p w:rsidR="00000000" w:rsidRPr="00890CF1" w:rsidP="00890CF1">
      <w:pPr>
        <w:pStyle w:val="BodyText"/>
      </w:pPr>
      <w:r w:rsidRPr="00890CF1">
        <w:t>The required outcomes described in this unit of competency contain applicable facets of employability skills. The Employability Skills Summary for the qualification in which this unit of com</w:t>
      </w:r>
      <w:r w:rsidRPr="00890CF1">
        <w:t>petency is packaged, will assist in identifying employability skills requirements.</w:t>
      </w:r>
    </w:p>
    <w:p w:rsidR="00000000" w:rsidRPr="00890CF1" w:rsidP="00890CF1">
      <w:pPr>
        <w:pStyle w:val="BodyText"/>
      </w:pPr>
      <w:r w:rsidRPr="00890CF1">
        <w:t>The required outcomes described in this unit of competency contain applicable facets of employability skills. The Employability Skills Summary for the qualification in which</w:t>
      </w:r>
      <w:r w:rsidRPr="00890CF1">
        <w:t xml:space="preserve"> this unit of competency is packaged, will assist in identifying employability skills requirements.</w:t>
      </w: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7" w:name="O_318470"/>
      <w:bookmarkEnd w:id="7"/>
      <w:r w:rsidRPr="00890CF1">
        <w:t>Elements and Performance Criteria Pre-Content</w:t>
      </w:r>
    </w:p>
    <w:p w:rsidR="00000000" w:rsidRPr="00890CF1" w:rsidP="00890CF1">
      <w:pPr>
        <w:pStyle w:val="BodyText"/>
      </w:pPr>
      <w:r w:rsidRPr="00890CF1">
        <w:t>Elements define the essential outcomes of a unit of competency.</w:t>
      </w:r>
    </w:p>
    <w:p w:rsidR="00000000" w:rsidRPr="00890CF1" w:rsidP="00890CF1">
      <w:pPr>
        <w:pStyle w:val="BodyText"/>
      </w:pPr>
      <w:r w:rsidRPr="00890CF1">
        <w:t>Performance Criteria de</w:t>
      </w:r>
      <w:r w:rsidRPr="00890CF1">
        <w:t xml:space="preserve">scribe the required performance needed to demonstrate achievement of the Element. </w:t>
      </w:r>
      <w:r w:rsidRPr="00890CF1">
        <w:rPr>
          <w:rStyle w:val="SpecialBold"/>
        </w:rPr>
        <w:t xml:space="preserve">Bold, italicised </w:t>
      </w:r>
      <w:r w:rsidRPr="00890CF1">
        <w:t>terms are elaborated in the Range Statement. Assessment of performance is to be consistent with the Evidence Guide.</w:t>
      </w:r>
    </w:p>
    <w:p w:rsidR="00000000" w:rsidRPr="00890CF1" w:rsidP="00890CF1">
      <w:pPr>
        <w:pStyle w:val="BodyText"/>
      </w:pPr>
      <w:r w:rsidRPr="00890CF1">
        <w:t>Elements define the essential outcomes of</w:t>
      </w:r>
      <w:r w:rsidRPr="00890CF1">
        <w:t xml:space="preserve"> a unit of competency.</w:t>
      </w:r>
    </w:p>
    <w:p w:rsidR="00000000" w:rsidRPr="00890CF1" w:rsidP="00890CF1">
      <w:pPr>
        <w:pStyle w:val="BodyText"/>
      </w:pPr>
      <w:r w:rsidRPr="00890CF1">
        <w:t xml:space="preserve">Performance Criteria describe the required performance needed to demonstrate achievement of the Element. </w:t>
      </w:r>
      <w:r w:rsidRPr="00890CF1">
        <w:rPr>
          <w:rStyle w:val="SpecialBold"/>
        </w:rPr>
        <w:t xml:space="preserve">Bold, italicised </w:t>
      </w:r>
      <w:r w:rsidRPr="00890CF1">
        <w:t>terms are elaborated in the Range Statement. Assessment of performance is to be consistent with the Evidence Gu</w:t>
      </w:r>
      <w:r w:rsidRPr="00890CF1">
        <w:t>ide.</w:t>
      </w: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8" w:name="O_318471"/>
      <w:bookmarkEnd w:id="8"/>
      <w:r w:rsidRPr="00890C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Elements and Performance Criteria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Performance Criteria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Prepare budgets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Cash, </w:t>
            </w:r>
            <w:r w:rsidRPr="00890CF1">
              <w:rPr>
                <w:rStyle w:val="SpecialBold"/>
              </w:rPr>
              <w:t xml:space="preserve">expenditure and revenue items </w:t>
            </w:r>
            <w:r w:rsidRPr="00890CF1">
              <w:t xml:space="preserve">are clearly defined and relevant to identified objectives of the </w:t>
            </w:r>
            <w:r w:rsidRPr="00890CF1">
              <w:rPr>
                <w:rStyle w:val="SpecialBold"/>
              </w:rPr>
              <w:t>budget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 xml:space="preserve">Budget objectives </w:t>
            </w:r>
            <w:r w:rsidRPr="00890CF1">
              <w:t>are clear and consistent with organisational aims and projects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Discussions and negotiations with </w:t>
            </w:r>
            <w:r w:rsidRPr="00890CF1">
              <w:rPr>
                <w:rStyle w:val="SpecialBold"/>
              </w:rPr>
              <w:t xml:space="preserve">stakeholders </w:t>
            </w:r>
            <w:r w:rsidRPr="00890CF1">
              <w:t>are conducted in a manner that promotes understanding, goodwill and ongoing cooperation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 xml:space="preserve">Milestones and performance indicators </w:t>
            </w:r>
            <w:r w:rsidRPr="00890CF1">
              <w:t>are identified and included in budgets to monitor financial performance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Annual budgets are broken down into seasonal periods in accordance with operating trends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Forecast estimates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Estimates of future cash flow, costs and revenues are realistic and attainable and supported by </w:t>
            </w:r>
            <w:r w:rsidRPr="00890CF1">
              <w:rPr>
                <w:rStyle w:val="SpecialBold"/>
              </w:rPr>
              <w:t>verifiable evidence and source documentation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Relevant </w:t>
            </w:r>
            <w:r w:rsidRPr="00890CF1">
              <w:rPr>
                <w:rStyle w:val="SpecialBold"/>
              </w:rPr>
              <w:t xml:space="preserve">data </w:t>
            </w:r>
            <w:r w:rsidRPr="00890CF1">
              <w:t>for forecasts are identified and changes in circumstances anticipated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 xml:space="preserve">Assumptions and parameters </w:t>
            </w:r>
            <w:r w:rsidRPr="00890CF1">
              <w:t>are established and reviewed for accuracy, relevance and compliance with organisational procedures and policies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Financial risks are identified and protection strategies initiated in accordance with organisational procedure</w:t>
            </w:r>
            <w:r w:rsidRPr="00890CF1">
              <w:t>s and policies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Document budget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Data is presented in a format that is easily understood and appropriate to budget reporting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Reports are completed within timelines and distributed for specified periods and projects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Trends, issues and comparisons are identified and reported in a structured format to ensure transparency and validity of analysis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Data is presented in a format that is easily understood and appropriate to budget reporting</w:t>
            </w:r>
          </w:p>
          <w:p w:rsidR="00000000" w:rsidRPr="00890CF1" w:rsidP="00890CF1">
            <w:pPr>
              <w:pStyle w:val="BodyText"/>
            </w:pPr>
            <w:r w:rsidRPr="00890CF1">
              <w:t>Reports are completed within timelines and distributed for specified periods and projects</w:t>
            </w:r>
          </w:p>
          <w:p w:rsidR="00000000" w:rsidRPr="00890CF1" w:rsidP="00890CF1">
            <w:pPr>
              <w:pStyle w:val="BodyText"/>
            </w:pPr>
            <w:r w:rsidRPr="00890CF1">
              <w:t>Trends, issues and comparisons are identified and reported in a structured format to ensure transparency and validity of analysis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Feasibility is identified by compari</w:t>
            </w:r>
            <w:r w:rsidRPr="00890CF1">
              <w:t>son of projections with market growth and development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Monitor budget outcomes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Budget variances are prepared in accordance with organisational procedures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Budget variances are analysed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Recommendations based on the a</w:t>
            </w:r>
            <w:r w:rsidRPr="00890CF1">
              <w:t>nalysis are made to client/designated person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Budget processes are reviewed and implemented as required</w:t>
            </w:r>
          </w:p>
        </w:tc>
      </w:tr>
    </w:tbl>
    <w:p w:rsidR="00000000" w:rsidRPr="00890CF1" w:rsidP="00890CF1">
      <w:pPr>
        <w:pStyle w:val="BodyText"/>
      </w:pP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9" w:name="O_318462"/>
      <w:bookmarkEnd w:id="9"/>
      <w:r w:rsidRPr="00890CF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REQUIRED KNOWLEDGE</w:t>
            </w:r>
            <w:r w:rsidRPr="00890CF1">
              <w:t>&amp;</w:t>
            </w:r>
            <w:r w:rsidRPr="00890CF1">
              <w:rPr>
                <w:rStyle w:val="SpecialBold"/>
              </w:rPr>
              <w:t>SKILLS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rPr>
                <w:rStyle w:val="SpecialBold"/>
              </w:rPr>
              <w:t>Knowledge requirements include</w:t>
            </w:r>
            <w:r w:rsidRPr="00890CF1">
              <w:t xml:space="preserve">: </w:t>
            </w:r>
          </w:p>
          <w:p w:rsidR="00000000" w:rsidRPr="00890CF1" w:rsidP="00890CF1">
            <w:pPr>
              <w:pStyle w:val="BodyText"/>
            </w:pPr>
            <w:r w:rsidRPr="00890CF1">
              <w:t>principles of budgetary control</w:t>
            </w:r>
          </w:p>
          <w:p w:rsidR="00000000" w:rsidRPr="00890CF1" w:rsidP="00890CF1">
            <w:pPr>
              <w:pStyle w:val="BodyText"/>
            </w:pPr>
            <w:r w:rsidRPr="00890CF1">
              <w:t>forecasting techniques</w:t>
            </w:r>
          </w:p>
          <w:p w:rsidR="00000000" w:rsidRPr="00890CF1" w:rsidP="00890CF1">
            <w:pPr>
              <w:pStyle w:val="BodyText"/>
            </w:pPr>
            <w:r w:rsidRPr="00890CF1">
              <w:t>principles of double entry bookkeeping</w:t>
            </w:r>
          </w:p>
          <w:p w:rsidR="00000000" w:rsidRPr="00890CF1" w:rsidP="00890CF1">
            <w:pPr>
              <w:pStyle w:val="BodyText"/>
            </w:pPr>
            <w:r w:rsidRPr="00890CF1">
              <w:t>principles of statistical analysis and measures of variance</w:t>
            </w:r>
          </w:p>
          <w:p w:rsidR="00000000" w:rsidRPr="00890CF1" w:rsidP="00890CF1">
            <w:pPr>
              <w:pStyle w:val="BodyText"/>
            </w:pPr>
            <w:r w:rsidRPr="00890CF1">
              <w:t>organisational procedures and policies</w:t>
            </w:r>
          </w:p>
          <w:p w:rsidR="00000000" w:rsidRPr="00890CF1" w:rsidP="00890CF1">
            <w:pPr>
              <w:pStyle w:val="BodyText"/>
            </w:pPr>
            <w:r w:rsidRPr="00890CF1">
              <w:t>principles and practices of accrual accounting</w:t>
            </w:r>
          </w:p>
          <w:p w:rsidR="00000000" w:rsidRPr="00890CF1" w:rsidP="00890CF1">
            <w:pPr>
              <w:pStyle w:val="BodyText"/>
            </w:pPr>
            <w:r w:rsidRPr="00890CF1">
              <w:t>ethical considerations for budgetary forecasting</w:t>
            </w:r>
            <w:r w:rsidRPr="00890CF1">
              <w:t xml:space="preserve"> and projections (eg strength of assumptions, forecast reliabilities)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principles of corporate governance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rPr>
                <w:rStyle w:val="SpecialBold"/>
              </w:rPr>
              <w:t>Skills requirements include</w:t>
            </w:r>
            <w:r w:rsidRPr="00890CF1">
              <w:t xml:space="preserve">: </w:t>
            </w:r>
          </w:p>
          <w:p w:rsidR="00000000" w:rsidRPr="00890CF1" w:rsidP="00890CF1">
            <w:pPr>
              <w:pStyle w:val="BodyText"/>
            </w:pPr>
            <w:r w:rsidRPr="00890CF1">
              <w:t>interpersonal skills and communication skills (eg liaising, listening, consulting)</w:t>
            </w:r>
          </w:p>
          <w:p w:rsidR="00000000" w:rsidRPr="00890CF1" w:rsidP="00890CF1">
            <w:pPr>
              <w:pStyle w:val="BodyText"/>
            </w:pPr>
            <w:r w:rsidRPr="00890CF1">
              <w:t>information technology use for the s</w:t>
            </w:r>
            <w:r w:rsidRPr="00890CF1">
              <w:t>et up and analysis of spreadsheets</w:t>
            </w:r>
          </w:p>
          <w:p w:rsidR="00000000" w:rsidRPr="00890CF1" w:rsidP="00890CF1">
            <w:pPr>
              <w:pStyle w:val="BodyText"/>
            </w:pPr>
            <w:r w:rsidRPr="00890CF1">
              <w:t>estimating, forecasting and analysis skills</w:t>
            </w:r>
          </w:p>
          <w:p w:rsidR="00000000" w:rsidRPr="00890CF1" w:rsidP="00890CF1">
            <w:pPr>
              <w:pStyle w:val="BodyText"/>
            </w:pPr>
            <w:r w:rsidRPr="00890CF1">
              <w:t>reading and interpreting financial statements and reports</w:t>
            </w:r>
          </w:p>
          <w:p w:rsidR="00000000" w:rsidRPr="00890CF1" w:rsidP="00890CF1">
            <w:pPr>
              <w:pStyle w:val="BodyText"/>
            </w:pPr>
            <w:r w:rsidRPr="00890CF1">
              <w:t>writing skills for reports and recommendations</w:t>
            </w:r>
          </w:p>
          <w:p w:rsidR="00000000" w:rsidRPr="00890CF1" w:rsidP="00890CF1">
            <w:pPr>
              <w:pStyle w:val="BodyText"/>
            </w:pPr>
            <w:r w:rsidRPr="00890CF1">
              <w:t>numeracy for financial calculations and analysis</w:t>
            </w:r>
          </w:p>
          <w:p w:rsidR="00000000" w:rsidRPr="00890CF1" w:rsidP="00890CF1">
            <w:pPr>
              <w:pStyle w:val="BodyText"/>
            </w:pPr>
            <w:r w:rsidRPr="00890CF1">
              <w:t>recording, gathering an</w:t>
            </w:r>
            <w:r w:rsidRPr="00890CF1">
              <w:t xml:space="preserve">d classifying financial information </w:t>
            </w:r>
          </w:p>
        </w:tc>
      </w:tr>
    </w:tbl>
    <w:p w:rsidR="00000000" w:rsidRPr="00890CF1" w:rsidP="00890CF1">
      <w:pPr>
        <w:pStyle w:val="BodyText"/>
      </w:pP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10" w:name="O_318472"/>
      <w:bookmarkEnd w:id="10"/>
      <w:r w:rsidRPr="00890CF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 xml:space="preserve"> EVIDENCE GUIDE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Assessment of performance requirements in the unit should be undertaken in an industry context. The Evidence Guide identifies the critical </w:t>
            </w:r>
            <w:r w:rsidRPr="00890CF1">
              <w:t xml:space="preserve">aspects, knowledge and skills to be demonstrated to confirm competency for the unit. Competency is demonstrated by performance of all stated criteria including the Range Statement applicable to the workplace.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Overview of assessment requirements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To ach</w:t>
            </w:r>
            <w:r w:rsidRPr="00890CF1">
              <w:t xml:space="preserve">ieve competency in this unit, a person must be able to demonstrate: </w:t>
            </w:r>
          </w:p>
          <w:p w:rsidR="00000000" w:rsidRPr="00890CF1" w:rsidP="00890CF1">
            <w:pPr>
              <w:pStyle w:val="BodyText"/>
            </w:pPr>
            <w:r w:rsidRPr="00890CF1">
              <w:t xml:space="preserve">ability  to prepare budgets </w:t>
            </w:r>
          </w:p>
          <w:p w:rsidR="00000000" w:rsidRPr="00890CF1" w:rsidP="00890CF1">
            <w:pPr>
              <w:pStyle w:val="BodyText"/>
            </w:pPr>
            <w:r w:rsidRPr="00890CF1">
              <w:t xml:space="preserve">ability to forecast estimates </w:t>
            </w:r>
          </w:p>
          <w:p w:rsidR="00000000" w:rsidRPr="00890CF1" w:rsidP="00890CF1">
            <w:pPr>
              <w:pStyle w:val="BodyText"/>
            </w:pPr>
            <w:r w:rsidRPr="00890CF1">
              <w:t xml:space="preserve">ability to document budget </w:t>
            </w:r>
          </w:p>
          <w:p w:rsidR="00000000" w:rsidRPr="00890CF1" w:rsidP="00890CF1">
            <w:pPr>
              <w:pStyle w:val="BodyText"/>
            </w:pPr>
            <w:r w:rsidRPr="00890CF1">
              <w:t xml:space="preserve">ability to monitor budget outcomes  </w:t>
            </w:r>
          </w:p>
          <w:p w:rsidR="00000000" w:rsidRPr="00890CF1" w:rsidP="00890CF1">
            <w:pPr>
              <w:pStyle w:val="BodyText"/>
            </w:pPr>
            <w:r w:rsidRPr="00890CF1">
              <w:t xml:space="preserve">knowledge of accounting principles and practices </w:t>
            </w:r>
          </w:p>
          <w:p w:rsidR="00000000" w:rsidRPr="00890CF1" w:rsidP="00890CF1">
            <w:pPr>
              <w:pStyle w:val="BodyText"/>
            </w:pPr>
            <w:r w:rsidRPr="00890CF1">
              <w:t>knowledge of</w:t>
            </w:r>
            <w:r w:rsidRPr="00890CF1">
              <w:t xml:space="preserve"> organisational policies and procedures 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knowledge of organisational chart of accounts   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Critical aspects of evidence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Evidence required for demonstration of consistent performance</w:t>
            </w:r>
            <w:r w:rsidRPr="00890CF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Competence in this unit must be assessed over a period of time in order to ensure consistency of performance over the Range Statement and contexts applicable to the work environment.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Delivery</w:t>
            </w:r>
            <w:r w:rsidRPr="00890CF1">
              <w:t>/</w:t>
            </w:r>
            <w:r w:rsidRPr="00890CF1">
              <w:rPr>
                <w:rStyle w:val="SpecialBold"/>
              </w:rPr>
              <w:t>assessment relationship to other units</w:t>
            </w:r>
            <w:r w:rsidRPr="00890CF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This unit may be asse</w:t>
            </w:r>
            <w:r w:rsidRPr="00890CF1">
              <w:t>ssed on its own or it may be assessed with other units that cover related skills and knowledge.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Evidence is most relevant when provided through an integrated activity, which combines the elements of competency for the unit, or a cluster of units of compete</w:t>
            </w:r>
            <w:r w:rsidRPr="00890CF1">
              <w:t xml:space="preserve">ncy.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Assessment requirements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Method of assessment</w:t>
            </w:r>
            <w:r w:rsidRPr="00890CF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For valid and reliable assessment of this unit, evidence should be gathered through a range of methods to indicate consistent performance.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Assessment of this unit of competence will usually include ob</w:t>
            </w:r>
            <w:r w:rsidRPr="00890CF1">
              <w:t xml:space="preserve">servation of processes and procedures, oral and/or written questioning on underpinning knowledge and skills and other methods as required.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Context of assessment</w:t>
            </w:r>
            <w:r w:rsidRPr="00890CF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>Assessment of performance requirements in this unit should be undertaken within the financi</w:t>
            </w:r>
            <w:r w:rsidRPr="00890CF1">
              <w:t xml:space="preserve">al services industry context and should cover aspects of personal/financial responsibility and accountability. 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Aspects of competency, including the attainment of relevant knowledge and skills, may be assessed in a relevant workplace, a closely simulated work environment, or other appropriate means that clearly meet industry competency requirements.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Resources requ</w:t>
            </w:r>
            <w:r w:rsidRPr="00890CF1">
              <w:rPr>
                <w:rStyle w:val="SpecialBold"/>
              </w:rPr>
              <w:t>ired for assessment</w:t>
            </w:r>
            <w:r w:rsidRPr="00890CF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Assessment of this unit of competence requires access to suitable resources to demonstrate competence.</w:t>
            </w:r>
          </w:p>
          <w:p w:rsidR="00000000" w:rsidRPr="00890CF1" w:rsidP="00890CF1">
            <w:pPr>
              <w:pStyle w:val="BodyText"/>
            </w:pPr>
            <w:r w:rsidRPr="00890CF1">
              <w:t>Assessment instruments, including personal planner and assessment record book.</w:t>
            </w:r>
          </w:p>
          <w:p w:rsidR="00000000" w:rsidRPr="00890CF1" w:rsidP="00890CF1">
            <w:pPr>
              <w:pStyle w:val="BodyText"/>
            </w:pPr>
            <w:r w:rsidRPr="00890CF1">
              <w:t>Access to registered provider of assessment services</w:t>
            </w:r>
            <w:r w:rsidRPr="00890CF1">
              <w:t xml:space="preserve">. </w:t>
            </w:r>
          </w:p>
        </w:tc>
      </w:tr>
    </w:tbl>
    <w:p w:rsidR="00000000" w:rsidRPr="00890CF1" w:rsidP="00890CF1">
      <w:pPr>
        <w:pStyle w:val="BodyText"/>
      </w:pP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11" w:name="O_318473"/>
      <w:bookmarkEnd w:id="11"/>
      <w:r w:rsidRPr="00890CF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The Range Statement relates to the unit of competency as a whole. It allows for different work environments and situations that will affect performance.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The following variables may be present with training and assessment depending on the work situation, needs of the candidate, accessibility of the item, and local industry and regional contexts. If </w:t>
            </w:r>
            <w:r w:rsidRPr="00890CF1">
              <w:rPr>
                <w:rStyle w:val="SpecialBold"/>
              </w:rPr>
              <w:t>bold italicised</w:t>
            </w:r>
            <w:r w:rsidRPr="00890CF1">
              <w:t xml:space="preserve"> text is shown in Performance Criteria, deta</w:t>
            </w:r>
            <w:r w:rsidRPr="00890CF1">
              <w:t xml:space="preserve">ils of the text are provided in the Range Statement.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Expenditure and revenue items</w:t>
            </w:r>
            <w:r w:rsidRPr="00890CF1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revenue producing expenditures</w:t>
            </w:r>
          </w:p>
          <w:p w:rsidR="00000000" w:rsidRPr="00890CF1" w:rsidP="00890CF1">
            <w:pPr>
              <w:pStyle w:val="BodyText"/>
            </w:pPr>
            <w:r w:rsidRPr="00890CF1">
              <w:t>occasional expenditures</w:t>
            </w:r>
          </w:p>
          <w:p w:rsidR="00000000" w:rsidRPr="00890CF1" w:rsidP="00890CF1">
            <w:pPr>
              <w:pStyle w:val="BodyText"/>
            </w:pPr>
            <w:r w:rsidRPr="00890CF1">
              <w:t>discretionary expenditure</w:t>
            </w:r>
          </w:p>
          <w:p w:rsidR="00000000" w:rsidRPr="00890CF1" w:rsidP="00890CF1">
            <w:pPr>
              <w:pStyle w:val="BodyText"/>
            </w:pPr>
            <w:r w:rsidRPr="00890CF1">
              <w:t>client and supplier payments (eg sales and commissions)</w:t>
            </w:r>
          </w:p>
          <w:p w:rsidR="00000000" w:rsidRPr="00890CF1" w:rsidP="00890CF1">
            <w:pPr>
              <w:pStyle w:val="BodyText"/>
            </w:pPr>
            <w:r w:rsidRPr="00890CF1">
              <w:t>fees and charges</w:t>
            </w:r>
          </w:p>
          <w:p w:rsidR="00000000" w:rsidRPr="00890CF1" w:rsidP="00890CF1">
            <w:pPr>
              <w:pStyle w:val="BodyText"/>
            </w:pPr>
            <w:r w:rsidRPr="00890CF1">
              <w:t>capital expenditure</w:t>
            </w:r>
          </w:p>
          <w:p w:rsidR="00000000" w:rsidRPr="00890CF1" w:rsidP="00890CF1">
            <w:pPr>
              <w:pStyle w:val="BodyText"/>
            </w:pPr>
            <w:r w:rsidRPr="00890CF1">
              <w:t>community service obligation expenditure</w:t>
            </w:r>
          </w:p>
          <w:p w:rsidR="00000000" w:rsidRPr="00890CF1" w:rsidP="00890CF1">
            <w:pPr>
              <w:pStyle w:val="BodyText"/>
            </w:pPr>
            <w:r w:rsidRPr="00890CF1">
              <w:t>sales</w:t>
            </w:r>
          </w:p>
          <w:p w:rsidR="00000000" w:rsidRPr="00890CF1" w:rsidP="00890CF1">
            <w:pPr>
              <w:pStyle w:val="BodyText"/>
            </w:pPr>
            <w:r w:rsidRPr="00890CF1">
              <w:t>service fees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other revenues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Budgetsmay include</w:t>
            </w:r>
            <w:r w:rsidRPr="00890CF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sales budgets</w:t>
            </w:r>
          </w:p>
          <w:p w:rsidR="00000000" w:rsidRPr="00890CF1" w:rsidP="00890CF1">
            <w:pPr>
              <w:pStyle w:val="BodyText"/>
            </w:pPr>
            <w:r w:rsidRPr="00890CF1">
              <w:t>purchase budgets</w:t>
            </w:r>
          </w:p>
          <w:p w:rsidR="00000000" w:rsidRPr="00890CF1" w:rsidP="00890CF1">
            <w:pPr>
              <w:pStyle w:val="BodyText"/>
            </w:pPr>
            <w:r w:rsidRPr="00890CF1">
              <w:t>labour budgets</w:t>
            </w:r>
          </w:p>
          <w:p w:rsidR="00000000" w:rsidRPr="00890CF1" w:rsidP="00890CF1">
            <w:pPr>
              <w:pStyle w:val="BodyText"/>
            </w:pPr>
            <w:r w:rsidRPr="00890CF1">
              <w:t>production budgets</w:t>
            </w:r>
          </w:p>
          <w:p w:rsidR="00000000" w:rsidRPr="00890CF1" w:rsidP="00890CF1">
            <w:pPr>
              <w:pStyle w:val="BodyText"/>
            </w:pPr>
            <w:r w:rsidRPr="00890CF1">
              <w:t>manufacturing budgets</w:t>
            </w:r>
          </w:p>
          <w:p w:rsidR="00000000" w:rsidRPr="00890CF1" w:rsidP="00890CF1">
            <w:pPr>
              <w:pStyle w:val="BodyText"/>
            </w:pPr>
            <w:r w:rsidRPr="00890CF1">
              <w:t>statement of financial performance</w:t>
            </w:r>
          </w:p>
          <w:p w:rsidR="00000000" w:rsidRPr="00890CF1" w:rsidP="00890CF1">
            <w:pPr>
              <w:pStyle w:val="BodyText"/>
            </w:pPr>
            <w:r w:rsidRPr="00890CF1">
              <w:t>statement of financial position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cash budgets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Budget objectives</w:t>
            </w:r>
            <w:r w:rsidRPr="00890CF1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annual planning</w:t>
            </w:r>
          </w:p>
          <w:p w:rsidR="00000000" w:rsidRPr="00890CF1" w:rsidP="00890CF1">
            <w:pPr>
              <w:pStyle w:val="BodyText"/>
            </w:pPr>
            <w:r w:rsidRPr="00890CF1">
              <w:t>rolling forecasts (next period, monthly, next year)</w:t>
            </w:r>
          </w:p>
          <w:p w:rsidR="00000000" w:rsidRPr="00890CF1" w:rsidP="00890CF1">
            <w:pPr>
              <w:pStyle w:val="BodyText"/>
            </w:pPr>
            <w:r w:rsidRPr="00890CF1">
              <w:t>strategic review (long term)</w:t>
            </w:r>
          </w:p>
          <w:p w:rsidR="00000000" w:rsidRPr="00890CF1" w:rsidP="00890CF1">
            <w:pPr>
              <w:pStyle w:val="BodyText"/>
            </w:pPr>
            <w:r w:rsidRPr="00890CF1">
              <w:t>debt reduction</w:t>
            </w:r>
          </w:p>
          <w:p w:rsidR="00000000" w:rsidRPr="00890CF1" w:rsidP="00890CF1">
            <w:pPr>
              <w:pStyle w:val="BodyText"/>
            </w:pPr>
            <w:r w:rsidRPr="00890CF1">
              <w:t>business expansion and growth</w:t>
            </w:r>
          </w:p>
          <w:p w:rsidR="00000000" w:rsidRPr="00890CF1" w:rsidP="00890CF1">
            <w:pPr>
              <w:pStyle w:val="BodyText"/>
            </w:pPr>
            <w:r w:rsidRPr="00890CF1">
              <w:t>cost reduction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solvency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Stakehold</w:t>
            </w:r>
            <w:r w:rsidRPr="00890CF1">
              <w:rPr>
                <w:rStyle w:val="SpecialBold"/>
              </w:rPr>
              <w:t>ers</w:t>
            </w:r>
            <w:r w:rsidRPr="00890CF1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employees</w:t>
            </w:r>
          </w:p>
          <w:p w:rsidR="00000000" w:rsidRPr="00890CF1" w:rsidP="00890CF1">
            <w:pPr>
              <w:pStyle w:val="BodyText"/>
            </w:pPr>
            <w:r w:rsidRPr="00890CF1">
              <w:t>clients</w:t>
            </w:r>
          </w:p>
          <w:p w:rsidR="00000000" w:rsidRPr="00890CF1" w:rsidP="00890CF1">
            <w:pPr>
              <w:pStyle w:val="BodyText"/>
            </w:pPr>
            <w:r w:rsidRPr="00890CF1">
              <w:t>managers and company officers (eg company directors and board of management)</w:t>
            </w:r>
          </w:p>
          <w:p w:rsidR="00000000" w:rsidRPr="00890CF1" w:rsidP="00890CF1">
            <w:pPr>
              <w:pStyle w:val="BodyText"/>
            </w:pPr>
            <w:r w:rsidRPr="00890CF1">
              <w:t>financial institutions</w:t>
            </w:r>
          </w:p>
          <w:p w:rsidR="00000000" w:rsidRPr="00890CF1" w:rsidP="00890CF1">
            <w:pPr>
              <w:pStyle w:val="BodyText"/>
            </w:pPr>
            <w:r w:rsidRPr="00890CF1">
              <w:t>suppliers</w:t>
            </w:r>
          </w:p>
          <w:p w:rsidR="00000000" w:rsidRPr="00890CF1" w:rsidP="00890CF1">
            <w:pPr>
              <w:pStyle w:val="BodyText"/>
            </w:pPr>
            <w:r w:rsidRPr="00890CF1">
              <w:t>ministers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chief executive officers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Milestones and performance indicators</w:t>
            </w:r>
            <w:r w:rsidRPr="00890CF1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reports (quarterly, half yearly, annual)</w:t>
            </w:r>
          </w:p>
          <w:p w:rsidR="00000000" w:rsidRPr="00890CF1" w:rsidP="00890CF1">
            <w:pPr>
              <w:pStyle w:val="BodyText"/>
            </w:pPr>
            <w:r w:rsidRPr="00890CF1">
              <w:t>compliance with scheduled payment dates</w:t>
            </w:r>
          </w:p>
          <w:p w:rsidR="00000000" w:rsidRPr="00890CF1" w:rsidP="00890CF1">
            <w:pPr>
              <w:pStyle w:val="BodyText"/>
            </w:pPr>
            <w:r w:rsidRPr="00890CF1">
              <w:t>profits and losses</w:t>
            </w:r>
          </w:p>
          <w:p w:rsidR="00000000" w:rsidRPr="00890CF1" w:rsidP="00890CF1">
            <w:pPr>
              <w:pStyle w:val="BodyText"/>
            </w:pPr>
            <w:r w:rsidRPr="00890CF1">
              <w:t>debt reduction targets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unit costs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Verifiable evidence and source documentation</w:t>
            </w:r>
            <w:r w:rsidRPr="00890CF1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order and supplier documentation</w:t>
            </w:r>
          </w:p>
          <w:p w:rsidR="00000000" w:rsidRPr="00890CF1" w:rsidP="00890CF1">
            <w:pPr>
              <w:pStyle w:val="BodyText"/>
            </w:pPr>
            <w:r w:rsidRPr="00890CF1">
              <w:t>invoices/receipts</w:t>
            </w:r>
          </w:p>
          <w:p w:rsidR="00000000" w:rsidRPr="00890CF1" w:rsidP="00890CF1">
            <w:pPr>
              <w:pStyle w:val="BodyText"/>
            </w:pPr>
            <w:r w:rsidRPr="00890CF1">
              <w:t xml:space="preserve">financial </w:t>
            </w:r>
            <w:r w:rsidRPr="00890CF1">
              <w:t>institution statements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taxation and statutory returns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Datamay include</w:t>
            </w:r>
            <w:r w:rsidRPr="00890CF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cash flow projections</w:t>
            </w:r>
          </w:p>
          <w:p w:rsidR="00000000" w:rsidRPr="00890CF1" w:rsidP="00890CF1">
            <w:pPr>
              <w:pStyle w:val="BodyText"/>
            </w:pPr>
            <w:r w:rsidRPr="00890CF1">
              <w:t>fixed costs</w:t>
            </w:r>
          </w:p>
          <w:p w:rsidR="00000000" w:rsidRPr="00890CF1" w:rsidP="00890CF1">
            <w:pPr>
              <w:pStyle w:val="BodyText"/>
            </w:pPr>
            <w:r w:rsidRPr="00890CF1">
              <w:t>variable business costs</w:t>
            </w:r>
          </w:p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t xml:space="preserve">sales records and projections </w:t>
            </w:r>
          </w:p>
        </w:tc>
      </w:tr>
      <w:tr w:rsidTr="00084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CF1">
            <w:pPr>
              <w:pStyle w:val="BodyText"/>
              <w:rPr>
                <w:lang w:val="en-NZ"/>
              </w:rPr>
            </w:pPr>
            <w:r w:rsidRPr="00890CF1">
              <w:rPr>
                <w:rStyle w:val="SpecialBold"/>
              </w:rPr>
              <w:t>Assumptions and parameters</w:t>
            </w:r>
            <w:r w:rsidRPr="00890CF1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CF1" w:rsidP="00890CF1">
            <w:pPr>
              <w:pStyle w:val="BodyText"/>
            </w:pPr>
            <w:r w:rsidRPr="00890CF1">
              <w:t>expenditure limits</w:t>
            </w:r>
          </w:p>
          <w:p w:rsidR="00000000" w:rsidRPr="00890CF1" w:rsidP="00890CF1">
            <w:pPr>
              <w:pStyle w:val="BodyText"/>
            </w:pPr>
            <w:r w:rsidRPr="00890CF1">
              <w:t>productivity levels</w:t>
            </w:r>
          </w:p>
          <w:p w:rsidR="00000000" w:rsidRPr="00890CF1" w:rsidP="00890CF1">
            <w:pPr>
              <w:pStyle w:val="BodyText"/>
            </w:pPr>
            <w:r w:rsidRPr="00890CF1">
              <w:t>cash and business returns</w:t>
            </w:r>
          </w:p>
          <w:p w:rsidR="00000000" w:rsidRPr="00890CF1" w:rsidP="00890CF1">
            <w:pPr>
              <w:pStyle w:val="BodyText"/>
            </w:pPr>
            <w:r w:rsidRPr="00890CF1">
              <w:t>market share growth</w:t>
            </w:r>
          </w:p>
          <w:p w:rsidR="00000000" w:rsidRPr="00890CF1" w:rsidP="00890CF1">
            <w:pPr>
              <w:pStyle w:val="BodyText"/>
            </w:pPr>
            <w:r w:rsidRPr="00890CF1">
              <w:t>competitors' behaviour</w:t>
            </w:r>
          </w:p>
          <w:p w:rsidR="00000000" w:rsidRPr="00890CF1" w:rsidP="00890CF1">
            <w:pPr>
              <w:pStyle w:val="BodyText"/>
            </w:pPr>
            <w:r w:rsidRPr="00890CF1">
              <w:t xml:space="preserve">regulatory stability </w:t>
            </w:r>
          </w:p>
        </w:tc>
      </w:tr>
    </w:tbl>
    <w:p w:rsidR="00000000" w:rsidRPr="00890CF1" w:rsidP="00890CF1">
      <w:pPr>
        <w:pStyle w:val="BodyText"/>
      </w:pP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12" w:name="O_318474"/>
      <w:bookmarkEnd w:id="12"/>
      <w:r w:rsidRPr="00890CF1">
        <w:t>Unit Sector(s)</w:t>
      </w:r>
    </w:p>
    <w:p w:rsidR="00000000" w:rsidRPr="00890CF1" w:rsidP="00890CF1">
      <w:pPr>
        <w:pStyle w:val="BodyText"/>
      </w:pPr>
      <w:r w:rsidRPr="00890CF1">
        <w:t>Not applicable.</w:t>
      </w:r>
    </w:p>
    <w:p w:rsidR="00000000" w:rsidRPr="00890CF1" w:rsidP="00890CF1">
      <w:pPr>
        <w:pStyle w:val="AllowPageBreak"/>
      </w:pPr>
    </w:p>
    <w:p w:rsidR="00000000" w:rsidRPr="00890CF1" w:rsidP="00890CF1">
      <w:pPr>
        <w:pStyle w:val="Heading1"/>
      </w:pPr>
      <w:bookmarkStart w:id="13" w:name="O_318463"/>
      <w:bookmarkEnd w:id="13"/>
      <w:r w:rsidRPr="00890CF1">
        <w:t>Relationship to other units</w:t>
      </w:r>
    </w:p>
    <w:p w:rsidR="00000000" w:rsidRPr="00890CF1" w:rsidP="00890CF1">
      <w:pPr>
        <w:pStyle w:val="BodyText"/>
      </w:pPr>
      <w:r w:rsidRPr="00890CF1">
        <w:t>This unit replaces FNSACCT503A.</w:t>
      </w:r>
    </w:p>
    <w:p w:rsidR="00000000" w:rsidRPr="00890CF1" w:rsidP="00890CF1">
      <w:pPr>
        <w:pStyle w:val="BodyText"/>
      </w:pPr>
      <w:r w:rsidRPr="00890CF1">
        <w:t>This unit replaces FNSACCT503A.</w:t>
      </w:r>
    </w:p>
    <w:p w:rsidR="00000000" w:rsidRPr="00890CF1" w:rsidP="00890CF1"/>
    <w:sectPr w:rsidSect="00890C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4EBF" w:rsidP="00084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BF" w:rsidP="00890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84EBF" w:rsidP="00890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84EBF" w:rsidP="00890CF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4EBF" w:rsidP="00084EB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BF" w:rsidP="00890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FNSACCT503B Manage budgets and forecasts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84EBF" w:rsidP="00890CF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90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CF1"/>
  </w:style>
  <w:style w:type="character" w:customStyle="1" w:styleId="Heading1Char">
    <w:name w:val="Heading 1 Char"/>
    <w:link w:val="Heading1"/>
    <w:rsid w:val="00890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C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90CF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90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90CF1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890CF1"/>
    <w:rPr>
      <w:b/>
      <w:spacing w:val="0"/>
    </w:rPr>
  </w:style>
  <w:style w:type="paragraph" w:styleId="Header">
    <w:name w:val="header"/>
    <w:basedOn w:val="Normal"/>
    <w:link w:val="HeaderChar"/>
    <w:rsid w:val="00890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90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90CF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90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890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90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90C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90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90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C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90C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90CF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90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90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90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C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C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0C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0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C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CF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90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C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890CF1"/>
    <w:rPr>
      <w:i/>
    </w:rPr>
  </w:style>
  <w:style w:type="paragraph" w:styleId="Caption">
    <w:name w:val="caption"/>
    <w:basedOn w:val="BodyText"/>
    <w:next w:val="Normal"/>
    <w:qFormat/>
    <w:rsid w:val="00890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CF1"/>
  </w:style>
  <w:style w:type="paragraph" w:styleId="TableofFigures">
    <w:name w:val="table of figures"/>
    <w:basedOn w:val="Normal"/>
    <w:next w:val="Normal"/>
    <w:semiHidden/>
    <w:rsid w:val="00890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CF1"/>
    <w:pPr>
      <w:numPr>
        <w:numId w:val="9"/>
      </w:numPr>
    </w:pPr>
  </w:style>
  <w:style w:type="character" w:customStyle="1" w:styleId="WingdingSymbols">
    <w:name w:val="Wingding Symbols"/>
    <w:rsid w:val="00890CF1"/>
    <w:rPr>
      <w:rFonts w:ascii="Wingdings" w:hAnsi="Wingdings"/>
    </w:rPr>
  </w:style>
  <w:style w:type="paragraph" w:customStyle="1" w:styleId="TableHeading">
    <w:name w:val="Table Heading"/>
    <w:basedOn w:val="HeadingBase"/>
    <w:rsid w:val="00890C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CF1"/>
    <w:rPr>
      <w:color w:val="0033CC"/>
      <w:u w:val="none"/>
    </w:rPr>
  </w:style>
  <w:style w:type="paragraph" w:customStyle="1" w:styleId="BodyTextRight">
    <w:name w:val="Body Text Right"/>
    <w:basedOn w:val="BodyText"/>
    <w:rsid w:val="00890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C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90CF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90CF1"/>
    <w:rPr>
      <w:sz w:val="32"/>
    </w:rPr>
  </w:style>
  <w:style w:type="paragraph" w:customStyle="1" w:styleId="HeadingProcedure">
    <w:name w:val="Heading Procedure"/>
    <w:basedOn w:val="HeadingBase"/>
    <w:next w:val="Normal"/>
    <w:rsid w:val="00890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CF1"/>
    <w:pPr>
      <w:spacing w:before="60" w:after="60"/>
    </w:pPr>
  </w:style>
  <w:style w:type="paragraph" w:styleId="ListContinue">
    <w:name w:val="List Continue"/>
    <w:basedOn w:val="List"/>
    <w:rsid w:val="00890CF1"/>
    <w:pPr>
      <w:ind w:firstLine="0"/>
    </w:pPr>
  </w:style>
  <w:style w:type="paragraph" w:customStyle="1" w:styleId="ListNote">
    <w:name w:val="List Note"/>
    <w:basedOn w:val="List"/>
    <w:rsid w:val="00890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90CF1"/>
    <w:rPr>
      <w:rFonts w:ascii="Courier New" w:hAnsi="Courier New"/>
    </w:rPr>
  </w:style>
  <w:style w:type="paragraph" w:customStyle="1" w:styleId="NoteBullet">
    <w:name w:val="Note Bullet"/>
    <w:basedOn w:val="Note"/>
    <w:rsid w:val="00890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C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CF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90CF1"/>
    <w:rPr>
      <w:b/>
      <w:smallCaps/>
    </w:rPr>
  </w:style>
  <w:style w:type="paragraph" w:customStyle="1" w:styleId="TableListNumber">
    <w:name w:val="Table List Number"/>
    <w:basedOn w:val="ListNumber"/>
    <w:rsid w:val="00890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CF1"/>
    <w:pPr>
      <w:numPr>
        <w:numId w:val="7"/>
      </w:numPr>
    </w:pPr>
  </w:style>
  <w:style w:type="paragraph" w:customStyle="1" w:styleId="ListAlpha2">
    <w:name w:val="List Alpha 2"/>
    <w:basedOn w:val="List2"/>
    <w:rsid w:val="00890CF1"/>
    <w:pPr>
      <w:numPr>
        <w:numId w:val="6"/>
      </w:numPr>
    </w:pPr>
  </w:style>
  <w:style w:type="paragraph" w:styleId="List2">
    <w:name w:val="List 2"/>
    <w:basedOn w:val="BodyText"/>
    <w:rsid w:val="00890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C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C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CF1"/>
    <w:pPr>
      <w:numPr>
        <w:numId w:val="1"/>
      </w:numPr>
    </w:pPr>
  </w:style>
  <w:style w:type="paragraph" w:styleId="ListBullet5">
    <w:name w:val="List Bullet 5"/>
    <w:basedOn w:val="List5"/>
    <w:rsid w:val="00890CF1"/>
    <w:pPr>
      <w:numPr>
        <w:numId w:val="2"/>
      </w:numPr>
    </w:pPr>
  </w:style>
  <w:style w:type="paragraph" w:styleId="ListContinue2">
    <w:name w:val="List Continue 2"/>
    <w:basedOn w:val="List2"/>
    <w:rsid w:val="00890CF1"/>
    <w:pPr>
      <w:ind w:firstLine="0"/>
    </w:pPr>
  </w:style>
  <w:style w:type="paragraph" w:styleId="ListContinue3">
    <w:name w:val="List Continue 3"/>
    <w:basedOn w:val="List3"/>
    <w:rsid w:val="00890CF1"/>
    <w:pPr>
      <w:ind w:left="1021" w:firstLine="0"/>
    </w:pPr>
  </w:style>
  <w:style w:type="paragraph" w:styleId="ListContinue4">
    <w:name w:val="List Continue 4"/>
    <w:basedOn w:val="List4"/>
    <w:rsid w:val="00890CF1"/>
    <w:pPr>
      <w:ind w:firstLine="0"/>
    </w:pPr>
  </w:style>
  <w:style w:type="paragraph" w:styleId="ListContinue5">
    <w:name w:val="List Continue 5"/>
    <w:basedOn w:val="List5"/>
    <w:rsid w:val="00890CF1"/>
    <w:pPr>
      <w:ind w:firstLine="0"/>
    </w:pPr>
  </w:style>
  <w:style w:type="paragraph" w:styleId="ListNumber3">
    <w:name w:val="List Number 3"/>
    <w:basedOn w:val="List3"/>
    <w:rsid w:val="00890CF1"/>
    <w:pPr>
      <w:numPr>
        <w:numId w:val="3"/>
      </w:numPr>
    </w:pPr>
  </w:style>
  <w:style w:type="paragraph" w:styleId="ListNumber4">
    <w:name w:val="List Number 4"/>
    <w:basedOn w:val="List4"/>
    <w:rsid w:val="00890CF1"/>
    <w:pPr>
      <w:numPr>
        <w:numId w:val="4"/>
      </w:numPr>
    </w:pPr>
  </w:style>
  <w:style w:type="paragraph" w:styleId="ListNumber5">
    <w:name w:val="List Number 5"/>
    <w:basedOn w:val="List5"/>
    <w:rsid w:val="00890CF1"/>
    <w:pPr>
      <w:numPr>
        <w:numId w:val="5"/>
      </w:numPr>
    </w:pPr>
  </w:style>
  <w:style w:type="paragraph" w:styleId="BlockText">
    <w:name w:val="Block Text"/>
    <w:basedOn w:val="Normal"/>
    <w:rsid w:val="00890CF1"/>
    <w:pPr>
      <w:spacing w:after="120"/>
      <w:ind w:left="1440" w:right="1440"/>
    </w:pPr>
  </w:style>
  <w:style w:type="character" w:customStyle="1" w:styleId="Subscript">
    <w:name w:val="Subscript"/>
    <w:rsid w:val="00890CF1"/>
    <w:rPr>
      <w:sz w:val="16"/>
      <w:vertAlign w:val="subscript"/>
    </w:rPr>
  </w:style>
  <w:style w:type="character" w:customStyle="1" w:styleId="Superscript">
    <w:name w:val="Superscript"/>
    <w:rsid w:val="00890CF1"/>
    <w:rPr>
      <w:sz w:val="16"/>
      <w:vertAlign w:val="superscript"/>
    </w:rPr>
  </w:style>
  <w:style w:type="character" w:customStyle="1" w:styleId="Symbols">
    <w:name w:val="Symbols"/>
    <w:rsid w:val="00890CF1"/>
    <w:rPr>
      <w:rFonts w:ascii="Symbol" w:hAnsi="Symbol"/>
    </w:rPr>
  </w:style>
  <w:style w:type="character" w:customStyle="1" w:styleId="MenuOptions">
    <w:name w:val="Menu Options"/>
    <w:rsid w:val="00890CF1"/>
    <w:rPr>
      <w:rFonts w:ascii="Arial Narrow" w:hAnsi="Arial Narrow"/>
      <w:smallCaps/>
    </w:rPr>
  </w:style>
  <w:style w:type="character" w:customStyle="1" w:styleId="Buttons">
    <w:name w:val="Buttons"/>
    <w:rsid w:val="00890CF1"/>
    <w:rPr>
      <w:b/>
    </w:rPr>
  </w:style>
  <w:style w:type="character" w:customStyle="1" w:styleId="Underlined">
    <w:name w:val="Underlined"/>
    <w:rsid w:val="00890CF1"/>
    <w:rPr>
      <w:u w:val="single"/>
    </w:rPr>
  </w:style>
  <w:style w:type="paragraph" w:customStyle="1" w:styleId="TableBodyTextRight">
    <w:name w:val="Table Body Text Right"/>
    <w:basedOn w:val="TableBodyText"/>
    <w:rsid w:val="00890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CF1"/>
    <w:rPr>
      <w:sz w:val="18"/>
    </w:rPr>
  </w:style>
  <w:style w:type="paragraph" w:customStyle="1" w:styleId="BodySmallRight">
    <w:name w:val="Body Small Right"/>
    <w:basedOn w:val="BodyTextRight"/>
    <w:rsid w:val="00890CF1"/>
    <w:rPr>
      <w:sz w:val="18"/>
      <w:szCs w:val="18"/>
    </w:rPr>
  </w:style>
  <w:style w:type="paragraph" w:customStyle="1" w:styleId="MarginEdition">
    <w:name w:val="Margin Edition"/>
    <w:basedOn w:val="MarginNote"/>
    <w:rsid w:val="00890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CF1"/>
    <w:rPr>
      <w:sz w:val="2"/>
      <w:szCs w:val="2"/>
    </w:rPr>
  </w:style>
  <w:style w:type="character" w:customStyle="1" w:styleId="Small">
    <w:name w:val="Small"/>
    <w:rsid w:val="00890CF1"/>
    <w:rPr>
      <w:sz w:val="16"/>
    </w:rPr>
  </w:style>
  <w:style w:type="paragraph" w:customStyle="1" w:styleId="WideTable">
    <w:name w:val="Wide Table"/>
    <w:basedOn w:val="Normal"/>
    <w:rsid w:val="00890CF1"/>
    <w:pPr>
      <w:ind w:left="-1418"/>
    </w:pPr>
    <w:rPr>
      <w:sz w:val="2"/>
      <w:szCs w:val="2"/>
    </w:rPr>
  </w:style>
  <w:style w:type="character" w:styleId="PageNumber">
    <w:name w:val="page number"/>
    <w:rsid w:val="00890CF1"/>
  </w:style>
  <w:style w:type="paragraph" w:styleId="Quote">
    <w:name w:val="Quote"/>
    <w:basedOn w:val="Heading1"/>
    <w:link w:val="QuoteChar"/>
    <w:qFormat/>
    <w:rsid w:val="00890CF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90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CF1"/>
    <w:pPr>
      <w:pageBreakBefore/>
    </w:pPr>
  </w:style>
  <w:style w:type="paragraph" w:customStyle="1" w:styleId="Border">
    <w:name w:val="Border"/>
    <w:basedOn w:val="Normal"/>
    <w:qFormat/>
    <w:rsid w:val="00890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90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90CF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90CF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90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90CF1"/>
    <w:rPr>
      <w:u w:val="single"/>
    </w:rPr>
  </w:style>
  <w:style w:type="character" w:customStyle="1" w:styleId="BoldandItalics">
    <w:name w:val="Bold and Italics"/>
    <w:qFormat/>
    <w:rsid w:val="00890CF1"/>
    <w:rPr>
      <w:b/>
      <w:i/>
      <w:u w:val="none"/>
    </w:rPr>
  </w:style>
  <w:style w:type="paragraph" w:styleId="BalloonText">
    <w:name w:val="Balloon Text"/>
    <w:basedOn w:val="Normal"/>
    <w:link w:val="BalloonTextChar"/>
    <w:rsid w:val="00890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90CF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90CF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90CF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1369</Words>
  <Characters>8758</Characters>
  <Application>Microsoft Office Word</Application>
  <DocSecurity>0</DocSecurity>
  <Lines>322</Lines>
  <Paragraphs>189</Paragraphs>
  <ScaleCrop>false</ScaleCrop>
  <Company>Author-it Software Corporation Ltd.</Company>
  <LinksUpToDate>false</LinksUpToDate>
  <CharactersWithSpaces>9985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FNSACCT503B Manage budgets and forecasts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2012-05-26T06:59:00Z</dcterms:created>
  <dcterms:modified xsi:type="dcterms:W3CDTF">2012-05-26T06:59:00Z</dcterms:modified>
</cp:coreProperties>
</file>