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3A5" w:rsidP="00E603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FNSACCT501B Provide financial and business performance information</w:t>
      </w:r>
      <w:r>
        <w:fldChar w:fldCharType="end"/>
      </w:r>
    </w:p>
    <w:p w:rsidR="00E603A5" w:rsidP="00E603A5">
      <w:pPr>
        <w:pStyle w:val="Version"/>
        <w:sectPr w:rsidSect="00754B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BAE" w:rsidP="00754BAE">
      <w:pPr>
        <w:pStyle w:val="SuperHeading"/>
      </w:pPr>
      <w:r w:rsidRPr="00754BAE">
        <w:t>FNSACCT501B Provide financial and business performance information</w:t>
      </w:r>
    </w:p>
    <w:p w:rsidR="00000000" w:rsidRPr="00754BAE" w:rsidP="00754BAE">
      <w:pPr>
        <w:pStyle w:val="Heading1"/>
      </w:pPr>
      <w:bookmarkStart w:id="1" w:name="O_317942"/>
      <w:bookmarkEnd w:id="1"/>
      <w:r w:rsidRPr="00754BAE">
        <w:t>Modification History</w:t>
      </w:r>
    </w:p>
    <w:p w:rsidR="00000000" w:rsidRPr="00754BAE" w:rsidP="00754BAE">
      <w:pPr>
        <w:pStyle w:val="BodyText"/>
      </w:pPr>
      <w:r w:rsidRPr="00754BAE">
        <w:t>Not applicable.</w:t>
      </w:r>
    </w:p>
    <w:p w:rsidR="00000000" w:rsidRPr="00754BAE" w:rsidP="00754BAE">
      <w:pPr>
        <w:pStyle w:val="AllowPageBreak"/>
      </w:pPr>
    </w:p>
    <w:p w:rsidR="00000000" w:rsidRPr="00754BAE" w:rsidP="00754BAE">
      <w:pPr>
        <w:pStyle w:val="Heading1"/>
      </w:pPr>
      <w:bookmarkStart w:id="2" w:name="O_317944"/>
      <w:bookmarkEnd w:id="2"/>
      <w:r w:rsidRPr="00754BAE">
        <w:t>Unit Descriptor</w:t>
      </w:r>
    </w:p>
    <w:p w:rsidR="00000000" w:rsidRPr="00754BAE" w:rsidP="00754BAE">
      <w:pPr>
        <w:pStyle w:val="BodyText"/>
      </w:pPr>
      <w:r w:rsidRPr="00754BAE">
        <w:t>The unit covers the competency to analysis and report a broad range of financial and business perfo</w:t>
      </w:r>
      <w:r w:rsidRPr="00754BAE">
        <w:t>rmance information.</w:t>
      </w:r>
    </w:p>
    <w:p w:rsidR="00000000" w:rsidRPr="00754BAE" w:rsidP="00754BAE">
      <w:pPr>
        <w:pStyle w:val="BodyText"/>
      </w:pPr>
      <w:r w:rsidRPr="00754BAE">
        <w:t>The unit covers the competency to analysis and report a broad range of financial and business performance information.</w:t>
      </w:r>
    </w:p>
    <w:p w:rsidR="00000000" w:rsidRPr="00754BAE" w:rsidP="00754BAE">
      <w:pPr>
        <w:pStyle w:val="AllowPageBreak"/>
      </w:pPr>
    </w:p>
    <w:p w:rsidR="00000000" w:rsidRPr="00754BAE" w:rsidP="00754BAE">
      <w:pPr>
        <w:pStyle w:val="Heading1"/>
      </w:pPr>
      <w:bookmarkStart w:id="3" w:name="O_317945"/>
      <w:bookmarkEnd w:id="3"/>
      <w:r w:rsidRPr="00754BAE">
        <w:t>Application of the Unit</w:t>
      </w:r>
    </w:p>
    <w:p w:rsidR="00000000" w:rsidRPr="00754BAE" w:rsidP="00754BAE">
      <w:pPr>
        <w:pStyle w:val="BodyText"/>
      </w:pPr>
      <w:r w:rsidRPr="00754BAE">
        <w:t>This unit requires the application of skills and knowledge required to provi</w:t>
      </w:r>
      <w:r w:rsidRPr="00754BAE">
        <w:t xml:space="preserve">de financial and business performance information. The unit encompasses assessing clients needs, analysing data and preparing advice.  </w:t>
      </w:r>
    </w:p>
    <w:p w:rsidR="00000000" w:rsidRPr="00754BAE" w:rsidP="00754BAE">
      <w:pPr>
        <w:pStyle w:val="BodyText"/>
      </w:pPr>
      <w:r w:rsidRPr="00754BAE">
        <w:t>The unit can apply to a variety of financial services industry sectors and has application to a variety of job functions</w:t>
      </w:r>
      <w:r w:rsidRPr="00754BAE">
        <w:t xml:space="preserve"> such as accountant and financial planner.   </w:t>
      </w:r>
    </w:p>
    <w:p w:rsidR="00000000" w:rsidRPr="00754BAE" w:rsidP="00754BAE">
      <w:pPr>
        <w:pStyle w:val="BodyText"/>
      </w:pPr>
      <w:r w:rsidRPr="00754BAE">
        <w:t xml:space="preserve">This unit requires the application of skills and knowledge required to provide financial and business performance information. The unit encompasses assessing clients needs, analysing data and preparing advice. </w:t>
      </w:r>
      <w:r w:rsidRPr="00754BAE">
        <w:t xml:space="preserve"> </w:t>
      </w:r>
    </w:p>
    <w:p w:rsidR="00000000" w:rsidRPr="00754BAE" w:rsidP="00754BAE">
      <w:pPr>
        <w:pStyle w:val="BodyText"/>
      </w:pPr>
      <w:r w:rsidRPr="00754BAE">
        <w:t xml:space="preserve">The unit can apply to a variety of financial services industry sectors and has application to a variety of job functions such as accountant and financial planner.   </w:t>
      </w:r>
    </w:p>
    <w:p w:rsidR="00000000" w:rsidRPr="00754BAE" w:rsidP="00754BAE">
      <w:pPr>
        <w:pStyle w:val="AllowPageBreak"/>
      </w:pPr>
    </w:p>
    <w:p w:rsidR="00000000" w:rsidRPr="00754BAE" w:rsidP="00754BAE">
      <w:pPr>
        <w:pStyle w:val="Heading1"/>
      </w:pPr>
      <w:bookmarkStart w:id="4" w:name="O_317946"/>
      <w:bookmarkEnd w:id="4"/>
      <w:r w:rsidRPr="00754BAE">
        <w:t>Licensing/Regulatory Information</w:t>
      </w:r>
    </w:p>
    <w:p w:rsidR="00000000" w:rsidRPr="00754BAE" w:rsidP="00754BAE">
      <w:pPr>
        <w:pStyle w:val="BodyText"/>
      </w:pPr>
      <w:r w:rsidRPr="00754BAE">
        <w:t>Not applicable.</w:t>
      </w:r>
    </w:p>
    <w:p w:rsidR="00000000" w:rsidRPr="00754BAE" w:rsidP="00754BAE">
      <w:pPr>
        <w:pStyle w:val="AllowPageBreak"/>
      </w:pPr>
    </w:p>
    <w:p w:rsidR="00000000" w:rsidRPr="00754BAE" w:rsidP="00754BAE">
      <w:pPr>
        <w:pStyle w:val="Heading1"/>
      </w:pPr>
      <w:bookmarkStart w:id="5" w:name="O_317947"/>
      <w:bookmarkEnd w:id="5"/>
      <w:r w:rsidRPr="00754BAE">
        <w:t>Pre-Requisites</w:t>
      </w:r>
    </w:p>
    <w:p w:rsidR="00000000" w:rsidRPr="00754BAE" w:rsidP="00754BAE">
      <w:pPr>
        <w:pStyle w:val="BodyText"/>
      </w:pPr>
      <w:r w:rsidRPr="00754BAE">
        <w:t>Not applicable.</w:t>
      </w:r>
    </w:p>
    <w:p w:rsidR="00000000" w:rsidRPr="00754BAE" w:rsidP="00754BAE">
      <w:pPr>
        <w:pStyle w:val="AllowPageBreak"/>
      </w:pPr>
    </w:p>
    <w:p w:rsidR="00000000" w:rsidRPr="00754BAE" w:rsidP="00754BAE">
      <w:pPr>
        <w:pStyle w:val="Heading1"/>
      </w:pPr>
      <w:bookmarkStart w:id="6" w:name="O_317948"/>
      <w:bookmarkEnd w:id="6"/>
      <w:r w:rsidRPr="00754BAE">
        <w:t>Employability Skills Information</w:t>
      </w:r>
    </w:p>
    <w:p w:rsidR="00000000" w:rsidRPr="00754BAE" w:rsidP="00754BAE">
      <w:pPr>
        <w:pStyle w:val="BodyText"/>
      </w:pPr>
      <w:r w:rsidRPr="00754BAE">
        <w:t>The required outcomes described in this unit of competency contain applicable facets of employability skills. The Employability Skills Summary for the qualification in which t</w:t>
      </w:r>
      <w:r w:rsidRPr="00754BAE">
        <w:t>his unit of competency is packaged, will assist in identifying employability skills requirements.</w:t>
      </w:r>
    </w:p>
    <w:p w:rsidR="00000000" w:rsidRPr="00754BAE" w:rsidP="00754BAE">
      <w:pPr>
        <w:pStyle w:val="BodyText"/>
      </w:pPr>
      <w:r w:rsidRPr="00754BAE">
        <w:t>The required outcomes described in this unit of competency contain applicable facets of employability skills. The Employability Skills Summary for the qualifi</w:t>
      </w:r>
      <w:r w:rsidRPr="00754BAE">
        <w:t>cation in which this unit of competency is packaged, will assist in identifying employability skills requirements.</w:t>
      </w:r>
    </w:p>
    <w:p w:rsidR="00000000" w:rsidRPr="00754BAE" w:rsidP="00754BAE">
      <w:pPr>
        <w:pStyle w:val="AllowPageBreak"/>
      </w:pPr>
    </w:p>
    <w:p w:rsidR="00000000" w:rsidRPr="00754BAE" w:rsidP="00754BAE">
      <w:pPr>
        <w:pStyle w:val="Heading1"/>
      </w:pPr>
      <w:bookmarkStart w:id="7" w:name="O_317949"/>
      <w:bookmarkEnd w:id="7"/>
      <w:r w:rsidRPr="00754BAE">
        <w:t>Elements and Performance Criteria Pre-Content</w:t>
      </w:r>
    </w:p>
    <w:p w:rsidR="00000000" w:rsidRPr="00754BAE" w:rsidP="00754BAE">
      <w:pPr>
        <w:pStyle w:val="BodyText"/>
      </w:pPr>
      <w:r w:rsidRPr="00754BAE">
        <w:t>Elements define the essential outcomes of a unit of competency.</w:t>
      </w:r>
    </w:p>
    <w:p w:rsidR="00000000" w:rsidRPr="00754BAE" w:rsidP="00754BAE">
      <w:pPr>
        <w:pStyle w:val="BodyText"/>
      </w:pPr>
      <w:r w:rsidRPr="00754BAE">
        <w:t xml:space="preserve">Performance Criteria describe the required performance needed to demonstrate achievement of the Element. </w:t>
      </w:r>
      <w:r w:rsidRPr="00754BAE">
        <w:rPr>
          <w:rStyle w:val="SpecialBold"/>
        </w:rPr>
        <w:t xml:space="preserve">Bold, italicised </w:t>
      </w:r>
      <w:r w:rsidRPr="00754BAE">
        <w:t>terms are elaborated in the Range Statement. Assessment of performance is to be consistent with the Evidence Guide.</w:t>
      </w:r>
    </w:p>
    <w:p w:rsidR="00000000" w:rsidRPr="00754BAE" w:rsidP="00754BAE">
      <w:pPr>
        <w:pStyle w:val="BodyText"/>
      </w:pPr>
      <w:r w:rsidRPr="00754BAE">
        <w:t>Elements define th</w:t>
      </w:r>
      <w:r w:rsidRPr="00754BAE">
        <w:t>e essential outcomes of a unit of competency.</w:t>
      </w:r>
    </w:p>
    <w:p w:rsidR="00000000" w:rsidRPr="00754BAE" w:rsidP="00754BAE">
      <w:pPr>
        <w:pStyle w:val="BodyText"/>
      </w:pPr>
      <w:r w:rsidRPr="00754BAE">
        <w:t xml:space="preserve">Performance Criteria describe the required performance needed to demonstrate achievement of the Element. </w:t>
      </w:r>
      <w:r w:rsidRPr="00754BAE">
        <w:rPr>
          <w:rStyle w:val="SpecialBold"/>
        </w:rPr>
        <w:t xml:space="preserve">Bold, italicised </w:t>
      </w:r>
      <w:r w:rsidRPr="00754BAE">
        <w:t>terms are elaborated in the Range Statement. Assessment of performance is to be consiste</w:t>
      </w:r>
      <w:r w:rsidRPr="00754BAE">
        <w:t>nt with the Evidence Guide.</w:t>
      </w:r>
    </w:p>
    <w:p w:rsidR="00000000" w:rsidRPr="00754BAE" w:rsidP="00754BAE">
      <w:pPr>
        <w:pStyle w:val="AllowPageBreak"/>
      </w:pPr>
    </w:p>
    <w:p w:rsidR="00000000" w:rsidRPr="00754BAE" w:rsidP="00754BAE">
      <w:pPr>
        <w:pStyle w:val="Heading1"/>
      </w:pPr>
      <w:bookmarkStart w:id="8" w:name="O_317950"/>
      <w:bookmarkEnd w:id="8"/>
      <w:r w:rsidRPr="00754B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Elements and Performance Criteria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Performance Criteria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Assess client needs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 xml:space="preserve">Expectations and objectives </w:t>
            </w:r>
            <w:r w:rsidRPr="00754BAE">
              <w:t xml:space="preserve">of </w:t>
            </w:r>
            <w:r w:rsidRPr="00754BAE">
              <w:rPr>
                <w:rStyle w:val="SpecialBold"/>
              </w:rPr>
              <w:t xml:space="preserve">client </w:t>
            </w:r>
            <w:r w:rsidRPr="00754BAE">
              <w:t>are clarified and confirmed to ensure mutual understanding of client goals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The client's specific legal and financial requirements are identified when establishing, structuring and financing a business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 xml:space="preserve">Financial options </w:t>
            </w:r>
            <w:r w:rsidRPr="00754BAE">
              <w:t xml:space="preserve">and processes are discussed with client to develop suitable </w:t>
            </w:r>
            <w:r w:rsidRPr="00754BAE">
              <w:rPr>
                <w:rStyle w:val="SpecialBold"/>
              </w:rPr>
              <w:t xml:space="preserve">plans </w:t>
            </w:r>
            <w:r w:rsidRPr="00754BAE">
              <w:t>for the provision of information for the achievement of client goals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Progress of plans is reviewed regularly against </w:t>
            </w:r>
            <w:r w:rsidRPr="00754BAE">
              <w:rPr>
                <w:rStyle w:val="SpecialBold"/>
              </w:rPr>
              <w:t xml:space="preserve">agreed criteria </w:t>
            </w:r>
            <w:r w:rsidRPr="00754BAE">
              <w:t>and results communicated to client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Client objectives are monitored to identify changes in client needs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Feedback on service is regularly obtained, analysed and incorporated into services to client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1.7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 xml:space="preserve">Shortfalls in customer service </w:t>
            </w:r>
            <w:r w:rsidRPr="00754BAE">
              <w:t>are investigated and proposals for overcoming them</w:t>
            </w:r>
            <w:r w:rsidRPr="00754BAE">
              <w:t xml:space="preserve"> are formulated and implemented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Analyse data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Advice on reliability and accuracy of data is sought from </w:t>
            </w:r>
            <w:r w:rsidRPr="00754BAE">
              <w:rPr>
                <w:rStyle w:val="SpecialBold"/>
              </w:rPr>
              <w:t xml:space="preserve">appropriate authorities and sources </w:t>
            </w:r>
            <w:r w:rsidRPr="00754BAE">
              <w:t>in accordance with organisational procedures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Data is compiled in accordance with standard financial reporting requirements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Revenues and costs are analysed in accordance to standard accounting techniques and consistent with the organisation's objectives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All data and reports are analysed </w:t>
            </w:r>
            <w:r w:rsidRPr="00754BAE">
              <w:t xml:space="preserve">in accordance with </w:t>
            </w:r>
            <w:r w:rsidRPr="00754BAE">
              <w:rPr>
                <w:rStyle w:val="SpecialBold"/>
              </w:rPr>
              <w:t>standard financial analysis techniques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Data is reconciled to ensure statements are accurate and comply with organisational procedures and statutory requirements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Information is evaluated in relation to the financial performance of a business, specifically profitability, efficiency and financial stability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Further analysis is undertaken to ensure consistency of analysis with client's business and personal obje</w:t>
            </w:r>
            <w:r w:rsidRPr="00754BAE">
              <w:t>ctives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2.8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Further evaluation is undertaken to assess the financial potential of the business, its future funding requirements and its statutory obligations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Prepare advice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Advice provides client with a realistic view of financial performance and compliance, including </w:t>
            </w:r>
            <w:r w:rsidRPr="00754BAE">
              <w:rPr>
                <w:rStyle w:val="SpecialBold"/>
              </w:rPr>
              <w:t xml:space="preserve">significant taxation issues </w:t>
            </w:r>
            <w:r w:rsidRPr="00754BAE">
              <w:t>and comparisons of alternative options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Suitable </w:t>
            </w:r>
            <w:r w:rsidRPr="00754BAE">
              <w:rPr>
                <w:rStyle w:val="SpecialBold"/>
              </w:rPr>
              <w:t>methods of presentation</w:t>
            </w:r>
            <w:r w:rsidRPr="00754BAE">
              <w:t>, language and forms of documentation are used to conv</w:t>
            </w:r>
            <w:r w:rsidRPr="00754BAE">
              <w:t>ey information to client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Advice identifies how </w:t>
            </w:r>
            <w:r w:rsidRPr="00754BAE">
              <w:rPr>
                <w:rStyle w:val="SpecialBold"/>
              </w:rPr>
              <w:t xml:space="preserve">risks, contingencies </w:t>
            </w:r>
            <w:r w:rsidRPr="00754BAE">
              <w:t>and future cash flows may be identified and quantified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Client is advised of </w:t>
            </w:r>
            <w:r w:rsidRPr="00754BAE">
              <w:rPr>
                <w:rStyle w:val="SpecialBold"/>
              </w:rPr>
              <w:t>risk management options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Client is advised of </w:t>
            </w:r>
            <w:r w:rsidRPr="00754BAE">
              <w:rPr>
                <w:rStyle w:val="SpecialBold"/>
              </w:rPr>
              <w:t>rights and obligations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Client is advised on alternative sources and features of short and long term finance</w:t>
            </w:r>
          </w:p>
        </w:tc>
      </w:tr>
    </w:tbl>
    <w:p w:rsidR="00000000" w:rsidRPr="00754BAE" w:rsidP="00754BAE">
      <w:pPr>
        <w:pStyle w:val="BodyText"/>
      </w:pPr>
    </w:p>
    <w:p w:rsidR="00000000" w:rsidRPr="00754BAE" w:rsidP="00754BAE">
      <w:pPr>
        <w:pStyle w:val="AllowPageBreak"/>
      </w:pPr>
    </w:p>
    <w:p w:rsidR="00000000" w:rsidRPr="00754BAE" w:rsidP="00754BAE">
      <w:pPr>
        <w:pStyle w:val="Heading1"/>
      </w:pPr>
      <w:bookmarkStart w:id="9" w:name="O_317951"/>
      <w:bookmarkEnd w:id="9"/>
      <w:r w:rsidRPr="00754BA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REQUIRED KNOWLEDGE</w:t>
            </w:r>
            <w:r w:rsidRPr="00754BAE">
              <w:t>&amp;</w:t>
            </w:r>
            <w:r w:rsidRPr="00754BAE">
              <w:rPr>
                <w:rStyle w:val="SpecialBold"/>
              </w:rPr>
              <w:t>SKILLS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rPr>
                <w:rStyle w:val="SpecialBold"/>
              </w:rPr>
              <w:t>Knowledge requirements include</w:t>
            </w:r>
            <w:r w:rsidRPr="00754BAE">
              <w:t xml:space="preserve">: </w:t>
            </w:r>
          </w:p>
          <w:p w:rsidR="00000000" w:rsidRPr="00754BAE" w:rsidP="00754BAE">
            <w:pPr>
              <w:pStyle w:val="BodyText"/>
            </w:pPr>
            <w:r w:rsidRPr="00754BAE">
              <w:t>financial legislation (eg deductions and allowance in taxation legislation)</w:t>
            </w:r>
          </w:p>
          <w:p w:rsidR="00000000" w:rsidRPr="00754BAE" w:rsidP="00754BAE">
            <w:pPr>
              <w:pStyle w:val="BodyText"/>
            </w:pPr>
            <w:r w:rsidRPr="00754BAE">
              <w:t>basic knowledge of corporations and consumer legislation</w:t>
            </w:r>
          </w:p>
          <w:p w:rsidR="00000000" w:rsidRPr="00754BAE" w:rsidP="00754BAE">
            <w:pPr>
              <w:pStyle w:val="BodyText"/>
            </w:pPr>
            <w:r w:rsidRPr="00754BAE">
              <w:t>state and territory charges and taxes</w:t>
            </w:r>
          </w:p>
          <w:p w:rsidR="00000000" w:rsidRPr="00754BAE" w:rsidP="00754BAE">
            <w:pPr>
              <w:pStyle w:val="BodyText"/>
            </w:pPr>
            <w:r w:rsidRPr="00754BAE">
              <w:t>sources of information on financial products and markets (eg banks, financial adviser</w:t>
            </w:r>
            <w:r w:rsidRPr="00754BAE">
              <w:t>s)</w:t>
            </w:r>
          </w:p>
          <w:p w:rsidR="00000000" w:rsidRPr="00754BAE" w:rsidP="00754BAE">
            <w:pPr>
              <w:pStyle w:val="BodyText"/>
            </w:pPr>
            <w:r w:rsidRPr="00754BAE">
              <w:t>principles of cash flow and budgetary control</w:t>
            </w:r>
          </w:p>
          <w:p w:rsidR="00000000" w:rsidRPr="00754BAE" w:rsidP="00754BAE">
            <w:pPr>
              <w:pStyle w:val="BodyText"/>
            </w:pPr>
            <w:r w:rsidRPr="00754BAE">
              <w:t>forecasting techniques</w:t>
            </w:r>
          </w:p>
          <w:p w:rsidR="00000000" w:rsidRPr="00754BAE" w:rsidP="00754BAE">
            <w:pPr>
              <w:pStyle w:val="BodyText"/>
            </w:pPr>
            <w:r w:rsidRPr="00754BAE">
              <w:t>methods of presenting financial data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government financial policies (secretary's financial management instructions)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rPr>
                <w:rStyle w:val="SpecialBold"/>
              </w:rPr>
              <w:t>Skills requirements include</w:t>
            </w:r>
            <w:r w:rsidRPr="00754BAE">
              <w:t xml:space="preserve">: </w:t>
            </w:r>
          </w:p>
          <w:p w:rsidR="00000000" w:rsidRPr="00754BAE" w:rsidP="00754BAE">
            <w:pPr>
              <w:pStyle w:val="BodyText"/>
            </w:pPr>
            <w:r w:rsidRPr="00754BAE">
              <w:t>interpersonal skills and communicatio</w:t>
            </w:r>
            <w:r w:rsidRPr="00754BAE">
              <w:t>n skills (eg liaising, interviewing, listening, consulting)</w:t>
            </w:r>
          </w:p>
          <w:p w:rsidR="00000000" w:rsidRPr="00754BAE" w:rsidP="00754BAE">
            <w:pPr>
              <w:pStyle w:val="BodyText"/>
            </w:pPr>
            <w:r w:rsidRPr="00754BAE">
              <w:t>report writing and preparation</w:t>
            </w:r>
          </w:p>
          <w:p w:rsidR="00000000" w:rsidRPr="00754BAE" w:rsidP="00754BAE">
            <w:pPr>
              <w:pStyle w:val="BodyText"/>
            </w:pPr>
            <w:r w:rsidRPr="00754BAE">
              <w:t>numeracy skills for calculation of data</w:t>
            </w:r>
          </w:p>
          <w:p w:rsidR="00000000" w:rsidRPr="00754BAE" w:rsidP="00754BAE">
            <w:pPr>
              <w:pStyle w:val="BodyText"/>
            </w:pPr>
            <w:r w:rsidRPr="00754BAE">
              <w:t>researching for data testing and management</w:t>
            </w:r>
          </w:p>
          <w:p w:rsidR="00000000" w:rsidRPr="00754BAE" w:rsidP="00754BAE">
            <w:pPr>
              <w:pStyle w:val="BodyText"/>
            </w:pPr>
            <w:r w:rsidRPr="00754BAE">
              <w:t>estimating, forecasting and analysis skills</w:t>
            </w:r>
          </w:p>
          <w:p w:rsidR="00000000" w:rsidRPr="00754BAE" w:rsidP="00754BAE">
            <w:pPr>
              <w:pStyle w:val="BodyText"/>
            </w:pPr>
            <w:r w:rsidRPr="00754BAE">
              <w:t>information technology skills for set</w:t>
            </w:r>
            <w:r w:rsidRPr="00754BAE">
              <w:t xml:space="preserve"> up and use of spreadsheets </w:t>
            </w:r>
          </w:p>
        </w:tc>
      </w:tr>
    </w:tbl>
    <w:p w:rsidR="00000000" w:rsidRPr="00754BAE" w:rsidP="00754BAE">
      <w:pPr>
        <w:pStyle w:val="BodyText"/>
      </w:pPr>
    </w:p>
    <w:p w:rsidR="00000000" w:rsidRPr="00754BAE" w:rsidP="00754BAE">
      <w:pPr>
        <w:pStyle w:val="AllowPageBreak"/>
      </w:pPr>
    </w:p>
    <w:p w:rsidR="00000000" w:rsidRPr="00754BAE" w:rsidP="00754BAE">
      <w:pPr>
        <w:pStyle w:val="Heading1"/>
      </w:pPr>
      <w:bookmarkStart w:id="10" w:name="O_317952"/>
      <w:bookmarkEnd w:id="10"/>
      <w:r w:rsidRPr="00754BA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 xml:space="preserve"> EVIDENCE GUIDE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Assessment of performance requirements in the unit should be undertaken in an industry context. The Evidence Guide identifies the critical </w:t>
            </w:r>
            <w:r w:rsidRPr="00754BAE">
              <w:t xml:space="preserve">aspects, knowledge and skills to be demonstrated to confirm competency for the unit. Competency is demonstrated by performance of all stated criteria including the Range Statement applicable to the workplace.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Overview of assessment requirements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To ach</w:t>
            </w:r>
            <w:r w:rsidRPr="00754BAE">
              <w:t xml:space="preserve">ieve competency in this unit, a person must be able to demonstrate: </w:t>
            </w:r>
          </w:p>
          <w:p w:rsidR="00000000" w:rsidRPr="00754BAE" w:rsidP="00754BAE">
            <w:pPr>
              <w:pStyle w:val="BodyText"/>
            </w:pPr>
            <w:r w:rsidRPr="00754BAE">
              <w:t xml:space="preserve">knowledge of state/territory and federal taxation and charges </w:t>
            </w:r>
          </w:p>
          <w:p w:rsidR="00000000" w:rsidRPr="00754BAE" w:rsidP="00754BAE">
            <w:pPr>
              <w:pStyle w:val="BodyText"/>
            </w:pPr>
            <w:r w:rsidRPr="00754BAE">
              <w:t>knowledge of financial legislation</w:t>
            </w:r>
          </w:p>
          <w:p w:rsidR="00000000" w:rsidRPr="00754BAE" w:rsidP="00754BAE">
            <w:pPr>
              <w:pStyle w:val="BodyText"/>
            </w:pPr>
            <w:r w:rsidRPr="00754BAE">
              <w:t xml:space="preserve">knowledge of accounting practices and principles     </w:t>
            </w:r>
          </w:p>
          <w:p w:rsidR="00000000" w:rsidRPr="00754BAE" w:rsidP="00754BAE">
            <w:pPr>
              <w:pStyle w:val="BodyText"/>
            </w:pPr>
            <w:r w:rsidRPr="00754BAE">
              <w:t>ability to access clients needs</w:t>
            </w:r>
          </w:p>
          <w:p w:rsidR="00000000" w:rsidRPr="00754BAE" w:rsidP="00754BAE">
            <w:pPr>
              <w:pStyle w:val="BodyText"/>
            </w:pPr>
            <w:r w:rsidRPr="00754BAE">
              <w:t>abi</w:t>
            </w:r>
            <w:r w:rsidRPr="00754BAE">
              <w:t>lity to analyse financial data</w:t>
            </w:r>
          </w:p>
          <w:p w:rsidR="00000000" w:rsidRPr="00754BAE" w:rsidP="00754BAE">
            <w:pPr>
              <w:pStyle w:val="BodyText"/>
            </w:pPr>
            <w:r w:rsidRPr="00754BAE">
              <w:t xml:space="preserve">ability to prepare advice </w:t>
            </w:r>
          </w:p>
          <w:p w:rsidR="00000000" w:rsidRPr="00754BAE" w:rsidP="00754BAE">
            <w:pPr>
              <w:pStyle w:val="BodyText"/>
            </w:pPr>
            <w:r w:rsidRPr="00754BAE">
              <w:t xml:space="preserve">knowledge of taxation issues faced by clients </w:t>
            </w:r>
          </w:p>
          <w:p w:rsidR="00000000" w:rsidRPr="00754BAE" w:rsidP="00754BAE">
            <w:pPr>
              <w:pStyle w:val="BodyText"/>
            </w:pPr>
            <w:r w:rsidRPr="00754BAE">
              <w:t xml:space="preserve">knowledge of risk management options and practices 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knowledge of clients rights and obligations 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Critical aspects of evidence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Evidence required for demonstration of consistent performance</w:t>
            </w:r>
            <w:r w:rsidRPr="00754BAE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Competence in this unit must be assessed over a period of time in order to ensure consistency of performance over the Range Statement and contexts applicable to the work environment.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Deliver</w:t>
            </w:r>
            <w:r w:rsidRPr="00754BAE">
              <w:rPr>
                <w:rStyle w:val="SpecialBold"/>
              </w:rPr>
              <w:t>y</w:t>
            </w:r>
            <w:r w:rsidRPr="00754BAE">
              <w:t>/</w:t>
            </w:r>
            <w:r w:rsidRPr="00754BAE">
              <w:rPr>
                <w:rStyle w:val="SpecialBold"/>
              </w:rPr>
              <w:t>assessment relationship to other units</w:t>
            </w:r>
            <w:r w:rsidRPr="00754BAE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This unit may be assessed on its own or it may be assessed with other units that cover related skills and knowledge.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Evidence is most relevant when provided through an integrated activity, which combines the eleme</w:t>
            </w:r>
            <w:r w:rsidRPr="00754BAE">
              <w:t xml:space="preserve">nts of competency for the unit, or a cluster of units of competency.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Assessment requirements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Method of assessment</w:t>
            </w:r>
            <w:r w:rsidRPr="00754BAE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For valid and reliable assessment of this unit, evidence should be gathered through a range of methods to indicate consistent performance.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Assessment of this unit of competence will usually include observation of processes and procedures, oral and/or writt</w:t>
            </w:r>
            <w:r w:rsidRPr="00754BAE">
              <w:t xml:space="preserve">en questioning on underpinning knowledge and skills and other methods as required.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Context of assessment</w:t>
            </w:r>
            <w:r w:rsidRPr="00754BAE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 xml:space="preserve">Assessment of performance requirements in this unit should be undertaken within the financial services industry context and should cover aspects </w:t>
            </w:r>
            <w:r w:rsidRPr="00754BAE">
              <w:t xml:space="preserve">of personal/financial responsibility and accountability. 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>Aspects of competency, including the attainment of relevant knowledge and skills, may be assessed in a relevant workplace, a closely simulated work environment, or other appropriate means that clear</w:t>
            </w:r>
            <w:r w:rsidRPr="00754BAE">
              <w:t xml:space="preserve">ly meet industry competency requirements.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Resources required for assessment</w:t>
            </w:r>
            <w:r w:rsidRPr="00754BAE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Assessment of this unit of competence requires access to suitable resources to demonstrate competence.</w:t>
            </w:r>
          </w:p>
          <w:p w:rsidR="00000000" w:rsidRPr="00754BAE" w:rsidP="00754BAE">
            <w:pPr>
              <w:pStyle w:val="BodyText"/>
            </w:pPr>
            <w:r w:rsidRPr="00754BAE">
              <w:t xml:space="preserve">Assessment instruments, including personal planner and assessment record </w:t>
            </w:r>
            <w:r w:rsidRPr="00754BAE">
              <w:t>book.</w:t>
            </w:r>
          </w:p>
          <w:p w:rsidR="00000000" w:rsidRPr="00754BAE" w:rsidP="00754BAE">
            <w:pPr>
              <w:pStyle w:val="BodyText"/>
            </w:pPr>
            <w:r w:rsidRPr="00754BAE">
              <w:t xml:space="preserve">Access to registered provider of assessment services. </w:t>
            </w:r>
          </w:p>
        </w:tc>
      </w:tr>
    </w:tbl>
    <w:p w:rsidR="00000000" w:rsidRPr="00754BAE" w:rsidP="00754BAE">
      <w:pPr>
        <w:pStyle w:val="BodyText"/>
      </w:pPr>
    </w:p>
    <w:p w:rsidR="00000000" w:rsidRPr="00754BAE" w:rsidP="00754BAE">
      <w:pPr>
        <w:pStyle w:val="AllowPageBreak"/>
      </w:pPr>
    </w:p>
    <w:p w:rsidR="00000000" w:rsidRPr="00754BAE" w:rsidP="00754BAE">
      <w:pPr>
        <w:pStyle w:val="Heading1"/>
      </w:pPr>
      <w:bookmarkStart w:id="11" w:name="O_317953"/>
      <w:bookmarkEnd w:id="11"/>
      <w:r w:rsidRPr="00754BA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The Range Statement relates to the unit of competency as a whole. It allows for different work environments and situations that will affect performance.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The </w:t>
            </w:r>
            <w:r w:rsidRPr="00754BAE">
              <w:t xml:space="preserve">following variables may be present with training and assessment depending on the work situation, needs of the candidate, accessibility of the item, and local industry and regional contexts. If </w:t>
            </w:r>
            <w:r w:rsidRPr="00754BAE">
              <w:rPr>
                <w:rStyle w:val="SpecialBold"/>
              </w:rPr>
              <w:t>bold italicised</w:t>
            </w:r>
            <w:r w:rsidRPr="00754BAE">
              <w:t xml:space="preserve"> text is shown in Performance Criteria, details </w:t>
            </w:r>
            <w:r w:rsidRPr="00754BAE">
              <w:t xml:space="preserve">of the text are provided in the Range Statement.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Expectations and objectives</w:t>
            </w:r>
            <w:r w:rsidRPr="00754BAE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reduction in tax liabilities</w:t>
            </w:r>
          </w:p>
          <w:p w:rsidR="00000000" w:rsidRPr="00754BAE" w:rsidP="00754BAE">
            <w:pPr>
              <w:pStyle w:val="BodyText"/>
            </w:pPr>
            <w:r w:rsidRPr="00754BAE">
              <w:t>financial consolidation</w:t>
            </w:r>
          </w:p>
          <w:p w:rsidR="00000000" w:rsidRPr="00754BAE" w:rsidP="00754BAE">
            <w:pPr>
              <w:pStyle w:val="BodyText"/>
            </w:pPr>
            <w:r w:rsidRPr="00754BAE">
              <w:t>higher levels of investment returns</w:t>
            </w:r>
          </w:p>
          <w:p w:rsidR="00000000" w:rsidRPr="00754BAE" w:rsidP="00754BAE">
            <w:pPr>
              <w:pStyle w:val="BodyText"/>
            </w:pPr>
            <w:r w:rsidRPr="00754BAE">
              <w:t xml:space="preserve">asset development </w:t>
            </w:r>
          </w:p>
          <w:p w:rsidR="00000000" w:rsidRPr="00754BAE" w:rsidP="00754BAE">
            <w:pPr>
              <w:pStyle w:val="BodyText"/>
            </w:pPr>
            <w:r w:rsidRPr="00754BAE">
              <w:t>wealth accumulation</w:t>
            </w:r>
          </w:p>
          <w:p w:rsidR="00000000" w:rsidRPr="00754BAE" w:rsidP="00754BAE">
            <w:pPr>
              <w:pStyle w:val="BodyText"/>
            </w:pPr>
            <w:r w:rsidRPr="00754BAE">
              <w:t>administrative efficiency</w:t>
            </w:r>
          </w:p>
          <w:p w:rsidR="00000000" w:rsidRPr="00754BAE" w:rsidP="00754BAE">
            <w:pPr>
              <w:pStyle w:val="BodyText"/>
            </w:pPr>
            <w:r w:rsidRPr="00754BAE">
              <w:t>improved cash flows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improved quality of life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Clients</w:t>
            </w:r>
            <w:r w:rsidRPr="00754BAE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shareholders</w:t>
            </w:r>
          </w:p>
          <w:p w:rsidR="00000000" w:rsidRPr="00754BAE" w:rsidP="00754BAE">
            <w:pPr>
              <w:pStyle w:val="BodyText"/>
            </w:pPr>
            <w:r w:rsidRPr="00754BAE">
              <w:t>in line management</w:t>
            </w:r>
          </w:p>
          <w:p w:rsidR="00000000" w:rsidRPr="00754BAE" w:rsidP="00754BAE">
            <w:pPr>
              <w:pStyle w:val="BodyText"/>
            </w:pPr>
            <w:r w:rsidRPr="00754BAE">
              <w:t>company officers and board of management</w:t>
            </w:r>
          </w:p>
          <w:p w:rsidR="00000000" w:rsidRPr="00754BAE" w:rsidP="00754BAE">
            <w:pPr>
              <w:pStyle w:val="BodyText"/>
            </w:pPr>
            <w:r w:rsidRPr="00754BAE">
              <w:t>businesses (small and large)</w:t>
            </w:r>
          </w:p>
          <w:p w:rsidR="00000000" w:rsidRPr="00754BAE" w:rsidP="00754BAE">
            <w:pPr>
              <w:pStyle w:val="BodyText"/>
            </w:pPr>
            <w:r w:rsidRPr="00754BAE">
              <w:t>private individuals</w:t>
            </w:r>
          </w:p>
          <w:p w:rsidR="00000000" w:rsidRPr="00754BAE" w:rsidP="00754BAE">
            <w:pPr>
              <w:pStyle w:val="BodyText"/>
            </w:pPr>
            <w:r w:rsidRPr="00754BAE">
              <w:t>financial institutions</w:t>
            </w:r>
          </w:p>
          <w:p w:rsidR="00000000" w:rsidRPr="00754BAE" w:rsidP="00754BAE">
            <w:pPr>
              <w:pStyle w:val="BodyText"/>
            </w:pPr>
            <w:r w:rsidRPr="00754BAE">
              <w:t>statutory authorities</w:t>
            </w:r>
          </w:p>
          <w:p w:rsidR="00000000" w:rsidRPr="00754BAE" w:rsidP="00754BAE">
            <w:pPr>
              <w:pStyle w:val="BodyText"/>
            </w:pPr>
            <w:r w:rsidRPr="00754BAE">
              <w:t>government departments</w:t>
            </w:r>
          </w:p>
          <w:p w:rsidR="00000000" w:rsidRPr="00754BAE" w:rsidP="00754BAE">
            <w:pPr>
              <w:pStyle w:val="BodyText"/>
            </w:pPr>
            <w:r w:rsidRPr="00754BAE">
              <w:t>partnerships, trusts (incorporated and unincorporated organisations)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sole traders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Financial options</w:t>
            </w:r>
            <w:r w:rsidRPr="00754BAE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sources of finance</w:t>
            </w:r>
          </w:p>
          <w:p w:rsidR="00000000" w:rsidRPr="00754BAE" w:rsidP="00754BAE">
            <w:pPr>
              <w:pStyle w:val="BodyText"/>
            </w:pPr>
            <w:r w:rsidRPr="00754BAE">
              <w:t>cost of capital</w:t>
            </w:r>
          </w:p>
          <w:p w:rsidR="00000000" w:rsidRPr="00754BAE" w:rsidP="00754BAE">
            <w:pPr>
              <w:pStyle w:val="BodyText"/>
            </w:pPr>
            <w:r w:rsidRPr="00754BAE">
              <w:t>funding alternatives</w:t>
            </w:r>
          </w:p>
          <w:p w:rsidR="00000000" w:rsidRPr="00754BAE" w:rsidP="00754BAE">
            <w:pPr>
              <w:pStyle w:val="BodyText"/>
            </w:pPr>
            <w:r w:rsidRPr="00754BAE">
              <w:t xml:space="preserve">debt and equity </w:t>
            </w:r>
          </w:p>
          <w:p w:rsidR="00000000" w:rsidRPr="00754BAE" w:rsidP="00754BAE">
            <w:pPr>
              <w:pStyle w:val="BodyText"/>
            </w:pPr>
            <w:r w:rsidRPr="00754BAE">
              <w:t>cost recoveries</w:t>
            </w:r>
          </w:p>
          <w:p w:rsidR="00000000" w:rsidRPr="00754BAE" w:rsidP="00754BAE">
            <w:pPr>
              <w:pStyle w:val="BodyText"/>
            </w:pPr>
            <w:r w:rsidRPr="00754BAE">
              <w:t xml:space="preserve">dividends </w:t>
            </w:r>
          </w:p>
          <w:p w:rsidR="00000000" w:rsidRPr="00754BAE" w:rsidP="00754BAE">
            <w:pPr>
              <w:pStyle w:val="BodyText"/>
            </w:pPr>
            <w:r w:rsidRPr="00754BAE">
              <w:t>purchases</w:t>
            </w:r>
          </w:p>
          <w:p w:rsidR="00000000" w:rsidRPr="00754BAE" w:rsidP="00754BAE">
            <w:pPr>
              <w:pStyle w:val="BodyText"/>
            </w:pPr>
            <w:r w:rsidRPr="00754BAE">
              <w:t>adjustm</w:t>
            </w:r>
            <w:r w:rsidRPr="00754BAE">
              <w:t>ent of borrowings</w:t>
            </w:r>
          </w:p>
          <w:p w:rsidR="00000000" w:rsidRPr="00754BAE" w:rsidP="00754BAE">
            <w:pPr>
              <w:pStyle w:val="BodyText"/>
            </w:pPr>
            <w:r w:rsidRPr="00754BAE">
              <w:t>asset liquidation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long term investments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Plans</w:t>
            </w:r>
            <w:r w:rsidRPr="00754BAE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review of financial systems</w:t>
            </w:r>
          </w:p>
          <w:p w:rsidR="00000000" w:rsidRPr="00754BAE" w:rsidP="00754BAE">
            <w:pPr>
              <w:pStyle w:val="BodyText"/>
            </w:pPr>
            <w:r w:rsidRPr="00754BAE">
              <w:t>long term and short term financial requirements</w:t>
            </w:r>
          </w:p>
          <w:p w:rsidR="00000000" w:rsidRPr="00754BAE" w:rsidP="00754BAE">
            <w:pPr>
              <w:pStyle w:val="BodyText"/>
            </w:pPr>
            <w:r w:rsidRPr="00754BAE">
              <w:t>personal investments</w:t>
            </w:r>
          </w:p>
          <w:p w:rsidR="00000000" w:rsidRPr="00754BAE" w:rsidP="00754BAE">
            <w:pPr>
              <w:pStyle w:val="BodyText"/>
            </w:pPr>
            <w:r w:rsidRPr="00754BAE">
              <w:t>cash flow development</w:t>
            </w:r>
          </w:p>
          <w:p w:rsidR="00000000" w:rsidRPr="00754BAE" w:rsidP="00754BAE">
            <w:pPr>
              <w:pStyle w:val="BodyText"/>
            </w:pPr>
            <w:r w:rsidRPr="00754BAE">
              <w:t>working capital needs</w:t>
            </w:r>
          </w:p>
          <w:p w:rsidR="00000000" w:rsidRPr="00754BAE" w:rsidP="00754BAE">
            <w:pPr>
              <w:pStyle w:val="BodyText"/>
            </w:pPr>
            <w:r w:rsidRPr="00754BAE">
              <w:t>personal financial needs/position</w:t>
            </w:r>
          </w:p>
          <w:p w:rsidR="00000000" w:rsidRPr="00754BAE" w:rsidP="00754BAE">
            <w:pPr>
              <w:pStyle w:val="BodyText"/>
            </w:pPr>
            <w:r w:rsidRPr="00754BAE">
              <w:t>suitable business structure</w:t>
            </w:r>
          </w:p>
          <w:p w:rsidR="00000000" w:rsidRPr="00754BAE" w:rsidP="00754BAE">
            <w:pPr>
              <w:pStyle w:val="BodyText"/>
            </w:pPr>
            <w:r w:rsidRPr="00754BAE">
              <w:t>business registration</w:t>
            </w:r>
          </w:p>
          <w:p w:rsidR="00000000" w:rsidRPr="00754BAE" w:rsidP="00754BAE">
            <w:pPr>
              <w:pStyle w:val="BodyText"/>
            </w:pPr>
            <w:r w:rsidRPr="00754BAE">
              <w:t>alternate forms of finance</w:t>
            </w:r>
          </w:p>
          <w:p w:rsidR="00000000" w:rsidRPr="00754BAE" w:rsidP="00754BAE">
            <w:pPr>
              <w:pStyle w:val="BodyText"/>
            </w:pPr>
            <w:r w:rsidRPr="00754BAE">
              <w:t>accounts receivable management</w:t>
            </w:r>
          </w:p>
          <w:p w:rsidR="00000000" w:rsidRPr="00754BAE" w:rsidP="00754BAE">
            <w:pPr>
              <w:pStyle w:val="BodyText"/>
            </w:pPr>
            <w:r w:rsidRPr="00754BAE">
              <w:t>insurance needs</w:t>
            </w:r>
          </w:p>
          <w:p w:rsidR="00000000" w:rsidRPr="00754BAE" w:rsidP="00754BAE">
            <w:pPr>
              <w:pStyle w:val="BodyText"/>
            </w:pPr>
            <w:r w:rsidRPr="00754BAE">
              <w:t>business plans</w:t>
            </w:r>
          </w:p>
          <w:p w:rsidR="00000000" w:rsidRPr="00754BAE" w:rsidP="00754BAE">
            <w:pPr>
              <w:pStyle w:val="BodyText"/>
            </w:pPr>
            <w:r w:rsidRPr="00754BAE">
              <w:t>tax issues</w:t>
            </w:r>
          </w:p>
          <w:p w:rsidR="00000000" w:rsidRPr="00754BAE" w:rsidP="00754BAE">
            <w:pPr>
              <w:pStyle w:val="BodyText"/>
            </w:pPr>
            <w:r w:rsidRPr="00754BAE">
              <w:t>regulations, permits and licences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adequate funding structure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Agreed criteria</w:t>
            </w:r>
            <w:r w:rsidRPr="00754BAE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net present v</w:t>
            </w:r>
            <w:r w:rsidRPr="00754BAE">
              <w:t>alues</w:t>
            </w:r>
          </w:p>
          <w:p w:rsidR="00000000" w:rsidRPr="00754BAE" w:rsidP="00754BAE">
            <w:pPr>
              <w:pStyle w:val="BodyText"/>
            </w:pPr>
            <w:r w:rsidRPr="00754BAE">
              <w:t>capital budgeting</w:t>
            </w:r>
          </w:p>
          <w:p w:rsidR="00000000" w:rsidRPr="00754BAE" w:rsidP="00754BAE">
            <w:pPr>
              <w:pStyle w:val="BodyText"/>
            </w:pPr>
            <w:r w:rsidRPr="00754BAE">
              <w:t>working capital management</w:t>
            </w:r>
          </w:p>
          <w:p w:rsidR="00000000" w:rsidRPr="00754BAE" w:rsidP="00754BAE">
            <w:pPr>
              <w:pStyle w:val="BodyText"/>
            </w:pPr>
            <w:r w:rsidRPr="00754BAE">
              <w:t>budgeting</w:t>
            </w:r>
          </w:p>
          <w:p w:rsidR="00000000" w:rsidRPr="00754BAE" w:rsidP="00754BAE">
            <w:pPr>
              <w:pStyle w:val="BodyText"/>
            </w:pPr>
            <w:r w:rsidRPr="00754BAE">
              <w:t>periodic reports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decision making authorities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strategic priorities</w:t>
            </w:r>
          </w:p>
          <w:p w:rsidR="00000000" w:rsidRPr="00754BAE" w:rsidP="00754BAE">
            <w:pPr>
              <w:pStyle w:val="BodyText"/>
            </w:pPr>
            <w:r w:rsidRPr="00754BAE">
              <w:t>forecasted returns</w:t>
            </w:r>
          </w:p>
          <w:p w:rsidR="00000000" w:rsidRPr="00754BAE" w:rsidP="00754BAE">
            <w:pPr>
              <w:pStyle w:val="BodyText"/>
            </w:pPr>
            <w:r w:rsidRPr="00754BAE">
              <w:t>business turnover</w:t>
            </w:r>
          </w:p>
          <w:p w:rsidR="00000000" w:rsidRPr="00754BAE" w:rsidP="00754BAE">
            <w:pPr>
              <w:pStyle w:val="BodyText"/>
            </w:pPr>
            <w:r w:rsidRPr="00754BAE">
              <w:t>profitability and financial stability</w:t>
            </w:r>
          </w:p>
          <w:p w:rsidR="00000000" w:rsidRPr="00754BAE" w:rsidP="00754BAE">
            <w:pPr>
              <w:pStyle w:val="BodyText"/>
            </w:pPr>
            <w:r w:rsidRPr="00754BAE">
              <w:t>costing, pricing and budgeting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asset management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Shortfalls in customer service</w:t>
            </w:r>
            <w:r w:rsidRPr="00754BAE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response time</w:t>
            </w:r>
          </w:p>
          <w:p w:rsidR="00000000" w:rsidRPr="00754BAE" w:rsidP="00754BAE">
            <w:pPr>
              <w:pStyle w:val="BodyText"/>
            </w:pPr>
            <w:r w:rsidRPr="00754BAE">
              <w:t>accuracy of advice</w:t>
            </w:r>
          </w:p>
          <w:p w:rsidR="00000000" w:rsidRPr="00754BAE" w:rsidP="00754BAE">
            <w:pPr>
              <w:pStyle w:val="BodyText"/>
            </w:pPr>
            <w:r w:rsidRPr="00754BAE">
              <w:t>consideration of relevant factors</w:t>
            </w:r>
          </w:p>
          <w:p w:rsidR="00000000" w:rsidRPr="00754BAE" w:rsidP="00754BAE">
            <w:pPr>
              <w:pStyle w:val="BodyText"/>
            </w:pPr>
            <w:r w:rsidRPr="00754BAE">
              <w:t>presentation of advice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maintenance of records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Appropriate authorities and sources</w:t>
            </w:r>
            <w:r w:rsidRPr="00754BAE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ministers</w:t>
            </w:r>
          </w:p>
          <w:p w:rsidR="00000000" w:rsidRPr="00754BAE" w:rsidP="00754BAE">
            <w:pPr>
              <w:pStyle w:val="BodyText"/>
            </w:pPr>
            <w:r w:rsidRPr="00754BAE">
              <w:t>company officers and board of manage</w:t>
            </w:r>
            <w:r w:rsidRPr="00754BAE">
              <w:t>ment</w:t>
            </w:r>
          </w:p>
          <w:p w:rsidR="00000000" w:rsidRPr="00754BAE" w:rsidP="00754BAE">
            <w:pPr>
              <w:pStyle w:val="BodyText"/>
            </w:pPr>
            <w:r w:rsidRPr="00754BAE">
              <w:t>program managers</w:t>
            </w:r>
          </w:p>
          <w:p w:rsidR="00000000" w:rsidRPr="00754BAE" w:rsidP="00754BAE">
            <w:pPr>
              <w:pStyle w:val="BodyText"/>
            </w:pPr>
            <w:r w:rsidRPr="00754BAE">
              <w:t>organisational procedures and policies</w:t>
            </w:r>
          </w:p>
          <w:p w:rsidR="00000000" w:rsidRPr="00754BAE" w:rsidP="00754BAE">
            <w:pPr>
              <w:pStyle w:val="BodyText"/>
            </w:pPr>
            <w:r w:rsidRPr="00754BAE">
              <w:t>statutory returns and guidelines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chief executive officer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Standard financial analysis techniques</w:t>
            </w:r>
            <w:r w:rsidRPr="00754BAE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cost-benefit analysis</w:t>
            </w:r>
          </w:p>
          <w:p w:rsidR="00000000" w:rsidRPr="00754BAE" w:rsidP="00754BAE">
            <w:pPr>
              <w:pStyle w:val="BodyText"/>
            </w:pPr>
            <w:r w:rsidRPr="00754BAE">
              <w:t>financial statement analysis including ratios</w:t>
            </w:r>
          </w:p>
          <w:p w:rsidR="00000000" w:rsidRPr="00754BAE" w:rsidP="00754BAE">
            <w:pPr>
              <w:pStyle w:val="BodyText"/>
            </w:pPr>
            <w:r w:rsidRPr="00754BAE">
              <w:t>cash flow analysis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benchmarking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Significant taxation issues</w:t>
            </w:r>
            <w:r w:rsidRPr="00754BAE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reporting and lodgement dates</w:t>
            </w:r>
          </w:p>
          <w:p w:rsidR="00000000" w:rsidRPr="00754BAE" w:rsidP="00754BAE">
            <w:pPr>
              <w:pStyle w:val="BodyText"/>
            </w:pPr>
            <w:r w:rsidRPr="00754BAE">
              <w:t>compliance advice</w:t>
            </w:r>
          </w:p>
          <w:p w:rsidR="00000000" w:rsidRPr="00754BAE" w:rsidP="00754BAE">
            <w:pPr>
              <w:pStyle w:val="BodyText"/>
            </w:pPr>
            <w:r w:rsidRPr="00754BAE">
              <w:t>Pay As You Go (PAYG) obligations</w:t>
            </w:r>
          </w:p>
          <w:p w:rsidR="00000000" w:rsidRPr="00754BAE" w:rsidP="00754BAE">
            <w:pPr>
              <w:pStyle w:val="BodyText"/>
            </w:pPr>
            <w:r w:rsidRPr="00754BAE">
              <w:t>Business Activity Statement (BAS) reporting requirements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State tax obligations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Methods of present</w:t>
            </w:r>
            <w:r w:rsidRPr="00754BAE">
              <w:rPr>
                <w:rStyle w:val="SpecialBold"/>
              </w:rPr>
              <w:t>ation and formats</w:t>
            </w:r>
            <w:r w:rsidRPr="00754BAE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tables</w:t>
            </w:r>
          </w:p>
          <w:p w:rsidR="00000000" w:rsidRPr="00754BAE" w:rsidP="00754BAE">
            <w:pPr>
              <w:pStyle w:val="BodyText"/>
            </w:pPr>
            <w:r w:rsidRPr="00754BAE">
              <w:t>graphics</w:t>
            </w:r>
          </w:p>
          <w:p w:rsidR="00000000" w:rsidRPr="00754BAE" w:rsidP="00754BAE">
            <w:pPr>
              <w:pStyle w:val="BodyText"/>
            </w:pPr>
            <w:r w:rsidRPr="00754BAE">
              <w:t>estimates and projections</w:t>
            </w:r>
          </w:p>
          <w:p w:rsidR="00000000" w:rsidRPr="00754BAE" w:rsidP="00754BAE">
            <w:pPr>
              <w:pStyle w:val="BodyText"/>
            </w:pPr>
            <w:r w:rsidRPr="00754BAE">
              <w:t>calculations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explanatory notes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Risks and contingencies</w:t>
            </w:r>
            <w:r w:rsidRPr="00754BAE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insurable risks</w:t>
            </w:r>
          </w:p>
          <w:p w:rsidR="00000000" w:rsidRPr="00754BAE" w:rsidP="00754BAE">
            <w:pPr>
              <w:pStyle w:val="BodyText"/>
            </w:pPr>
            <w:r w:rsidRPr="00754BAE">
              <w:t>debtor default</w:t>
            </w:r>
          </w:p>
          <w:p w:rsidR="00000000" w:rsidRPr="00754BAE" w:rsidP="00754BAE">
            <w:pPr>
              <w:pStyle w:val="BodyText"/>
            </w:pPr>
            <w:r w:rsidRPr="00754BAE">
              <w:t>operating costs</w:t>
            </w:r>
          </w:p>
          <w:p w:rsidR="00000000" w:rsidRPr="00754BAE" w:rsidP="00754BAE">
            <w:pPr>
              <w:pStyle w:val="BodyText"/>
            </w:pPr>
            <w:r w:rsidRPr="00754BAE">
              <w:t>business forecasts</w:t>
            </w:r>
          </w:p>
          <w:p w:rsidR="00000000" w:rsidRPr="00754BAE" w:rsidP="00754BAE">
            <w:pPr>
              <w:pStyle w:val="BodyText"/>
            </w:pPr>
            <w:r w:rsidRPr="00754BAE">
              <w:t>funding costs</w:t>
            </w:r>
          </w:p>
          <w:p w:rsidR="00000000" w:rsidRPr="00754BAE" w:rsidP="00754BAE">
            <w:pPr>
              <w:pStyle w:val="BodyText"/>
            </w:pPr>
            <w:r w:rsidRPr="00754BAE">
              <w:t>hedging arrangements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opportunity costs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Risk management options</w:t>
            </w:r>
            <w:r w:rsidRPr="00754BAE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insurance products</w:t>
            </w:r>
          </w:p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t xml:space="preserve">internal control procedures </w:t>
            </w:r>
          </w:p>
        </w:tc>
      </w:tr>
      <w:tr w:rsidTr="00E60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AE">
            <w:pPr>
              <w:pStyle w:val="BodyText"/>
              <w:rPr>
                <w:lang w:val="en-NZ"/>
              </w:rPr>
            </w:pPr>
            <w:r w:rsidRPr="00754BAE">
              <w:rPr>
                <w:rStyle w:val="SpecialBold"/>
              </w:rPr>
              <w:t>Rights and obligations</w:t>
            </w:r>
            <w:r w:rsidRPr="00754BAE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AE" w:rsidP="00754BAE">
            <w:pPr>
              <w:pStyle w:val="BodyText"/>
            </w:pPr>
            <w:r w:rsidRPr="00754BAE">
              <w:t>legislative protection for consumers</w:t>
            </w:r>
          </w:p>
          <w:p w:rsidR="00000000" w:rsidRPr="00754BAE" w:rsidP="00754BAE">
            <w:pPr>
              <w:pStyle w:val="BodyText"/>
            </w:pPr>
            <w:r w:rsidRPr="00754BAE">
              <w:t>corporation law</w:t>
            </w:r>
          </w:p>
          <w:p w:rsidR="00000000" w:rsidRPr="00754BAE" w:rsidP="00754BAE">
            <w:pPr>
              <w:pStyle w:val="BodyText"/>
            </w:pPr>
            <w:r w:rsidRPr="00754BAE">
              <w:t>contract law</w:t>
            </w:r>
          </w:p>
          <w:p w:rsidR="00000000" w:rsidRPr="00754BAE" w:rsidP="00754BAE">
            <w:pPr>
              <w:pStyle w:val="BodyText"/>
            </w:pPr>
            <w:r w:rsidRPr="00754BAE">
              <w:t>employment law</w:t>
            </w:r>
          </w:p>
          <w:p w:rsidR="00000000" w:rsidRPr="00754BAE" w:rsidP="00754BAE">
            <w:pPr>
              <w:pStyle w:val="BodyText"/>
            </w:pPr>
            <w:r w:rsidRPr="00754BAE">
              <w:t>privacy law</w:t>
            </w:r>
          </w:p>
          <w:p w:rsidR="00000000" w:rsidRPr="00754BAE" w:rsidP="00754BAE">
            <w:pPr>
              <w:pStyle w:val="BodyText"/>
            </w:pPr>
            <w:r w:rsidRPr="00754BAE">
              <w:t>taxation legislatio</w:t>
            </w:r>
            <w:r w:rsidRPr="00754BAE">
              <w:t xml:space="preserve">n </w:t>
            </w:r>
          </w:p>
        </w:tc>
      </w:tr>
    </w:tbl>
    <w:p w:rsidR="00000000" w:rsidRPr="00754BAE" w:rsidP="00754BAE">
      <w:pPr>
        <w:pStyle w:val="BodyText"/>
      </w:pPr>
    </w:p>
    <w:p w:rsidR="00000000" w:rsidRPr="00754BAE" w:rsidP="00754BAE">
      <w:pPr>
        <w:pStyle w:val="AllowPageBreak"/>
      </w:pPr>
    </w:p>
    <w:p w:rsidR="00000000" w:rsidRPr="00754BAE" w:rsidP="00754BAE">
      <w:pPr>
        <w:pStyle w:val="Heading1"/>
      </w:pPr>
      <w:bookmarkStart w:id="12" w:name="O_317954"/>
      <w:bookmarkEnd w:id="12"/>
      <w:r w:rsidRPr="00754BAE">
        <w:t>Unit Sector(s)</w:t>
      </w:r>
    </w:p>
    <w:p w:rsidR="00000000" w:rsidRPr="00754BAE" w:rsidP="00754BAE">
      <w:pPr>
        <w:pStyle w:val="BodyText"/>
      </w:pPr>
      <w:r w:rsidRPr="00754BAE">
        <w:t>Not applicable.</w:t>
      </w:r>
    </w:p>
    <w:p w:rsidR="00000000" w:rsidRPr="00754BAE" w:rsidP="00754BAE">
      <w:pPr>
        <w:pStyle w:val="AllowPageBreak"/>
      </w:pPr>
    </w:p>
    <w:p w:rsidR="00000000" w:rsidRPr="00754BAE" w:rsidP="00754BAE">
      <w:pPr>
        <w:pStyle w:val="Heading1"/>
      </w:pPr>
      <w:bookmarkStart w:id="13" w:name="O_317943"/>
      <w:bookmarkEnd w:id="13"/>
      <w:r w:rsidRPr="00754BAE">
        <w:t>Relationship to other units</w:t>
      </w:r>
    </w:p>
    <w:p w:rsidR="00000000" w:rsidRPr="00754BAE" w:rsidP="00754BAE">
      <w:pPr>
        <w:pStyle w:val="BodyText"/>
      </w:pPr>
      <w:r w:rsidRPr="00754BAE">
        <w:t>This unit replaces FNSACCT501A.</w:t>
      </w:r>
    </w:p>
    <w:p w:rsidR="00000000" w:rsidRPr="00754BAE" w:rsidP="00754BAE">
      <w:pPr>
        <w:pStyle w:val="BodyText"/>
      </w:pPr>
      <w:r w:rsidRPr="00754BAE">
        <w:t>This unit replaces FNSACCT501A.</w:t>
      </w:r>
    </w:p>
    <w:p w:rsidR="00000000" w:rsidRPr="00754BAE" w:rsidP="00754BAE"/>
    <w:sectPr w:rsidSect="00754B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603A5" w:rsidP="00E603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A5" w:rsidP="00754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603A5" w:rsidP="00754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603A5" w:rsidP="00754BA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603A5" w:rsidP="00E603A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A5" w:rsidP="00754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FNSACCT501B Provide financial and business performance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603A5" w:rsidP="00754BA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B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54B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B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B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B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B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B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B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B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B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BAE"/>
  </w:style>
  <w:style w:type="character" w:customStyle="1" w:styleId="Heading1Char">
    <w:name w:val="Heading 1 Char"/>
    <w:basedOn w:val="DefaultParagraphFont"/>
    <w:link w:val="Heading1"/>
    <w:rsid w:val="00754B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BA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BA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54B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BAE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754BAE"/>
    <w:rPr>
      <w:b/>
      <w:spacing w:val="0"/>
    </w:rPr>
  </w:style>
  <w:style w:type="paragraph" w:styleId="Header">
    <w:name w:val="header"/>
    <w:basedOn w:val="Normal"/>
    <w:link w:val="HeaderChar"/>
    <w:rsid w:val="00754B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B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54BA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54B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B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B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B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BA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54BA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54BA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54B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B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B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B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B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54B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B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B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B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4B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4B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B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B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B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B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B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BA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54B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B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B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B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B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BAE"/>
    <w:rPr>
      <w:i/>
    </w:rPr>
  </w:style>
  <w:style w:type="paragraph" w:styleId="Caption">
    <w:name w:val="caption"/>
    <w:basedOn w:val="BodyText"/>
    <w:next w:val="Normal"/>
    <w:qFormat/>
    <w:rsid w:val="00754B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B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B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BAE"/>
  </w:style>
  <w:style w:type="paragraph" w:styleId="TableofFigures">
    <w:name w:val="table of figures"/>
    <w:basedOn w:val="Normal"/>
    <w:next w:val="Normal"/>
    <w:semiHidden/>
    <w:rsid w:val="00754B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BAE"/>
    <w:pPr>
      <w:numPr>
        <w:numId w:val="9"/>
      </w:numPr>
    </w:pPr>
  </w:style>
  <w:style w:type="character" w:customStyle="1" w:styleId="WingdingSymbols">
    <w:name w:val="Wingding Symbols"/>
    <w:rsid w:val="00754BAE"/>
    <w:rPr>
      <w:rFonts w:ascii="Wingdings" w:hAnsi="Wingdings"/>
    </w:rPr>
  </w:style>
  <w:style w:type="paragraph" w:customStyle="1" w:styleId="TableHeading">
    <w:name w:val="Table Heading"/>
    <w:basedOn w:val="HeadingBase"/>
    <w:rsid w:val="00754B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BAE"/>
    <w:rPr>
      <w:color w:val="0033CC"/>
      <w:u w:val="none"/>
    </w:rPr>
  </w:style>
  <w:style w:type="paragraph" w:customStyle="1" w:styleId="BodyTextRight">
    <w:name w:val="Body Text Right"/>
    <w:basedOn w:val="BodyText"/>
    <w:rsid w:val="00754B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B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B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B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B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BA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54BAE"/>
    <w:rPr>
      <w:sz w:val="32"/>
    </w:rPr>
  </w:style>
  <w:style w:type="paragraph" w:customStyle="1" w:styleId="HeadingProcedure">
    <w:name w:val="Heading Procedure"/>
    <w:basedOn w:val="HeadingBase"/>
    <w:next w:val="Normal"/>
    <w:rsid w:val="00754B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BAE"/>
    <w:pPr>
      <w:spacing w:before="60" w:after="60"/>
    </w:pPr>
  </w:style>
  <w:style w:type="paragraph" w:styleId="ListContinue">
    <w:name w:val="List Continue"/>
    <w:basedOn w:val="List"/>
    <w:rsid w:val="00754BAE"/>
    <w:pPr>
      <w:ind w:firstLine="0"/>
    </w:pPr>
  </w:style>
  <w:style w:type="paragraph" w:customStyle="1" w:styleId="ListNote">
    <w:name w:val="List Note"/>
    <w:basedOn w:val="List"/>
    <w:rsid w:val="00754B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B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B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BAE"/>
    <w:rPr>
      <w:rFonts w:ascii="Courier New" w:hAnsi="Courier New"/>
    </w:rPr>
  </w:style>
  <w:style w:type="paragraph" w:customStyle="1" w:styleId="NoteBullet">
    <w:name w:val="Note Bullet"/>
    <w:basedOn w:val="Note"/>
    <w:rsid w:val="00754B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B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B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B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B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4B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BA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54BAE"/>
    <w:rPr>
      <w:b/>
      <w:smallCaps/>
    </w:rPr>
  </w:style>
  <w:style w:type="paragraph" w:customStyle="1" w:styleId="TableListNumber">
    <w:name w:val="Table List Number"/>
    <w:basedOn w:val="ListNumber"/>
    <w:rsid w:val="00754B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B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BAE"/>
    <w:pPr>
      <w:numPr>
        <w:numId w:val="7"/>
      </w:numPr>
    </w:pPr>
  </w:style>
  <w:style w:type="paragraph" w:customStyle="1" w:styleId="ListAlpha2">
    <w:name w:val="List Alpha 2"/>
    <w:basedOn w:val="List2"/>
    <w:rsid w:val="00754BAE"/>
    <w:pPr>
      <w:numPr>
        <w:numId w:val="6"/>
      </w:numPr>
    </w:pPr>
  </w:style>
  <w:style w:type="paragraph" w:styleId="List2">
    <w:name w:val="List 2"/>
    <w:basedOn w:val="BodyText"/>
    <w:rsid w:val="00754B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B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B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B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B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BAE"/>
    <w:pPr>
      <w:numPr>
        <w:numId w:val="1"/>
      </w:numPr>
    </w:pPr>
  </w:style>
  <w:style w:type="paragraph" w:styleId="ListBullet5">
    <w:name w:val="List Bullet 5"/>
    <w:basedOn w:val="List5"/>
    <w:rsid w:val="00754BAE"/>
    <w:pPr>
      <w:numPr>
        <w:numId w:val="2"/>
      </w:numPr>
    </w:pPr>
  </w:style>
  <w:style w:type="paragraph" w:styleId="ListContinue2">
    <w:name w:val="List Continue 2"/>
    <w:basedOn w:val="List2"/>
    <w:rsid w:val="00754BAE"/>
    <w:pPr>
      <w:ind w:firstLine="0"/>
    </w:pPr>
  </w:style>
  <w:style w:type="paragraph" w:styleId="ListContinue3">
    <w:name w:val="List Continue 3"/>
    <w:basedOn w:val="List3"/>
    <w:rsid w:val="00754BAE"/>
    <w:pPr>
      <w:ind w:left="1021" w:firstLine="0"/>
    </w:pPr>
  </w:style>
  <w:style w:type="paragraph" w:styleId="ListContinue4">
    <w:name w:val="List Continue 4"/>
    <w:basedOn w:val="List4"/>
    <w:rsid w:val="00754BAE"/>
    <w:pPr>
      <w:ind w:firstLine="0"/>
    </w:pPr>
  </w:style>
  <w:style w:type="paragraph" w:styleId="ListContinue5">
    <w:name w:val="List Continue 5"/>
    <w:basedOn w:val="List5"/>
    <w:rsid w:val="00754BAE"/>
    <w:pPr>
      <w:ind w:firstLine="0"/>
    </w:pPr>
  </w:style>
  <w:style w:type="paragraph" w:styleId="ListNumber3">
    <w:name w:val="List Number 3"/>
    <w:basedOn w:val="List3"/>
    <w:rsid w:val="00754BAE"/>
    <w:pPr>
      <w:numPr>
        <w:numId w:val="3"/>
      </w:numPr>
    </w:pPr>
  </w:style>
  <w:style w:type="paragraph" w:styleId="ListNumber4">
    <w:name w:val="List Number 4"/>
    <w:basedOn w:val="List4"/>
    <w:rsid w:val="00754BAE"/>
    <w:pPr>
      <w:numPr>
        <w:numId w:val="4"/>
      </w:numPr>
    </w:pPr>
  </w:style>
  <w:style w:type="paragraph" w:styleId="ListNumber5">
    <w:name w:val="List Number 5"/>
    <w:basedOn w:val="List5"/>
    <w:rsid w:val="00754BAE"/>
    <w:pPr>
      <w:numPr>
        <w:numId w:val="5"/>
      </w:numPr>
    </w:pPr>
  </w:style>
  <w:style w:type="paragraph" w:styleId="BlockText">
    <w:name w:val="Block Text"/>
    <w:basedOn w:val="Normal"/>
    <w:rsid w:val="00754B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B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BAE"/>
    <w:rPr>
      <w:sz w:val="16"/>
      <w:vertAlign w:val="superscript"/>
    </w:rPr>
  </w:style>
  <w:style w:type="character" w:customStyle="1" w:styleId="Symbols">
    <w:name w:val="Symbols"/>
    <w:basedOn w:val="DefaultParagraphFont"/>
    <w:rsid w:val="00754BAE"/>
    <w:rPr>
      <w:rFonts w:ascii="Symbol" w:hAnsi="Symbol"/>
    </w:rPr>
  </w:style>
  <w:style w:type="character" w:customStyle="1" w:styleId="MenuOptions">
    <w:name w:val="Menu Options"/>
    <w:basedOn w:val="DefaultParagraphFont"/>
    <w:rsid w:val="00754B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BAE"/>
    <w:rPr>
      <w:b/>
    </w:rPr>
  </w:style>
  <w:style w:type="character" w:customStyle="1" w:styleId="Underlined">
    <w:name w:val="Underlined"/>
    <w:basedOn w:val="DefaultParagraphFont"/>
    <w:rsid w:val="00754BAE"/>
    <w:rPr>
      <w:u w:val="single"/>
    </w:rPr>
  </w:style>
  <w:style w:type="paragraph" w:customStyle="1" w:styleId="TableBodyTextRight">
    <w:name w:val="Table Body Text Right"/>
    <w:basedOn w:val="TableBodyText"/>
    <w:rsid w:val="00754B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BAE"/>
    <w:rPr>
      <w:sz w:val="18"/>
    </w:rPr>
  </w:style>
  <w:style w:type="paragraph" w:customStyle="1" w:styleId="BodySmallRight">
    <w:name w:val="Body Small Right"/>
    <w:basedOn w:val="BodyTextRight"/>
    <w:rsid w:val="00754BAE"/>
    <w:rPr>
      <w:sz w:val="18"/>
      <w:szCs w:val="18"/>
    </w:rPr>
  </w:style>
  <w:style w:type="paragraph" w:customStyle="1" w:styleId="MarginEdition">
    <w:name w:val="Margin Edition"/>
    <w:basedOn w:val="MarginNote"/>
    <w:rsid w:val="00754B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BAE"/>
    <w:rPr>
      <w:sz w:val="2"/>
      <w:szCs w:val="2"/>
    </w:rPr>
  </w:style>
  <w:style w:type="character" w:customStyle="1" w:styleId="Small">
    <w:name w:val="Small"/>
    <w:basedOn w:val="DefaultParagraphFont"/>
    <w:rsid w:val="00754BAE"/>
    <w:rPr>
      <w:sz w:val="16"/>
    </w:rPr>
  </w:style>
  <w:style w:type="paragraph" w:customStyle="1" w:styleId="WideTable">
    <w:name w:val="Wide Table"/>
    <w:basedOn w:val="Normal"/>
    <w:rsid w:val="00754B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BAE"/>
  </w:style>
  <w:style w:type="paragraph" w:styleId="Quote">
    <w:name w:val="Quote"/>
    <w:basedOn w:val="Heading1"/>
    <w:link w:val="QuoteChar"/>
    <w:qFormat/>
    <w:rsid w:val="00754B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B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BAE"/>
    <w:pPr>
      <w:pageBreakBefore/>
    </w:pPr>
  </w:style>
  <w:style w:type="paragraph" w:customStyle="1" w:styleId="Border">
    <w:name w:val="Border"/>
    <w:basedOn w:val="Normal"/>
    <w:qFormat/>
    <w:rsid w:val="00754B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B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B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BA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54B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B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B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B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B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BAE"/>
    <w:rPr>
      <w:u w:val="single"/>
    </w:rPr>
  </w:style>
  <w:style w:type="character" w:customStyle="1" w:styleId="BoldandItalics">
    <w:name w:val="Bold and Italics"/>
    <w:qFormat/>
    <w:rsid w:val="00754BAE"/>
    <w:rPr>
      <w:b/>
      <w:i/>
      <w:u w:val="none"/>
    </w:rPr>
  </w:style>
  <w:style w:type="paragraph" w:styleId="BalloonText">
    <w:name w:val="Balloon Text"/>
    <w:basedOn w:val="Normal"/>
    <w:link w:val="BalloonTextChar"/>
    <w:rsid w:val="00754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BA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54BA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BA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1593</Words>
  <Characters>10175</Characters>
  <Application>Microsoft Office Word</Application>
  <DocSecurity>0</DocSecurity>
  <Lines>392</Lines>
  <Paragraphs>242</Paragraphs>
  <ScaleCrop>false</ScaleCrop>
  <Company>Author-it Software Corporation Ltd.</Company>
  <LinksUpToDate>false</LinksUpToDate>
  <CharactersWithSpaces>11595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FNSACCT501B Provide financial and business performance information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2012-05-26T06:58:00Z</dcterms:created>
  <dcterms:modified xsi:type="dcterms:W3CDTF">2012-05-26T06:58:00Z</dcterms:modified>
</cp:coreProperties>
</file>