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B92" w:rsidP="001B0B92">
      <w:pPr>
        <w:pStyle w:val="Title"/>
      </w:pPr>
      <w:r>
        <w:fldChar w:fldCharType="begin"/>
      </w:r>
      <w:r>
        <w:instrText xml:space="preserve"> TITLE   \* MERGEFORMAT </w:instrText>
      </w:r>
      <w:r>
        <w:fldChar w:fldCharType="separate"/>
      </w:r>
      <w:r>
        <w:t>FNSACCT403B Prepare operational budgets</w:t>
      </w:r>
      <w:r>
        <w:fldChar w:fldCharType="end"/>
      </w:r>
    </w:p>
    <w:p w:rsidR="001B0B92" w:rsidP="001B0B92">
      <w:pPr>
        <w:pStyle w:val="Version"/>
        <w:sectPr w:rsidSect="00E875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503" w:rsidP="00E87503">
      <w:pPr>
        <w:pStyle w:val="SuperHeading"/>
      </w:pPr>
      <w:r w:rsidRPr="00E87503">
        <w:t>FNSACCT403B Prepare operational budgets</w:t>
      </w:r>
    </w:p>
    <w:p w:rsidR="00000000" w:rsidRPr="00E87503" w:rsidP="00E87503">
      <w:pPr>
        <w:pStyle w:val="Heading1"/>
      </w:pPr>
      <w:bookmarkStart w:id="1" w:name="O_317907"/>
      <w:bookmarkEnd w:id="1"/>
      <w:r w:rsidRPr="00E87503">
        <w:t>Modification History</w:t>
      </w:r>
    </w:p>
    <w:p w:rsidR="00000000" w:rsidRPr="00E87503" w:rsidP="00E87503">
      <w:pPr>
        <w:pStyle w:val="BodyText"/>
      </w:pPr>
      <w:r w:rsidRPr="00E87503">
        <w:t>Not applicable.</w:t>
      </w:r>
    </w:p>
    <w:p w:rsidR="00000000" w:rsidRPr="00E87503" w:rsidP="00E87503">
      <w:pPr>
        <w:pStyle w:val="AllowPageBreak"/>
      </w:pPr>
    </w:p>
    <w:p w:rsidR="00000000" w:rsidRPr="00E87503" w:rsidP="00E87503">
      <w:pPr>
        <w:pStyle w:val="Heading1"/>
      </w:pPr>
      <w:bookmarkStart w:id="2" w:name="O_317904"/>
      <w:bookmarkEnd w:id="2"/>
      <w:r w:rsidRPr="00E87503">
        <w:t>Unit Descriptor</w:t>
      </w:r>
    </w:p>
    <w:p w:rsidR="00000000" w:rsidRPr="00E87503" w:rsidP="00E87503">
      <w:pPr>
        <w:pStyle w:val="BodyText"/>
      </w:pPr>
      <w:r w:rsidRPr="00E87503">
        <w:t xml:space="preserve">This unit covers the competency to produce operational budgets. </w:t>
      </w:r>
    </w:p>
    <w:p w:rsidR="00000000" w:rsidRPr="00E87503" w:rsidP="00E87503">
      <w:pPr>
        <w:pStyle w:val="BodyText"/>
      </w:pPr>
      <w:r w:rsidRPr="00E87503">
        <w:t>This unit covers the competency to produce operational budget</w:t>
      </w:r>
      <w:r w:rsidRPr="00E87503">
        <w:t xml:space="preserve">s. </w:t>
      </w:r>
    </w:p>
    <w:p w:rsidR="00000000" w:rsidRPr="00E87503" w:rsidP="00E87503">
      <w:pPr>
        <w:pStyle w:val="AllowPageBreak"/>
      </w:pPr>
    </w:p>
    <w:p w:rsidR="00000000" w:rsidRPr="00E87503" w:rsidP="00E87503">
      <w:pPr>
        <w:pStyle w:val="Heading1"/>
      </w:pPr>
      <w:bookmarkStart w:id="3" w:name="O_317905"/>
      <w:bookmarkEnd w:id="3"/>
      <w:r w:rsidRPr="00E87503">
        <w:t>Application of the Unit</w:t>
      </w:r>
    </w:p>
    <w:p w:rsidR="00000000" w:rsidRPr="00E87503" w:rsidP="00E87503">
      <w:pPr>
        <w:pStyle w:val="BodyText"/>
      </w:pPr>
      <w:r w:rsidRPr="00E87503">
        <w:t>This unit requires the application of skills and knowledge required to prepare operational budgets. The unit encompasses preparing budgets and documenting budgets. The unit can be applied across all sectors of t</w:t>
      </w:r>
      <w:r w:rsidRPr="00E87503">
        <w:t xml:space="preserve">he financial services industry. The unit has application to those job functions that have responsibility for preparing budgets, these may include accountant and divisional managers.  </w:t>
      </w:r>
    </w:p>
    <w:p w:rsidR="00000000" w:rsidRPr="00E87503" w:rsidP="00E87503">
      <w:pPr>
        <w:pStyle w:val="BodyText"/>
      </w:pPr>
      <w:r w:rsidRPr="00E87503">
        <w:t>This unit requires the application of skills and knowledge required to p</w:t>
      </w:r>
      <w:r w:rsidRPr="00E87503">
        <w:t>repare operational budgets. The unit encompasses preparing budgets and documenting budgets. The unit can be applied across all sectors of the financial services industry. The unit has application to those job functions that have responsibility for preparin</w:t>
      </w:r>
      <w:r w:rsidRPr="00E87503">
        <w:t xml:space="preserve">g budgets, these may include accountant and divisional managers.  </w:t>
      </w:r>
    </w:p>
    <w:p w:rsidR="00000000" w:rsidRPr="00E87503" w:rsidP="00E87503">
      <w:pPr>
        <w:pStyle w:val="AllowPageBreak"/>
      </w:pPr>
    </w:p>
    <w:p w:rsidR="00000000" w:rsidRPr="00E87503" w:rsidP="00E87503">
      <w:pPr>
        <w:pStyle w:val="Heading1"/>
      </w:pPr>
      <w:bookmarkStart w:id="4" w:name="O_317910"/>
      <w:bookmarkEnd w:id="4"/>
      <w:r w:rsidRPr="00E87503">
        <w:t>Licensing/Regulatory Information</w:t>
      </w:r>
    </w:p>
    <w:p w:rsidR="00000000" w:rsidRPr="00E87503" w:rsidP="00E87503">
      <w:pPr>
        <w:pStyle w:val="BodyText"/>
      </w:pPr>
      <w:r w:rsidRPr="00E87503">
        <w:t>Not applicable.</w:t>
      </w:r>
    </w:p>
    <w:p w:rsidR="00000000" w:rsidRPr="00E87503" w:rsidP="00E87503">
      <w:pPr>
        <w:pStyle w:val="AllowPageBreak"/>
      </w:pPr>
    </w:p>
    <w:p w:rsidR="00000000" w:rsidRPr="00E87503" w:rsidP="00E87503">
      <w:pPr>
        <w:pStyle w:val="Heading1"/>
      </w:pPr>
      <w:bookmarkStart w:id="5" w:name="O_317908"/>
      <w:bookmarkEnd w:id="5"/>
      <w:r w:rsidRPr="00E87503">
        <w:t>Pre-Requisites</w:t>
      </w:r>
    </w:p>
    <w:p w:rsidR="00000000" w:rsidRPr="00E87503" w:rsidP="00E87503">
      <w:pPr>
        <w:pStyle w:val="BodyText"/>
      </w:pPr>
      <w:r w:rsidRPr="00E87503">
        <w:t>Not applicable.</w:t>
      </w:r>
    </w:p>
    <w:p w:rsidR="00000000" w:rsidRPr="00E87503" w:rsidP="00E87503">
      <w:pPr>
        <w:pStyle w:val="AllowPageBreak"/>
      </w:pPr>
    </w:p>
    <w:p w:rsidR="00000000" w:rsidRPr="00E87503" w:rsidP="00E87503">
      <w:pPr>
        <w:pStyle w:val="Heading1"/>
      </w:pPr>
      <w:bookmarkStart w:id="6" w:name="O_317909"/>
      <w:bookmarkEnd w:id="6"/>
      <w:r w:rsidRPr="00E87503">
        <w:t>Employability Skills Information</w:t>
      </w:r>
    </w:p>
    <w:p w:rsidR="00000000" w:rsidRPr="00E87503" w:rsidP="00E87503">
      <w:pPr>
        <w:pStyle w:val="BodyText"/>
      </w:pPr>
      <w:r w:rsidRPr="00E87503">
        <w:t>The required outcomes described in this unit of competency contain applicable facets of employability skills. The Employability Skills Summary for the qualification in which this unit of competency is packaged, will assist in identifying employability skil</w:t>
      </w:r>
      <w:r w:rsidRPr="00E87503">
        <w:t>ls requirements.</w:t>
      </w:r>
    </w:p>
    <w:p w:rsidR="00000000" w:rsidRPr="00E87503" w:rsidP="00E87503">
      <w:pPr>
        <w:pStyle w:val="BodyText"/>
      </w:pPr>
      <w:r w:rsidRPr="00E87503">
        <w:t>The required outcomes described in this unit of competency contain applicable facets of employability skills. The Employability Skills Summary for the qualification in which this unit of competency is packaged, will assist in identifying e</w:t>
      </w:r>
      <w:r w:rsidRPr="00E87503">
        <w:t>mployability skills requirements.</w:t>
      </w:r>
    </w:p>
    <w:p w:rsidR="00000000" w:rsidRPr="00E87503" w:rsidP="00E87503">
      <w:pPr>
        <w:pStyle w:val="AllowPageBreak"/>
      </w:pPr>
    </w:p>
    <w:p w:rsidR="00000000" w:rsidRPr="00E87503" w:rsidP="00E87503">
      <w:pPr>
        <w:pStyle w:val="Heading1"/>
      </w:pPr>
      <w:bookmarkStart w:id="7" w:name="O_317916"/>
      <w:bookmarkEnd w:id="7"/>
      <w:r w:rsidRPr="00E87503">
        <w:t>Elements and Performance Criteria Pre-Content</w:t>
      </w:r>
    </w:p>
    <w:p w:rsidR="00000000" w:rsidRPr="00E87503" w:rsidP="00E87503">
      <w:pPr>
        <w:pStyle w:val="BodyText"/>
      </w:pPr>
      <w:r w:rsidRPr="00E87503">
        <w:t>Elements define the essential outcomes of a unit of competency.</w:t>
      </w:r>
    </w:p>
    <w:p w:rsidR="00000000" w:rsidRPr="00E87503" w:rsidP="00E87503">
      <w:pPr>
        <w:pStyle w:val="BodyText"/>
      </w:pPr>
      <w:r w:rsidRPr="00E87503">
        <w:t>Performance Crite</w:t>
      </w:r>
      <w:r w:rsidRPr="00E87503">
        <w:t xml:space="preserve">ria describe the required performance needed to demonstrate achievement of the Element. </w:t>
      </w:r>
      <w:r w:rsidRPr="00E87503">
        <w:rPr>
          <w:rStyle w:val="SpecialBold"/>
        </w:rPr>
        <w:t xml:space="preserve">Bold, italicised </w:t>
      </w:r>
      <w:r w:rsidRPr="00E87503">
        <w:t>terms are elaborated in the Range Statement. Assessment of performance is to be consistent with the Evidence Guide.</w:t>
      </w:r>
    </w:p>
    <w:p w:rsidR="00000000" w:rsidRPr="00E87503" w:rsidP="00E87503">
      <w:pPr>
        <w:pStyle w:val="BodyText"/>
      </w:pPr>
      <w:r w:rsidRPr="00E87503">
        <w:t>Elements define the essential outco</w:t>
      </w:r>
      <w:r w:rsidRPr="00E87503">
        <w:t>mes of a unit of competency.</w:t>
      </w:r>
    </w:p>
    <w:p w:rsidR="00000000" w:rsidRPr="00E87503" w:rsidP="00E87503">
      <w:pPr>
        <w:pStyle w:val="BodyText"/>
      </w:pPr>
      <w:r w:rsidRPr="00E87503">
        <w:t xml:space="preserve">Performance Criteria describe the required performance needed to demonstrate achievement of the Element. </w:t>
      </w:r>
      <w:r w:rsidRPr="00E87503">
        <w:rPr>
          <w:rStyle w:val="SpecialBold"/>
        </w:rPr>
        <w:t xml:space="preserve">Bold, italicised </w:t>
      </w:r>
      <w:r w:rsidRPr="00E87503">
        <w:t>terms are elaborated in the Range Statement. Assessment of performance is to be consistent with the Evide</w:t>
      </w:r>
      <w:r w:rsidRPr="00E87503">
        <w:t>nce Guide.</w:t>
      </w:r>
    </w:p>
    <w:p w:rsidR="00000000" w:rsidRPr="00E87503" w:rsidP="00E87503">
      <w:pPr>
        <w:pStyle w:val="AllowPageBreak"/>
      </w:pPr>
    </w:p>
    <w:p w:rsidR="00000000" w:rsidRPr="00E87503" w:rsidP="00E87503">
      <w:pPr>
        <w:pStyle w:val="Heading1"/>
      </w:pPr>
      <w:bookmarkStart w:id="8" w:name="O_317906"/>
      <w:bookmarkEnd w:id="8"/>
      <w:r w:rsidRPr="00E8750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B0B9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Elements and Performance Criteria</w:t>
            </w:r>
          </w:p>
        </w:tc>
      </w:tr>
      <w:tr w:rsidTr="001B0B9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Performance Criteria</w:t>
            </w:r>
          </w:p>
        </w:tc>
      </w:tr>
      <w:tr w:rsidTr="001B0B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1</w:t>
            </w:r>
          </w:p>
        </w:tc>
        <w:tc>
          <w:tcPr>
            <w:tcW w:w="3000" w:type="dxa"/>
            <w:vMerge w:val="restart"/>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Prepare budget</w:t>
            </w:r>
          </w:p>
        </w:tc>
        <w:tc>
          <w:tcPr>
            <w:tcW w:w="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1.1</w:t>
            </w:r>
          </w:p>
        </w:tc>
        <w:tc>
          <w:tcPr>
            <w:tcW w:w="51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 xml:space="preserve">Cash, </w:t>
            </w:r>
            <w:r w:rsidRPr="00E87503">
              <w:rPr>
                <w:rStyle w:val="SpecialBold"/>
              </w:rPr>
              <w:t xml:space="preserve">expenditure and revenue items </w:t>
            </w:r>
            <w:r w:rsidRPr="00E87503">
              <w:t xml:space="preserve">are clearly defined and relevant to </w:t>
            </w:r>
            <w:r w:rsidRPr="00E87503">
              <w:t>identified objectives of the budget</w:t>
            </w:r>
          </w:p>
        </w:tc>
      </w:tr>
      <w:tr w:rsidTr="001B0B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1.2</w:t>
            </w:r>
          </w:p>
        </w:tc>
        <w:tc>
          <w:tcPr>
            <w:tcW w:w="51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 xml:space="preserve">Budget objectives </w:t>
            </w:r>
            <w:r w:rsidRPr="00E87503">
              <w:t>are clear and consistent with organisational aims and projects and with forecasts</w:t>
            </w:r>
          </w:p>
        </w:tc>
      </w:tr>
      <w:tr w:rsidTr="001B0B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1.3</w:t>
            </w:r>
          </w:p>
        </w:tc>
        <w:tc>
          <w:tcPr>
            <w:tcW w:w="51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 xml:space="preserve">Discussions and negotiations with </w:t>
            </w:r>
            <w:r w:rsidRPr="00E87503">
              <w:rPr>
                <w:rStyle w:val="SpecialBold"/>
              </w:rPr>
              <w:t xml:space="preserve">stakeholders </w:t>
            </w:r>
            <w:r w:rsidRPr="00E87503">
              <w:t xml:space="preserve">are conducted in a manner </w:t>
            </w:r>
            <w:r w:rsidRPr="00E87503">
              <w:t>that promotes goodwill and ongoing cooperation</w:t>
            </w:r>
          </w:p>
        </w:tc>
      </w:tr>
      <w:tr w:rsidTr="001B0B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1.4</w:t>
            </w:r>
          </w:p>
        </w:tc>
        <w:tc>
          <w:tcPr>
            <w:tcW w:w="51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 xml:space="preserve">Milestones and performance indicators </w:t>
            </w:r>
            <w:r w:rsidRPr="00E87503">
              <w:t>are identified and included in budgets</w:t>
            </w:r>
          </w:p>
        </w:tc>
      </w:tr>
      <w:tr w:rsidTr="001B0B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1.5</w:t>
            </w:r>
          </w:p>
        </w:tc>
        <w:tc>
          <w:tcPr>
            <w:tcW w:w="51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Annual budgets are broken down into seasonal periods in accordance with operating trends</w:t>
            </w:r>
          </w:p>
        </w:tc>
      </w:tr>
      <w:tr w:rsidTr="001B0B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2</w:t>
            </w:r>
          </w:p>
        </w:tc>
        <w:tc>
          <w:tcPr>
            <w:tcW w:w="3000" w:type="dxa"/>
            <w:vMerge w:val="restart"/>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Document budget</w:t>
            </w:r>
          </w:p>
        </w:tc>
        <w:tc>
          <w:tcPr>
            <w:tcW w:w="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2.1</w:t>
            </w:r>
          </w:p>
        </w:tc>
        <w:tc>
          <w:tcPr>
            <w:tcW w:w="51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 xml:space="preserve">Data </w:t>
            </w:r>
            <w:r w:rsidRPr="00E87503">
              <w:t xml:space="preserve">is </w:t>
            </w:r>
            <w:r w:rsidRPr="00E87503">
              <w:rPr>
                <w:rStyle w:val="SpecialBold"/>
              </w:rPr>
              <w:t xml:space="preserve">presented in a format </w:t>
            </w:r>
            <w:r w:rsidRPr="00E87503">
              <w:t>that is easily understood and appropriate to budget reporting</w:t>
            </w:r>
          </w:p>
        </w:tc>
      </w:tr>
      <w:tr w:rsidTr="001B0B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2.2</w:t>
            </w:r>
          </w:p>
        </w:tc>
        <w:tc>
          <w:tcPr>
            <w:tcW w:w="51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rPr>
                <w:rStyle w:val="SpecialBold"/>
              </w:rPr>
              <w:t xml:space="preserve">Reports </w:t>
            </w:r>
            <w:r w:rsidRPr="00E87503">
              <w:t>are completed within timelines and distributed for specified periods and projects</w:t>
            </w:r>
          </w:p>
        </w:tc>
      </w:tr>
    </w:tbl>
    <w:p w:rsidR="00000000" w:rsidRPr="00E87503" w:rsidP="00E87503">
      <w:pPr>
        <w:pStyle w:val="BodyText"/>
      </w:pPr>
    </w:p>
    <w:p w:rsidR="00000000" w:rsidRPr="00E87503" w:rsidP="00E87503">
      <w:pPr>
        <w:pStyle w:val="AllowPageBreak"/>
      </w:pPr>
    </w:p>
    <w:p w:rsidR="00000000" w:rsidRPr="00E87503" w:rsidP="00E87503">
      <w:pPr>
        <w:pStyle w:val="Heading1"/>
      </w:pPr>
      <w:bookmarkStart w:id="9" w:name="O_317911"/>
      <w:bookmarkEnd w:id="9"/>
      <w:r w:rsidRPr="00E87503">
        <w:t>Required Skills and Knowledge</w:t>
      </w:r>
    </w:p>
    <w:tbl>
      <w:tblPr>
        <w:tblW w:w="0" w:type="auto"/>
        <w:tblLayout w:type="fixed"/>
        <w:tblCellMar>
          <w:left w:w="62" w:type="dxa"/>
          <w:right w:w="62" w:type="dxa"/>
        </w:tblCellMar>
        <w:tblLook w:val="0000"/>
      </w:tblPr>
      <w:tblGrid>
        <w:gridCol w:w="9000"/>
      </w:tblGrid>
      <w:tr w:rsidTr="001B0B9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REQUIRED KNOWLEDGE</w:t>
            </w:r>
            <w:r w:rsidRPr="00E87503">
              <w:t>&amp;</w:t>
            </w:r>
            <w:r w:rsidRPr="00E87503">
              <w:rPr>
                <w:rStyle w:val="SpecialBold"/>
              </w:rPr>
              <w:t>SKILLS</w:t>
            </w:r>
          </w:p>
        </w:tc>
      </w:tr>
      <w:tr w:rsidTr="001B0B9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rPr>
                <w:rStyle w:val="SpecialBold"/>
              </w:rPr>
              <w:t>Knowledge requirements include</w:t>
            </w:r>
            <w:r w:rsidRPr="00E87503">
              <w:t xml:space="preserve">: </w:t>
            </w:r>
          </w:p>
          <w:p w:rsidR="00000000" w:rsidRPr="00E87503" w:rsidP="00E87503">
            <w:pPr>
              <w:pStyle w:val="BodyText"/>
            </w:pPr>
            <w:r w:rsidRPr="00E87503">
              <w:t>principles of budgetary control</w:t>
            </w:r>
          </w:p>
          <w:p w:rsidR="00000000" w:rsidRPr="00E87503" w:rsidP="00E87503">
            <w:pPr>
              <w:pStyle w:val="BodyText"/>
            </w:pPr>
            <w:r w:rsidRPr="00E87503">
              <w:t>forecasting techniques</w:t>
            </w:r>
          </w:p>
          <w:p w:rsidR="00000000" w:rsidRPr="00E87503" w:rsidP="00E87503">
            <w:pPr>
              <w:pStyle w:val="BodyText"/>
            </w:pPr>
            <w:r w:rsidRPr="00E87503">
              <w:t>principles of double entry bookkeeping</w:t>
            </w:r>
          </w:p>
          <w:p w:rsidR="00000000" w:rsidRPr="00E87503" w:rsidP="00E87503">
            <w:pPr>
              <w:pStyle w:val="BodyText"/>
            </w:pPr>
            <w:r w:rsidRPr="00E87503">
              <w:t>principles of statistical analysis and measures of variance</w:t>
            </w:r>
          </w:p>
          <w:p w:rsidR="00000000" w:rsidP="00E87503">
            <w:pPr>
              <w:pStyle w:val="BodyText"/>
              <w:rPr>
                <w:lang w:val="en-NZ"/>
              </w:rPr>
            </w:pPr>
            <w:r w:rsidRPr="00E87503">
              <w:t xml:space="preserve">organisational procedures and policies </w:t>
            </w:r>
          </w:p>
        </w:tc>
      </w:tr>
      <w:tr w:rsidTr="001B0B9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rPr>
                <w:rStyle w:val="SpecialBold"/>
              </w:rPr>
              <w:t xml:space="preserve">Skills requirements </w:t>
            </w:r>
            <w:r w:rsidRPr="00E87503">
              <w:rPr>
                <w:rStyle w:val="SpecialBold"/>
              </w:rPr>
              <w:t>include</w:t>
            </w:r>
            <w:r w:rsidRPr="00E87503">
              <w:t xml:space="preserve">: </w:t>
            </w:r>
          </w:p>
          <w:p w:rsidR="00000000" w:rsidRPr="00E87503" w:rsidP="00E87503">
            <w:pPr>
              <w:pStyle w:val="BodyText"/>
            </w:pPr>
            <w:r w:rsidRPr="00E87503">
              <w:t>interpersonal skills and communications (eg liaising, listening, consulting)</w:t>
            </w:r>
          </w:p>
          <w:p w:rsidR="00000000" w:rsidRPr="00E87503" w:rsidP="00E87503">
            <w:pPr>
              <w:pStyle w:val="BodyText"/>
            </w:pPr>
            <w:r w:rsidRPr="00E87503">
              <w:t>information technology use for the set up and analysis of spreadsheets</w:t>
            </w:r>
          </w:p>
          <w:p w:rsidR="00000000" w:rsidRPr="00E87503" w:rsidP="00E87503">
            <w:pPr>
              <w:pStyle w:val="BodyText"/>
            </w:pPr>
            <w:r w:rsidRPr="00E87503">
              <w:t>estimating, forecasting and analysis skills</w:t>
            </w:r>
          </w:p>
          <w:p w:rsidR="00000000" w:rsidRPr="00E87503" w:rsidP="00E87503">
            <w:pPr>
              <w:pStyle w:val="BodyText"/>
            </w:pPr>
            <w:r w:rsidRPr="00E87503">
              <w:t>reading, interpreting financial statements and reports</w:t>
            </w:r>
          </w:p>
          <w:p w:rsidR="00000000" w:rsidRPr="00E87503" w:rsidP="00E87503">
            <w:pPr>
              <w:pStyle w:val="BodyText"/>
            </w:pPr>
            <w:r w:rsidRPr="00E87503">
              <w:t>writing skills for reports and recommendations</w:t>
            </w:r>
          </w:p>
          <w:p w:rsidR="00000000" w:rsidRPr="00E87503" w:rsidP="00E87503">
            <w:pPr>
              <w:pStyle w:val="BodyText"/>
            </w:pPr>
            <w:r w:rsidRPr="00E87503">
              <w:t>numeracy for financial calculations and analysis</w:t>
            </w:r>
          </w:p>
          <w:p w:rsidR="00000000" w:rsidRPr="00E87503" w:rsidP="00E87503">
            <w:pPr>
              <w:pStyle w:val="BodyText"/>
            </w:pPr>
            <w:r w:rsidRPr="00E87503">
              <w:t>recording, gathering and classifying financial information</w:t>
            </w:r>
          </w:p>
          <w:p w:rsidR="00000000" w:rsidRPr="00E87503" w:rsidP="00E87503">
            <w:pPr>
              <w:pStyle w:val="BodyText"/>
            </w:pPr>
            <w:r w:rsidRPr="00E87503">
              <w:t>adjusting budgets in response to changing operational requirements</w:t>
            </w:r>
          </w:p>
          <w:p w:rsidR="00000000" w:rsidRPr="00E87503" w:rsidP="00E87503">
            <w:pPr>
              <w:pStyle w:val="BodyText"/>
            </w:pPr>
            <w:r w:rsidRPr="00E87503">
              <w:t>managing own time and organisatio</w:t>
            </w:r>
            <w:r w:rsidRPr="00E87503">
              <w:t xml:space="preserve">nal priorities </w:t>
            </w:r>
          </w:p>
        </w:tc>
      </w:tr>
    </w:tbl>
    <w:p w:rsidR="00000000" w:rsidRPr="00E87503" w:rsidP="00E87503">
      <w:pPr>
        <w:pStyle w:val="BodyText"/>
      </w:pPr>
    </w:p>
    <w:p w:rsidR="00000000" w:rsidRPr="00E87503" w:rsidP="00E87503">
      <w:pPr>
        <w:pStyle w:val="AllowPageBreak"/>
      </w:pPr>
    </w:p>
    <w:p w:rsidR="00000000" w:rsidRPr="00E87503" w:rsidP="00E87503">
      <w:pPr>
        <w:pStyle w:val="Heading1"/>
      </w:pPr>
      <w:bookmarkStart w:id="10" w:name="O_317912"/>
      <w:bookmarkEnd w:id="10"/>
      <w:r w:rsidRPr="00E87503">
        <w:t>Evidence Guide</w:t>
      </w:r>
    </w:p>
    <w:tbl>
      <w:tblPr>
        <w:tblW w:w="0" w:type="auto"/>
        <w:tblLayout w:type="fixed"/>
        <w:tblCellMar>
          <w:left w:w="62" w:type="dxa"/>
          <w:right w:w="62" w:type="dxa"/>
        </w:tblCellMar>
        <w:tblLook w:val="0000"/>
      </w:tblPr>
      <w:tblGrid>
        <w:gridCol w:w="4500"/>
        <w:gridCol w:w="4500"/>
      </w:tblGrid>
      <w:tr w:rsidTr="001B0B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 xml:space="preserve"> EVIDENCE GUIDE</w:t>
            </w:r>
          </w:p>
        </w:tc>
      </w:tr>
      <w:tr w:rsidTr="001B0B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 xml:space="preserve">Assessment of performance requirements in the unit should be undertaken in an industry context. The Evidence Guide identifies the critical </w:t>
            </w:r>
            <w:r w:rsidRPr="00E87503">
              <w:t xml:space="preserve">aspects, knowledge and skills to be demonstrated to confirm competency for the unit. Competency is demonstrated by performance of all stated criteria including the Range Statement applicable to the workplace. </w:t>
            </w:r>
          </w:p>
        </w:tc>
      </w:tr>
      <w:tr w:rsidTr="001B0B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Overview of assessment requirements</w:t>
            </w:r>
          </w:p>
        </w:tc>
      </w:tr>
      <w:tr w:rsidTr="001B0B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To ach</w:t>
            </w:r>
            <w:r w:rsidRPr="00E87503">
              <w:t xml:space="preserve">ieve competency in this unit, a person must be able to demonstrate: </w:t>
            </w:r>
          </w:p>
          <w:p w:rsidR="00000000" w:rsidRPr="00E87503" w:rsidP="00E87503">
            <w:pPr>
              <w:pStyle w:val="BodyText"/>
            </w:pPr>
            <w:r w:rsidRPr="00E87503">
              <w:t xml:space="preserve">knowledge of organisational policies and procedures </w:t>
            </w:r>
          </w:p>
          <w:p w:rsidR="00000000" w:rsidRPr="00E87503" w:rsidP="00E87503">
            <w:pPr>
              <w:pStyle w:val="BodyText"/>
            </w:pPr>
            <w:r w:rsidRPr="00E87503">
              <w:t xml:space="preserve">knowledge of established milestones and performance indicators </w:t>
            </w:r>
          </w:p>
          <w:p w:rsidR="00000000" w:rsidRPr="00E87503" w:rsidP="00E87503">
            <w:pPr>
              <w:pStyle w:val="BodyText"/>
            </w:pPr>
            <w:r w:rsidRPr="00E87503">
              <w:t xml:space="preserve">ability to prepare budgets </w:t>
            </w:r>
          </w:p>
          <w:p w:rsidR="00000000" w:rsidP="00E87503">
            <w:pPr>
              <w:pStyle w:val="BodyText"/>
              <w:rPr>
                <w:lang w:val="en-NZ"/>
              </w:rPr>
            </w:pPr>
            <w:r w:rsidRPr="00E87503">
              <w:t xml:space="preserve">ability to document budgets   </w:t>
            </w:r>
          </w:p>
        </w:tc>
      </w:tr>
      <w:tr w:rsidTr="001B0B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 xml:space="preserve">Critical </w:t>
            </w:r>
            <w:r w:rsidRPr="00E87503">
              <w:rPr>
                <w:rStyle w:val="SpecialBold"/>
              </w:rPr>
              <w:t>aspects of evidence</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Evidence required for demonstration of consistent performance</w:t>
            </w:r>
            <w:r w:rsidRPr="00E87503">
              <w:t xml:space="preserve">: </w:t>
            </w:r>
          </w:p>
        </w:tc>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t xml:space="preserve">Competence in this unit must be assessed over a period of time in order to ensure consistency of performance over the Range Statement and contexts applicable to the work </w:t>
            </w:r>
            <w:r w:rsidRPr="00E87503">
              <w:t xml:space="preserve">environment.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Delivery</w:t>
            </w:r>
            <w:r w:rsidRPr="00E87503">
              <w:t>/</w:t>
            </w:r>
            <w:r w:rsidRPr="00E87503">
              <w:rPr>
                <w:rStyle w:val="SpecialBold"/>
              </w:rPr>
              <w:t>assessment relationship to other units</w:t>
            </w:r>
            <w:r w:rsidRPr="00E87503">
              <w:t xml:space="preserv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This unit may be assessed on its own or it may be assessed with other units that cover related skills and knowledge.</w:t>
            </w:r>
          </w:p>
          <w:p w:rsidR="00000000" w:rsidP="00E87503">
            <w:pPr>
              <w:pStyle w:val="BodyText"/>
              <w:rPr>
                <w:lang w:val="en-NZ"/>
              </w:rPr>
            </w:pPr>
            <w:r w:rsidRPr="00E87503">
              <w:t>Evidence is mo</w:t>
            </w:r>
            <w:r w:rsidRPr="00E87503">
              <w:t xml:space="preserve">st relevant when provided through an integrated activity, which combines the elements of competency for the unit, or a cluster of units of competency. </w:t>
            </w:r>
          </w:p>
        </w:tc>
      </w:tr>
      <w:tr w:rsidTr="001B0B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Assessment requirements</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Method of assessment</w:t>
            </w:r>
            <w:r w:rsidRPr="00E87503">
              <w:t xml:space="preserv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For valid and reliable assessment of this unit, eviden</w:t>
            </w:r>
            <w:r w:rsidRPr="00E87503">
              <w:t>ce should be gathered through a range of methods to indicate consistent performance.</w:t>
            </w:r>
          </w:p>
          <w:p w:rsidR="00000000" w:rsidP="00E87503">
            <w:pPr>
              <w:pStyle w:val="BodyText"/>
              <w:rPr>
                <w:lang w:val="en-NZ"/>
              </w:rPr>
            </w:pPr>
            <w:r w:rsidRPr="00E87503">
              <w:t>Assessment of this unit of competence will usually include observation of processes and procedures, oral and/or written questioning on underpinning knowledge and skills an</w:t>
            </w:r>
            <w:r w:rsidRPr="00E87503">
              <w:t xml:space="preserve">d other methods as required.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Context of assessment</w:t>
            </w:r>
            <w:r w:rsidRPr="00E87503">
              <w:t xml:space="preserv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Assessment of performance requirements in this unit should be undertaken within the financial services industry context and should cover aspects of personal/financial responsibility and accountability.</w:t>
            </w:r>
            <w:r w:rsidRPr="00E87503">
              <w:t xml:space="preserve"> </w:t>
            </w:r>
          </w:p>
          <w:p w:rsidR="00000000" w:rsidP="00E87503">
            <w:pPr>
              <w:pStyle w:val="BodyText"/>
              <w:rPr>
                <w:lang w:val="en-NZ"/>
              </w:rPr>
            </w:pPr>
            <w:r w:rsidRPr="00E87503">
              <w:t xml:space="preserve">Aspects of competency, including the attainment of relevant knowledge and skills, may be assessed in a relevant workplace, a closely simulated work environment, or other appropriate means that clearly meet industry competency requirements.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Resources re</w:t>
            </w:r>
            <w:r w:rsidRPr="00E87503">
              <w:rPr>
                <w:rStyle w:val="SpecialBold"/>
              </w:rPr>
              <w:t>quired for assessment</w:t>
            </w:r>
            <w:r w:rsidRPr="00E87503">
              <w:t xml:space="preserv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Assessment of this unit of competence requires access to suitable resources to demonstrate competence.</w:t>
            </w:r>
          </w:p>
          <w:p w:rsidR="00000000" w:rsidRPr="00E87503" w:rsidP="00E87503">
            <w:pPr>
              <w:pStyle w:val="BodyText"/>
            </w:pPr>
            <w:r w:rsidRPr="00E87503">
              <w:t>Assessment instruments, including personal planner and assessment record book.</w:t>
            </w:r>
          </w:p>
          <w:p w:rsidR="00000000" w:rsidRPr="00E87503" w:rsidP="00E87503">
            <w:pPr>
              <w:pStyle w:val="BodyText"/>
            </w:pPr>
            <w:r w:rsidRPr="00E87503">
              <w:t xml:space="preserve">Access to registered provider of assessment services. </w:t>
            </w:r>
          </w:p>
        </w:tc>
      </w:tr>
    </w:tbl>
    <w:p w:rsidR="00000000" w:rsidRPr="00E87503" w:rsidP="00E87503">
      <w:pPr>
        <w:pStyle w:val="BodyText"/>
      </w:pPr>
    </w:p>
    <w:p w:rsidR="00000000" w:rsidRPr="00E87503" w:rsidP="00E87503">
      <w:pPr>
        <w:pStyle w:val="AllowPageBreak"/>
      </w:pPr>
    </w:p>
    <w:p w:rsidR="00000000" w:rsidRPr="00E87503" w:rsidP="00E87503">
      <w:pPr>
        <w:pStyle w:val="Heading1"/>
      </w:pPr>
      <w:bookmarkStart w:id="11" w:name="O_317913"/>
      <w:bookmarkEnd w:id="11"/>
      <w:r w:rsidRPr="00E87503">
        <w:t>Range Statement</w:t>
      </w:r>
    </w:p>
    <w:tbl>
      <w:tblPr>
        <w:tblW w:w="0" w:type="auto"/>
        <w:tblLayout w:type="fixed"/>
        <w:tblCellMar>
          <w:left w:w="62" w:type="dxa"/>
          <w:right w:w="62" w:type="dxa"/>
        </w:tblCellMar>
        <w:tblLook w:val="0000"/>
      </w:tblPr>
      <w:tblGrid>
        <w:gridCol w:w="4500"/>
        <w:gridCol w:w="4500"/>
      </w:tblGrid>
      <w:tr w:rsidTr="001B0B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503">
            <w:pPr>
              <w:pStyle w:val="BodyText"/>
              <w:rPr>
                <w:lang w:val="en-NZ"/>
              </w:rPr>
            </w:pPr>
          </w:p>
        </w:tc>
      </w:tr>
      <w:tr w:rsidTr="001B0B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The Range Statement relates to the unit of competency as a whole. It allows for different work environments and situations that will affect performance.</w:t>
            </w:r>
          </w:p>
          <w:p w:rsidR="00000000" w:rsidP="00E87503">
            <w:pPr>
              <w:pStyle w:val="BodyText"/>
              <w:rPr>
                <w:lang w:val="en-NZ"/>
              </w:rPr>
            </w:pPr>
            <w:r w:rsidRPr="00E87503">
              <w:t>The follow</w:t>
            </w:r>
            <w:r w:rsidRPr="00E87503">
              <w:t xml:space="preserve">ing variables may be present with training and assessment depending on the work situation, needs of the candidate, accessibility of the item, and local industry and regional contexts. If </w:t>
            </w:r>
            <w:r w:rsidRPr="00E87503">
              <w:rPr>
                <w:rStyle w:val="SpecialBold"/>
              </w:rPr>
              <w:t>bold italicised</w:t>
            </w:r>
            <w:r w:rsidRPr="00E87503">
              <w:t xml:space="preserve"> text is shown in Performance Criteria, details of the text are provided in the Range Statement.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Expenditure and revenue items</w:t>
            </w:r>
            <w:r w:rsidRPr="00E8750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sales</w:t>
            </w:r>
          </w:p>
          <w:p w:rsidR="00000000" w:rsidRPr="00E87503" w:rsidP="00E87503">
            <w:pPr>
              <w:pStyle w:val="BodyText"/>
            </w:pPr>
            <w:r w:rsidRPr="00E87503">
              <w:t>revenue producing expenditures</w:t>
            </w:r>
          </w:p>
          <w:p w:rsidR="00000000" w:rsidRPr="00E87503" w:rsidP="00E87503">
            <w:pPr>
              <w:pStyle w:val="BodyText"/>
            </w:pPr>
            <w:r w:rsidRPr="00E87503">
              <w:t>other expenditures</w:t>
            </w:r>
          </w:p>
          <w:p w:rsidR="00000000" w:rsidRPr="00E87503" w:rsidP="00E87503">
            <w:pPr>
              <w:pStyle w:val="BodyText"/>
            </w:pPr>
            <w:r w:rsidRPr="00E87503">
              <w:t>client and supplier payments (eg sales and commissions)</w:t>
            </w:r>
          </w:p>
          <w:p w:rsidR="00000000" w:rsidRPr="00E87503" w:rsidP="00E87503">
            <w:pPr>
              <w:pStyle w:val="BodyText"/>
            </w:pPr>
            <w:r w:rsidRPr="00E87503">
              <w:t>fees and charges</w:t>
            </w:r>
          </w:p>
          <w:p w:rsidR="00000000" w:rsidRPr="00E87503" w:rsidP="00E87503">
            <w:pPr>
              <w:pStyle w:val="BodyText"/>
            </w:pPr>
            <w:r w:rsidRPr="00E87503">
              <w:t>capital expenditure</w:t>
            </w:r>
          </w:p>
          <w:p w:rsidR="00000000" w:rsidRPr="00E87503" w:rsidP="00E87503">
            <w:pPr>
              <w:pStyle w:val="BodyText"/>
            </w:pPr>
            <w:r w:rsidRPr="00E87503">
              <w:t>Goods and Services Tax (GST) and other taxes</w:t>
            </w:r>
          </w:p>
          <w:p w:rsidR="00000000" w:rsidP="00E87503">
            <w:pPr>
              <w:pStyle w:val="BodyText"/>
              <w:rPr>
                <w:lang w:val="en-NZ"/>
              </w:rPr>
            </w:pPr>
            <w:r w:rsidRPr="00E87503">
              <w:t xml:space="preserve">Pay As You Go (PAYG)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Budget objectives</w:t>
            </w:r>
            <w:r w:rsidRPr="00E8750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annual planning</w:t>
            </w:r>
          </w:p>
          <w:p w:rsidR="00000000" w:rsidRPr="00E87503" w:rsidP="00E87503">
            <w:pPr>
              <w:pStyle w:val="BodyText"/>
            </w:pPr>
            <w:r w:rsidRPr="00E87503">
              <w:t>rolling forecasts (next period, monthly, next year)</w:t>
            </w:r>
          </w:p>
          <w:p w:rsidR="00000000" w:rsidP="00E87503">
            <w:pPr>
              <w:pStyle w:val="BodyText"/>
              <w:rPr>
                <w:lang w:val="en-NZ"/>
              </w:rPr>
            </w:pPr>
            <w:r w:rsidRPr="00E87503">
              <w:t xml:space="preserve">cost reduction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Stakeholders</w:t>
            </w:r>
            <w:r w:rsidRPr="00E8750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clients</w:t>
            </w:r>
          </w:p>
          <w:p w:rsidR="00000000" w:rsidRPr="00E87503" w:rsidP="00E87503">
            <w:pPr>
              <w:pStyle w:val="BodyText"/>
            </w:pPr>
            <w:r w:rsidRPr="00E87503">
              <w:t>financial institutions</w:t>
            </w:r>
          </w:p>
          <w:p w:rsidR="00000000" w:rsidRPr="00E87503" w:rsidP="00E87503">
            <w:pPr>
              <w:pStyle w:val="BodyText"/>
            </w:pPr>
            <w:r w:rsidRPr="00E87503">
              <w:t>suppliers</w:t>
            </w:r>
          </w:p>
          <w:p w:rsidR="00000000" w:rsidRPr="00E87503" w:rsidP="00E87503">
            <w:pPr>
              <w:pStyle w:val="BodyText"/>
            </w:pPr>
            <w:r w:rsidRPr="00E87503">
              <w:t>directors</w:t>
            </w:r>
          </w:p>
          <w:p w:rsidR="00000000" w:rsidP="00E87503">
            <w:pPr>
              <w:pStyle w:val="BodyText"/>
              <w:rPr>
                <w:lang w:val="en-NZ"/>
              </w:rPr>
            </w:pPr>
            <w:r w:rsidRPr="00E87503">
              <w:t xml:space="preserve">chief executive officers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Milestones and performance indicators</w:t>
            </w:r>
            <w:r w:rsidRPr="00E8750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reports (quarterly, half yearly, annual)</w:t>
            </w:r>
          </w:p>
          <w:p w:rsidR="00000000" w:rsidRPr="00E87503" w:rsidP="00E87503">
            <w:pPr>
              <w:pStyle w:val="BodyText"/>
            </w:pPr>
            <w:r w:rsidRPr="00E87503">
              <w:t>compliance with scheduled payment dates</w:t>
            </w:r>
          </w:p>
          <w:p w:rsidR="00000000" w:rsidP="00E87503">
            <w:pPr>
              <w:pStyle w:val="BodyText"/>
              <w:rPr>
                <w:lang w:val="en-NZ"/>
              </w:rPr>
            </w:pPr>
            <w:r w:rsidRPr="00E87503">
              <w:t xml:space="preserve">profits and losses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Datamay include</w:t>
            </w:r>
            <w:r w:rsidRPr="00E87503">
              <w:t xml:space="preserv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cash flow projections</w:t>
            </w:r>
          </w:p>
          <w:p w:rsidR="00000000" w:rsidRPr="00E87503" w:rsidP="00E87503">
            <w:pPr>
              <w:pStyle w:val="BodyText"/>
            </w:pPr>
            <w:r w:rsidRPr="00E87503">
              <w:t>fixed costs</w:t>
            </w:r>
          </w:p>
          <w:p w:rsidR="00000000" w:rsidRPr="00E87503" w:rsidP="00E87503">
            <w:pPr>
              <w:pStyle w:val="BodyText"/>
            </w:pPr>
            <w:r w:rsidRPr="00E87503">
              <w:t>variable business costs</w:t>
            </w:r>
          </w:p>
          <w:p w:rsidR="00000000" w:rsidP="00E87503">
            <w:pPr>
              <w:pStyle w:val="BodyText"/>
              <w:rPr>
                <w:lang w:val="en-NZ"/>
              </w:rPr>
            </w:pPr>
            <w:r w:rsidRPr="00E87503">
              <w:t xml:space="preserve">sales records and projections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Presentation methods and formats</w:t>
            </w:r>
            <w:r w:rsidRPr="00E8750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tables</w:t>
            </w:r>
          </w:p>
          <w:p w:rsidR="00000000" w:rsidRPr="00E87503" w:rsidP="00E87503">
            <w:pPr>
              <w:pStyle w:val="BodyText"/>
            </w:pPr>
            <w:r w:rsidRPr="00E87503">
              <w:t>graphics</w:t>
            </w:r>
          </w:p>
          <w:p w:rsidR="00000000" w:rsidRPr="00E87503" w:rsidP="00E87503">
            <w:pPr>
              <w:pStyle w:val="BodyText"/>
            </w:pPr>
            <w:r w:rsidRPr="00E87503">
              <w:t>estimates and projections</w:t>
            </w:r>
          </w:p>
          <w:p w:rsidR="00000000" w:rsidRPr="00E87503" w:rsidP="00E87503">
            <w:pPr>
              <w:pStyle w:val="BodyText"/>
            </w:pPr>
            <w:r w:rsidRPr="00E87503">
              <w:t>calculations</w:t>
            </w:r>
          </w:p>
          <w:p w:rsidR="00000000" w:rsidP="00E87503">
            <w:pPr>
              <w:pStyle w:val="BodyText"/>
              <w:rPr>
                <w:lang w:val="en-NZ"/>
              </w:rPr>
            </w:pPr>
            <w:r w:rsidRPr="00E87503">
              <w:t xml:space="preserve">explanatory notes </w:t>
            </w:r>
          </w:p>
        </w:tc>
      </w:tr>
      <w:tr w:rsidTr="001B0B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503">
            <w:pPr>
              <w:pStyle w:val="BodyText"/>
              <w:rPr>
                <w:lang w:val="en-NZ"/>
              </w:rPr>
            </w:pPr>
            <w:r w:rsidRPr="00E87503">
              <w:rPr>
                <w:rStyle w:val="SpecialBold"/>
              </w:rPr>
              <w:t>Reports</w:t>
            </w:r>
            <w:r w:rsidRPr="00E8750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87503" w:rsidP="00E87503">
            <w:pPr>
              <w:pStyle w:val="BodyText"/>
            </w:pPr>
            <w:r w:rsidRPr="00E87503">
              <w:t>sales budgets</w:t>
            </w:r>
          </w:p>
          <w:p w:rsidR="00000000" w:rsidRPr="00E87503" w:rsidP="00E87503">
            <w:pPr>
              <w:pStyle w:val="BodyText"/>
            </w:pPr>
            <w:r w:rsidRPr="00E87503">
              <w:t>purchase</w:t>
            </w:r>
            <w:r w:rsidRPr="00E87503">
              <w:t xml:space="preserve"> budgets</w:t>
            </w:r>
          </w:p>
          <w:p w:rsidR="00000000" w:rsidRPr="00E87503" w:rsidP="00E87503">
            <w:pPr>
              <w:pStyle w:val="BodyText"/>
            </w:pPr>
            <w:r w:rsidRPr="00E87503">
              <w:t>statement of financial performance</w:t>
            </w:r>
          </w:p>
          <w:p w:rsidR="00000000" w:rsidRPr="00E87503" w:rsidP="00E87503">
            <w:pPr>
              <w:pStyle w:val="BodyText"/>
            </w:pPr>
            <w:r w:rsidRPr="00E87503">
              <w:t>statement of financial position</w:t>
            </w:r>
          </w:p>
          <w:p w:rsidR="00000000" w:rsidRPr="00E87503" w:rsidP="00E87503">
            <w:pPr>
              <w:pStyle w:val="BodyText"/>
            </w:pPr>
            <w:r w:rsidRPr="00E87503">
              <w:t xml:space="preserve">cash budgets </w:t>
            </w:r>
          </w:p>
        </w:tc>
      </w:tr>
    </w:tbl>
    <w:p w:rsidR="00000000" w:rsidRPr="00E87503" w:rsidP="00E87503">
      <w:pPr>
        <w:pStyle w:val="BodyText"/>
      </w:pPr>
    </w:p>
    <w:p w:rsidR="00000000" w:rsidRPr="00E87503" w:rsidP="00E87503">
      <w:pPr>
        <w:pStyle w:val="AllowPageBreak"/>
      </w:pPr>
    </w:p>
    <w:p w:rsidR="00000000" w:rsidRPr="00E87503" w:rsidP="00E87503">
      <w:pPr>
        <w:pStyle w:val="Heading1"/>
      </w:pPr>
      <w:bookmarkStart w:id="12" w:name="O_317914"/>
      <w:bookmarkEnd w:id="12"/>
      <w:r w:rsidRPr="00E87503">
        <w:t>Unit Sector(s)</w:t>
      </w:r>
    </w:p>
    <w:p w:rsidR="00000000" w:rsidRPr="00E87503" w:rsidP="00E87503">
      <w:pPr>
        <w:pStyle w:val="BodyText"/>
      </w:pPr>
      <w:r w:rsidRPr="00E87503">
        <w:t>Not applicable.</w:t>
      </w:r>
    </w:p>
    <w:p w:rsidR="00000000" w:rsidRPr="00E87503" w:rsidP="00E87503">
      <w:pPr>
        <w:pStyle w:val="AllowPageBreak"/>
      </w:pPr>
    </w:p>
    <w:p w:rsidR="00000000" w:rsidRPr="00E87503" w:rsidP="00E87503">
      <w:pPr>
        <w:pStyle w:val="Heading1"/>
      </w:pPr>
      <w:bookmarkStart w:id="13" w:name="O_317915"/>
      <w:bookmarkEnd w:id="13"/>
      <w:r w:rsidRPr="00E87503">
        <w:t>Relationship to other units</w:t>
      </w:r>
    </w:p>
    <w:p w:rsidR="00000000" w:rsidRPr="00E87503" w:rsidP="00E87503">
      <w:pPr>
        <w:pStyle w:val="BodyText"/>
      </w:pPr>
      <w:r w:rsidRPr="00E87503">
        <w:t>This unit replaces FNSACCT403A.</w:t>
      </w:r>
    </w:p>
    <w:p w:rsidR="00000000" w:rsidRPr="00E87503" w:rsidP="00E87503">
      <w:pPr>
        <w:pStyle w:val="BodyText"/>
      </w:pPr>
      <w:r w:rsidRPr="00E87503">
        <w:t>This unit replaces FNSACCT403A.</w:t>
      </w:r>
    </w:p>
    <w:p w:rsidR="00000000" w:rsidRPr="00E87503" w:rsidP="00E87503"/>
    <w:sectPr w:rsidSect="00E875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B92" w:rsidP="001B0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92" w:rsidP="00E875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0B92" w:rsidP="00E875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B0B92" w:rsidP="00E875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B92" w:rsidP="001B0B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B92" w:rsidP="00E87503">
    <w:pPr>
      <w:pStyle w:val="Header"/>
      <w:framePr w:wrap="around"/>
    </w:pPr>
    <w:r>
      <w:fldChar w:fldCharType="begin"/>
    </w:r>
    <w:r>
      <w:instrText xml:space="preserve"> TITLE   \* MERGEFORMAT </w:instrText>
    </w:r>
    <w:r>
      <w:fldChar w:fldCharType="separate"/>
    </w:r>
    <w:r>
      <w:t>FNSACCT403B Prepare operational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0B92" w:rsidP="00E875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5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503"/>
    <w:pPr>
      <w:spacing w:before="360" w:after="60"/>
      <w:outlineLvl w:val="0"/>
    </w:pPr>
    <w:rPr>
      <w:sz w:val="32"/>
    </w:rPr>
  </w:style>
  <w:style w:type="paragraph" w:styleId="Heading2">
    <w:name w:val="heading 2"/>
    <w:basedOn w:val="HeadingBase"/>
    <w:next w:val="BodyText"/>
    <w:link w:val="Heading2Char"/>
    <w:qFormat/>
    <w:rsid w:val="00E87503"/>
    <w:pPr>
      <w:keepLines/>
      <w:spacing w:before="240" w:after="120"/>
      <w:outlineLvl w:val="1"/>
    </w:pPr>
    <w:rPr>
      <w:sz w:val="28"/>
      <w:szCs w:val="40"/>
    </w:rPr>
  </w:style>
  <w:style w:type="paragraph" w:styleId="Heading3">
    <w:name w:val="heading 3"/>
    <w:basedOn w:val="HeadingBase"/>
    <w:next w:val="BodyText"/>
    <w:link w:val="Heading3Char"/>
    <w:qFormat/>
    <w:rsid w:val="00E87503"/>
    <w:pPr>
      <w:spacing w:before="180" w:after="120"/>
      <w:outlineLvl w:val="2"/>
    </w:pPr>
    <w:rPr>
      <w:spacing w:val="-10"/>
      <w:kern w:val="32"/>
    </w:rPr>
  </w:style>
  <w:style w:type="paragraph" w:styleId="Heading4">
    <w:name w:val="heading 4"/>
    <w:basedOn w:val="HeadingBase"/>
    <w:next w:val="BodyText"/>
    <w:link w:val="Heading4Char"/>
    <w:qFormat/>
    <w:rsid w:val="00E87503"/>
    <w:pPr>
      <w:spacing w:before="160" w:after="120"/>
      <w:outlineLvl w:val="3"/>
    </w:pPr>
    <w:rPr>
      <w:sz w:val="22"/>
    </w:rPr>
  </w:style>
  <w:style w:type="paragraph" w:styleId="Heading5">
    <w:name w:val="heading 5"/>
    <w:basedOn w:val="HeadingBase"/>
    <w:next w:val="Normal"/>
    <w:link w:val="Heading5Char"/>
    <w:qFormat/>
    <w:rsid w:val="00E87503"/>
    <w:pPr>
      <w:spacing w:before="80"/>
      <w:outlineLvl w:val="4"/>
    </w:pPr>
    <w:rPr>
      <w:color w:val="918585"/>
      <w:sz w:val="20"/>
    </w:rPr>
  </w:style>
  <w:style w:type="paragraph" w:styleId="Heading6">
    <w:name w:val="heading 6"/>
    <w:basedOn w:val="HeadingBase"/>
    <w:next w:val="Normal"/>
    <w:link w:val="Heading6Char"/>
    <w:qFormat/>
    <w:rsid w:val="00E87503"/>
    <w:pPr>
      <w:spacing w:before="60"/>
      <w:outlineLvl w:val="5"/>
    </w:pPr>
    <w:rPr>
      <w:color w:val="918585"/>
      <w:sz w:val="20"/>
    </w:rPr>
  </w:style>
  <w:style w:type="paragraph" w:styleId="Heading7">
    <w:name w:val="heading 7"/>
    <w:basedOn w:val="Normal"/>
    <w:next w:val="Normal"/>
    <w:link w:val="Heading7Char"/>
    <w:qFormat/>
    <w:rsid w:val="00E87503"/>
    <w:pPr>
      <w:ind w:left="720"/>
      <w:outlineLvl w:val="6"/>
    </w:pPr>
    <w:rPr>
      <w:i/>
    </w:rPr>
  </w:style>
  <w:style w:type="paragraph" w:styleId="Heading8">
    <w:name w:val="heading 8"/>
    <w:basedOn w:val="Normal"/>
    <w:next w:val="Normal"/>
    <w:link w:val="Heading8Char"/>
    <w:qFormat/>
    <w:rsid w:val="00E87503"/>
    <w:pPr>
      <w:ind w:left="720"/>
      <w:outlineLvl w:val="7"/>
    </w:pPr>
    <w:rPr>
      <w:i/>
    </w:rPr>
  </w:style>
  <w:style w:type="paragraph" w:styleId="Heading9">
    <w:name w:val="heading 9"/>
    <w:basedOn w:val="Normal"/>
    <w:next w:val="Normal"/>
    <w:link w:val="Heading9Char"/>
    <w:qFormat/>
    <w:rsid w:val="00E87503"/>
    <w:pPr>
      <w:ind w:left="720"/>
      <w:outlineLvl w:val="8"/>
    </w:pPr>
    <w:rPr>
      <w:i/>
    </w:rPr>
  </w:style>
  <w:style w:type="character" w:default="1" w:styleId="DefaultParagraphFont">
    <w:name w:val="Default Paragraph Font"/>
    <w:uiPriority w:val="1"/>
    <w:unhideWhenUsed/>
    <w:rsid w:val="00E875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503"/>
  </w:style>
  <w:style w:type="character" w:customStyle="1" w:styleId="Heading1Char">
    <w:name w:val="Heading 1 Char"/>
    <w:basedOn w:val="DefaultParagraphFont"/>
    <w:link w:val="Heading1"/>
    <w:rsid w:val="00E87503"/>
    <w:rPr>
      <w:rFonts w:ascii="Times New Roman" w:eastAsia="Times New Roman" w:hAnsi="Times New Roman" w:cs="Times New Roman"/>
      <w:b/>
      <w:sz w:val="32"/>
      <w:szCs w:val="20"/>
      <w:lang w:eastAsia="en-US"/>
    </w:rPr>
  </w:style>
  <w:style w:type="paragraph" w:styleId="BodyText">
    <w:name w:val="Body Text"/>
    <w:basedOn w:val="Normal"/>
    <w:link w:val="BodyTextChar"/>
    <w:rsid w:val="00E875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503"/>
    <w:rPr>
      <w:rFonts w:ascii="Times New Roman" w:eastAsia="Times New Roman" w:hAnsi="Times New Roman" w:cs="Times New Roman"/>
      <w:sz w:val="24"/>
      <w:lang w:val="en-US" w:eastAsia="en-US"/>
    </w:rPr>
  </w:style>
  <w:style w:type="paragraph" w:styleId="Footer">
    <w:name w:val="footer"/>
    <w:basedOn w:val="Normal"/>
    <w:link w:val="FooterChar"/>
    <w:rsid w:val="00E875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50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87503"/>
    <w:rPr>
      <w:b/>
      <w:spacing w:val="0"/>
    </w:rPr>
  </w:style>
  <w:style w:type="paragraph" w:styleId="Header">
    <w:name w:val="header"/>
    <w:basedOn w:val="Normal"/>
    <w:link w:val="HeaderChar"/>
    <w:rsid w:val="00E875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5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503"/>
    <w:pPr>
      <w:spacing w:before="240" w:after="120"/>
      <w:outlineLvl w:val="0"/>
    </w:pPr>
    <w:rPr>
      <w:rFonts w:ascii="Times New Roman" w:hAnsi="Times New Roman"/>
      <w:b/>
      <w:sz w:val="28"/>
    </w:rPr>
  </w:style>
  <w:style w:type="paragraph" w:customStyle="1" w:styleId="AllowPageBreak">
    <w:name w:val="AllowPageBreak"/>
    <w:rsid w:val="00E875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5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5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5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5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5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5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5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503"/>
    <w:rPr>
      <w:rFonts w:ascii="Courier New" w:eastAsia="Times New Roman" w:hAnsi="Courier New" w:cs="Times New Roman"/>
      <w:i/>
      <w:szCs w:val="20"/>
      <w:lang w:val="en-US" w:eastAsia="en-US"/>
    </w:rPr>
  </w:style>
  <w:style w:type="paragraph" w:customStyle="1" w:styleId="HeadingBase">
    <w:name w:val="Heading Base"/>
    <w:rsid w:val="00E875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503"/>
    <w:pPr>
      <w:tabs>
        <w:tab w:val="right" w:leader="dot" w:pos="9072"/>
      </w:tabs>
      <w:ind w:left="567"/>
    </w:pPr>
    <w:rPr>
      <w:szCs w:val="22"/>
    </w:rPr>
  </w:style>
  <w:style w:type="paragraph" w:customStyle="1" w:styleId="TOCBase">
    <w:name w:val="TOC Base"/>
    <w:rsid w:val="00E875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503"/>
    <w:pPr>
      <w:tabs>
        <w:tab w:val="right" w:leader="dot" w:pos="9072"/>
      </w:tabs>
      <w:spacing w:before="40" w:after="40"/>
      <w:ind w:left="284"/>
    </w:pPr>
    <w:rPr>
      <w:rFonts w:ascii="Times New Roman" w:hAnsi="Times New Roman"/>
    </w:rPr>
  </w:style>
  <w:style w:type="paragraph" w:styleId="TOC1">
    <w:name w:val="toc 1"/>
    <w:basedOn w:val="TOCBase"/>
    <w:next w:val="Normal"/>
    <w:rsid w:val="00E875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503"/>
    <w:pPr>
      <w:spacing w:before="5040"/>
      <w:jc w:val="center"/>
    </w:pPr>
    <w:rPr>
      <w:sz w:val="48"/>
      <w:szCs w:val="72"/>
      <w:lang w:val="en-US"/>
    </w:rPr>
  </w:style>
  <w:style w:type="character" w:customStyle="1" w:styleId="TitleChar">
    <w:name w:val="Title Char"/>
    <w:basedOn w:val="DefaultParagraphFont"/>
    <w:link w:val="Title"/>
    <w:rsid w:val="00E875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503"/>
    <w:pPr>
      <w:tabs>
        <w:tab w:val="left" w:pos="3600"/>
        <w:tab w:val="left" w:pos="3958"/>
      </w:tabs>
    </w:pPr>
  </w:style>
  <w:style w:type="paragraph" w:styleId="List">
    <w:name w:val="List"/>
    <w:basedOn w:val="BodyText"/>
    <w:next w:val="BodyText"/>
    <w:rsid w:val="00E87503"/>
    <w:pPr>
      <w:tabs>
        <w:tab w:val="left" w:pos="340"/>
      </w:tabs>
      <w:spacing w:before="60" w:after="60"/>
      <w:ind w:left="340" w:hanging="340"/>
    </w:pPr>
  </w:style>
  <w:style w:type="paragraph" w:styleId="ListBullet">
    <w:name w:val="List Bullet"/>
    <w:basedOn w:val="List"/>
    <w:rsid w:val="00E87503"/>
    <w:pPr>
      <w:numPr>
        <w:numId w:val="11"/>
      </w:numPr>
      <w:tabs>
        <w:tab w:val="clear" w:pos="340"/>
      </w:tabs>
      <w:spacing w:before="40" w:after="40"/>
    </w:pPr>
  </w:style>
  <w:style w:type="paragraph" w:customStyle="1" w:styleId="Note">
    <w:name w:val="Note"/>
    <w:basedOn w:val="BodyText"/>
    <w:rsid w:val="00E875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503"/>
    <w:pPr>
      <w:framePr w:wrap="auto" w:hAnchor="text" w:y="6049"/>
    </w:pPr>
    <w:rPr>
      <w:color w:val="000000"/>
      <w:sz w:val="40"/>
    </w:rPr>
  </w:style>
  <w:style w:type="paragraph" w:customStyle="1" w:styleId="TOCTitle">
    <w:name w:val="TOCTitle"/>
    <w:basedOn w:val="Heading1"/>
    <w:rsid w:val="00E87503"/>
    <w:pPr>
      <w:spacing w:after="240"/>
      <w:jc w:val="center"/>
      <w:outlineLvl w:val="9"/>
    </w:pPr>
    <w:rPr>
      <w:caps/>
    </w:rPr>
  </w:style>
  <w:style w:type="paragraph" w:customStyle="1" w:styleId="Version">
    <w:name w:val="Version"/>
    <w:rsid w:val="00E875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503"/>
    <w:pPr>
      <w:numPr>
        <w:numId w:val="12"/>
      </w:numPr>
      <w:tabs>
        <w:tab w:val="clear" w:pos="680"/>
      </w:tabs>
    </w:pPr>
  </w:style>
  <w:style w:type="paragraph" w:styleId="Index1">
    <w:name w:val="index 1"/>
    <w:basedOn w:val="Normal"/>
    <w:next w:val="Normal"/>
    <w:semiHidden/>
    <w:rsid w:val="00E87503"/>
    <w:pPr>
      <w:keepNext w:val="0"/>
      <w:tabs>
        <w:tab w:val="right" w:pos="4176"/>
      </w:tabs>
      <w:ind w:left="198" w:hanging="198"/>
    </w:pPr>
    <w:rPr>
      <w:rFonts w:ascii="Garamond" w:hAnsi="Garamond"/>
    </w:rPr>
  </w:style>
  <w:style w:type="paragraph" w:styleId="IndexHeading">
    <w:name w:val="index heading"/>
    <w:basedOn w:val="Normal"/>
    <w:next w:val="Index1"/>
    <w:semiHidden/>
    <w:rsid w:val="00E87503"/>
    <w:pPr>
      <w:spacing w:before="120" w:after="120"/>
    </w:pPr>
    <w:rPr>
      <w:rFonts w:ascii="Arial" w:hAnsi="Arial"/>
      <w:b/>
      <w:color w:val="918585"/>
      <w:sz w:val="24"/>
    </w:rPr>
  </w:style>
  <w:style w:type="paragraph" w:customStyle="1" w:styleId="Chapter">
    <w:name w:val="Chapter"/>
    <w:basedOn w:val="Normal"/>
    <w:rsid w:val="00E87503"/>
    <w:pPr>
      <w:spacing w:before="240"/>
    </w:pPr>
    <w:rPr>
      <w:rFonts w:ascii="Times New Roman" w:hAnsi="Times New Roman"/>
      <w:smallCaps/>
      <w:spacing w:val="80"/>
      <w:sz w:val="28"/>
    </w:rPr>
  </w:style>
  <w:style w:type="paragraph" w:customStyle="1" w:styleId="InChapter">
    <w:name w:val="InChapter"/>
    <w:basedOn w:val="Heading3"/>
    <w:rsid w:val="00E87503"/>
    <w:pPr>
      <w:spacing w:after="240"/>
      <w:outlineLvl w:val="9"/>
    </w:pPr>
    <w:rPr>
      <w:noProof/>
    </w:rPr>
  </w:style>
  <w:style w:type="paragraph" w:styleId="Index2">
    <w:name w:val="index 2"/>
    <w:basedOn w:val="Normal"/>
    <w:next w:val="Normal"/>
    <w:semiHidden/>
    <w:rsid w:val="00E87503"/>
    <w:pPr>
      <w:tabs>
        <w:tab w:val="right" w:pos="4176"/>
      </w:tabs>
      <w:ind w:left="568" w:hanging="284"/>
    </w:pPr>
    <w:rPr>
      <w:rFonts w:ascii="Garamond" w:hAnsi="Garamond"/>
    </w:rPr>
  </w:style>
  <w:style w:type="paragraph" w:customStyle="1" w:styleId="Byline">
    <w:name w:val="Byline"/>
    <w:rsid w:val="00E875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503"/>
    <w:pPr>
      <w:tabs>
        <w:tab w:val="clear" w:pos="3600"/>
        <w:tab w:val="clear" w:pos="3958"/>
      </w:tabs>
      <w:jc w:val="right"/>
    </w:pPr>
  </w:style>
  <w:style w:type="character" w:styleId="Emphasis">
    <w:name w:val="Emphasis"/>
    <w:basedOn w:val="DefaultParagraphFont"/>
    <w:qFormat/>
    <w:rsid w:val="00E87503"/>
    <w:rPr>
      <w:i/>
    </w:rPr>
  </w:style>
  <w:style w:type="paragraph" w:styleId="Caption">
    <w:name w:val="caption"/>
    <w:basedOn w:val="BodyText"/>
    <w:next w:val="Normal"/>
    <w:qFormat/>
    <w:rsid w:val="00E87503"/>
    <w:pPr>
      <w:framePr w:w="2268" w:hSpace="181" w:vSpace="181" w:wrap="around" w:vAnchor="text" w:hAnchor="page" w:x="1135" w:y="285" w:anchorLock="1"/>
    </w:pPr>
    <w:rPr>
      <w:i/>
    </w:rPr>
  </w:style>
  <w:style w:type="paragraph" w:customStyle="1" w:styleId="MiniTOCTitle">
    <w:name w:val="MiniTOCTitle"/>
    <w:basedOn w:val="Heading4"/>
    <w:rsid w:val="00E87503"/>
    <w:pPr>
      <w:spacing w:before="240"/>
      <w:outlineLvl w:val="9"/>
    </w:pPr>
    <w:rPr>
      <w:noProof/>
      <w:sz w:val="24"/>
    </w:rPr>
  </w:style>
  <w:style w:type="paragraph" w:customStyle="1" w:styleId="MiniTOCItem">
    <w:name w:val="MiniTOCItem"/>
    <w:basedOn w:val="ListBullet"/>
    <w:rsid w:val="00E87503"/>
    <w:pPr>
      <w:numPr>
        <w:numId w:val="0"/>
      </w:numPr>
      <w:tabs>
        <w:tab w:val="right" w:leader="dot" w:pos="6521"/>
      </w:tabs>
      <w:spacing w:before="0" w:after="0"/>
    </w:pPr>
  </w:style>
  <w:style w:type="paragraph" w:customStyle="1" w:styleId="TOFTitle">
    <w:name w:val="TOFTitle"/>
    <w:basedOn w:val="TOCTitle"/>
    <w:rsid w:val="00E87503"/>
  </w:style>
  <w:style w:type="paragraph" w:styleId="TableofFigures">
    <w:name w:val="table of figures"/>
    <w:basedOn w:val="Normal"/>
    <w:next w:val="Normal"/>
    <w:semiHidden/>
    <w:rsid w:val="00E87503"/>
    <w:pPr>
      <w:tabs>
        <w:tab w:val="right" w:leader="dot" w:pos="9072"/>
      </w:tabs>
      <w:ind w:left="970" w:hanging="403"/>
    </w:pPr>
    <w:rPr>
      <w:rFonts w:ascii="Times New Roman" w:hAnsi="Times New Roman"/>
      <w:b/>
    </w:rPr>
  </w:style>
  <w:style w:type="paragraph" w:styleId="ListNumber">
    <w:name w:val="List Number"/>
    <w:basedOn w:val="List"/>
    <w:rsid w:val="00E87503"/>
    <w:pPr>
      <w:numPr>
        <w:numId w:val="9"/>
      </w:numPr>
    </w:pPr>
  </w:style>
  <w:style w:type="character" w:customStyle="1" w:styleId="WingdingSymbols">
    <w:name w:val="Wingding Symbols"/>
    <w:rsid w:val="00E87503"/>
    <w:rPr>
      <w:rFonts w:ascii="Wingdings" w:hAnsi="Wingdings"/>
    </w:rPr>
  </w:style>
  <w:style w:type="paragraph" w:customStyle="1" w:styleId="TableHeading">
    <w:name w:val="Table Heading"/>
    <w:basedOn w:val="HeadingBase"/>
    <w:rsid w:val="00E87503"/>
    <w:pPr>
      <w:keepLines/>
      <w:pBdr>
        <w:bottom w:val="single" w:sz="6" w:space="1" w:color="918585"/>
      </w:pBdr>
      <w:spacing w:before="240"/>
    </w:pPr>
  </w:style>
  <w:style w:type="character" w:customStyle="1" w:styleId="HotSpot">
    <w:name w:val="HotSpot"/>
    <w:rsid w:val="00E87503"/>
    <w:rPr>
      <w:color w:val="0033CC"/>
      <w:u w:val="none"/>
    </w:rPr>
  </w:style>
  <w:style w:type="paragraph" w:customStyle="1" w:styleId="BodyTextRight">
    <w:name w:val="Body Text Right"/>
    <w:basedOn w:val="BodyText"/>
    <w:rsid w:val="00E87503"/>
    <w:pPr>
      <w:spacing w:before="0" w:after="0"/>
      <w:jc w:val="right"/>
    </w:pPr>
  </w:style>
  <w:style w:type="paragraph" w:styleId="Index3">
    <w:name w:val="index 3"/>
    <w:basedOn w:val="ListNumber2"/>
    <w:next w:val="Normal"/>
    <w:semiHidden/>
    <w:rsid w:val="00E87503"/>
    <w:pPr>
      <w:numPr>
        <w:numId w:val="0"/>
      </w:numPr>
      <w:tabs>
        <w:tab w:val="right" w:leader="dot" w:pos="4176"/>
      </w:tabs>
    </w:pPr>
  </w:style>
  <w:style w:type="paragraph" w:styleId="ListNumber2">
    <w:name w:val="List Number 2"/>
    <w:basedOn w:val="List2"/>
    <w:rsid w:val="00E87503"/>
    <w:pPr>
      <w:numPr>
        <w:numId w:val="8"/>
      </w:numPr>
      <w:tabs>
        <w:tab w:val="clear" w:pos="1060"/>
      </w:tabs>
    </w:pPr>
  </w:style>
  <w:style w:type="paragraph" w:customStyle="1" w:styleId="MarginNote">
    <w:name w:val="Margin Note"/>
    <w:basedOn w:val="BodyText"/>
    <w:rsid w:val="00E875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5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5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503"/>
    <w:rPr>
      <w:sz w:val="32"/>
    </w:rPr>
  </w:style>
  <w:style w:type="paragraph" w:customStyle="1" w:styleId="HeadingProcedure">
    <w:name w:val="Heading Procedure"/>
    <w:basedOn w:val="HeadingBase"/>
    <w:next w:val="Normal"/>
    <w:rsid w:val="00E87503"/>
    <w:pPr>
      <w:tabs>
        <w:tab w:val="left" w:pos="0"/>
      </w:tabs>
      <w:spacing w:before="120" w:after="60"/>
    </w:pPr>
    <w:rPr>
      <w:i/>
      <w:color w:val="918585"/>
      <w:sz w:val="22"/>
    </w:rPr>
  </w:style>
  <w:style w:type="paragraph" w:customStyle="1" w:styleId="TableBodyText">
    <w:name w:val="Table Body Text"/>
    <w:basedOn w:val="BodyText"/>
    <w:rsid w:val="00E87503"/>
    <w:pPr>
      <w:spacing w:before="60" w:after="60"/>
    </w:pPr>
  </w:style>
  <w:style w:type="paragraph" w:styleId="ListContinue">
    <w:name w:val="List Continue"/>
    <w:basedOn w:val="List"/>
    <w:rsid w:val="00E87503"/>
    <w:pPr>
      <w:ind w:firstLine="0"/>
    </w:pPr>
  </w:style>
  <w:style w:type="paragraph" w:customStyle="1" w:styleId="ListNote">
    <w:name w:val="List Note"/>
    <w:basedOn w:val="List"/>
    <w:rsid w:val="00E87503"/>
    <w:pPr>
      <w:pBdr>
        <w:top w:val="single" w:sz="6" w:space="2" w:color="918585"/>
        <w:bottom w:val="single" w:sz="6" w:space="2" w:color="918585"/>
      </w:pBdr>
      <w:tabs>
        <w:tab w:val="left" w:pos="1021"/>
      </w:tabs>
      <w:ind w:firstLine="0"/>
    </w:pPr>
  </w:style>
  <w:style w:type="paragraph" w:customStyle="1" w:styleId="Warning">
    <w:name w:val="Warning"/>
    <w:basedOn w:val="BodyText"/>
    <w:rsid w:val="00E87503"/>
    <w:pPr>
      <w:shd w:val="clear" w:color="auto" w:fill="D9D9D9"/>
      <w:tabs>
        <w:tab w:val="left" w:pos="992"/>
      </w:tabs>
      <w:ind w:left="119" w:right="119"/>
    </w:pPr>
    <w:rPr>
      <w:sz w:val="20"/>
    </w:rPr>
  </w:style>
  <w:style w:type="paragraph" w:customStyle="1" w:styleId="MarginIcons">
    <w:name w:val="Margin Icons"/>
    <w:basedOn w:val="BodyText"/>
    <w:rsid w:val="00E875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503"/>
    <w:rPr>
      <w:rFonts w:ascii="Courier New" w:hAnsi="Courier New"/>
    </w:rPr>
  </w:style>
  <w:style w:type="paragraph" w:customStyle="1" w:styleId="NoteBullet">
    <w:name w:val="Note Bullet"/>
    <w:basedOn w:val="Note"/>
    <w:rsid w:val="00E87503"/>
    <w:pPr>
      <w:tabs>
        <w:tab w:val="clear" w:pos="680"/>
      </w:tabs>
      <w:spacing w:before="60" w:after="60"/>
    </w:pPr>
  </w:style>
  <w:style w:type="paragraph" w:customStyle="1" w:styleId="SubHeading2">
    <w:name w:val="SubHeading2"/>
    <w:basedOn w:val="HeadingBase"/>
    <w:rsid w:val="00E87503"/>
    <w:pPr>
      <w:spacing w:before="240" w:after="60"/>
    </w:pPr>
    <w:rPr>
      <w:sz w:val="20"/>
    </w:rPr>
  </w:style>
  <w:style w:type="paragraph" w:customStyle="1" w:styleId="SubHeading1">
    <w:name w:val="SubHeading1"/>
    <w:basedOn w:val="HeadingBase"/>
    <w:rsid w:val="00E87503"/>
    <w:pPr>
      <w:spacing w:before="240" w:after="60"/>
    </w:pPr>
    <w:rPr>
      <w:color w:val="918585"/>
      <w:sz w:val="22"/>
    </w:rPr>
  </w:style>
  <w:style w:type="paragraph" w:customStyle="1" w:styleId="SideHeading">
    <w:name w:val="Side Heading"/>
    <w:basedOn w:val="HeadingBase"/>
    <w:rsid w:val="00E875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503"/>
    <w:pPr>
      <w:numPr>
        <w:numId w:val="10"/>
      </w:numPr>
    </w:pPr>
  </w:style>
  <w:style w:type="paragraph" w:styleId="PlainText">
    <w:name w:val="Plain Text"/>
    <w:basedOn w:val="Normal"/>
    <w:link w:val="PlainTextChar"/>
    <w:rsid w:val="00E87503"/>
    <w:rPr>
      <w:sz w:val="20"/>
    </w:rPr>
  </w:style>
  <w:style w:type="character" w:customStyle="1" w:styleId="PlainTextChar">
    <w:name w:val="Plain Text Char"/>
    <w:basedOn w:val="DefaultParagraphFont"/>
    <w:link w:val="PlainText"/>
    <w:rsid w:val="00E875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7503"/>
    <w:rPr>
      <w:b/>
      <w:smallCaps/>
    </w:rPr>
  </w:style>
  <w:style w:type="paragraph" w:customStyle="1" w:styleId="TableListNumber">
    <w:name w:val="Table List Number"/>
    <w:basedOn w:val="ListNumber"/>
    <w:rsid w:val="00E87503"/>
    <w:pPr>
      <w:numPr>
        <w:numId w:val="0"/>
      </w:numPr>
    </w:pPr>
  </w:style>
  <w:style w:type="paragraph" w:styleId="TOC4">
    <w:name w:val="toc 4"/>
    <w:basedOn w:val="TOCBase"/>
    <w:next w:val="Normal"/>
    <w:semiHidden/>
    <w:rsid w:val="00E87503"/>
    <w:pPr>
      <w:tabs>
        <w:tab w:val="right" w:leader="dot" w:pos="9071"/>
      </w:tabs>
      <w:ind w:left="1701"/>
    </w:pPr>
  </w:style>
  <w:style w:type="paragraph" w:customStyle="1" w:styleId="ListAlpha">
    <w:name w:val="List Alpha"/>
    <w:basedOn w:val="List"/>
    <w:rsid w:val="00E87503"/>
    <w:pPr>
      <w:numPr>
        <w:numId w:val="7"/>
      </w:numPr>
    </w:pPr>
  </w:style>
  <w:style w:type="paragraph" w:customStyle="1" w:styleId="ListAlpha2">
    <w:name w:val="List Alpha 2"/>
    <w:basedOn w:val="List2"/>
    <w:rsid w:val="00E87503"/>
    <w:pPr>
      <w:numPr>
        <w:numId w:val="6"/>
      </w:numPr>
    </w:pPr>
  </w:style>
  <w:style w:type="paragraph" w:styleId="List2">
    <w:name w:val="List 2"/>
    <w:basedOn w:val="BodyText"/>
    <w:rsid w:val="00E87503"/>
    <w:pPr>
      <w:tabs>
        <w:tab w:val="left" w:pos="680"/>
      </w:tabs>
      <w:spacing w:before="60" w:after="60"/>
      <w:ind w:left="680" w:hanging="340"/>
    </w:pPr>
  </w:style>
  <w:style w:type="paragraph" w:styleId="List3">
    <w:name w:val="List 3"/>
    <w:basedOn w:val="BodyText"/>
    <w:rsid w:val="00E87503"/>
    <w:pPr>
      <w:tabs>
        <w:tab w:val="left" w:pos="1021"/>
      </w:tabs>
      <w:spacing w:before="60" w:after="60"/>
      <w:ind w:left="1020" w:hanging="340"/>
    </w:pPr>
  </w:style>
  <w:style w:type="paragraph" w:styleId="List4">
    <w:name w:val="List 4"/>
    <w:basedOn w:val="BodyText"/>
    <w:rsid w:val="00E87503"/>
    <w:pPr>
      <w:tabs>
        <w:tab w:val="left" w:pos="1361"/>
      </w:tabs>
      <w:spacing w:before="60" w:after="60"/>
      <w:ind w:left="1361" w:hanging="340"/>
    </w:pPr>
  </w:style>
  <w:style w:type="paragraph" w:styleId="List5">
    <w:name w:val="List 5"/>
    <w:basedOn w:val="BodyText"/>
    <w:rsid w:val="00E87503"/>
    <w:pPr>
      <w:tabs>
        <w:tab w:val="left" w:pos="1701"/>
      </w:tabs>
      <w:spacing w:before="60" w:after="60"/>
      <w:ind w:left="1701" w:hanging="340"/>
    </w:pPr>
  </w:style>
  <w:style w:type="paragraph" w:styleId="ListBullet3">
    <w:name w:val="List Bullet 3"/>
    <w:basedOn w:val="List3"/>
    <w:rsid w:val="00E87503"/>
    <w:pPr>
      <w:numPr>
        <w:numId w:val="13"/>
      </w:numPr>
      <w:tabs>
        <w:tab w:val="clear" w:pos="1021"/>
      </w:tabs>
      <w:ind w:left="1037" w:hanging="357"/>
    </w:pPr>
  </w:style>
  <w:style w:type="paragraph" w:styleId="ListBullet4">
    <w:name w:val="List Bullet 4"/>
    <w:basedOn w:val="List4"/>
    <w:rsid w:val="00E87503"/>
    <w:pPr>
      <w:numPr>
        <w:numId w:val="1"/>
      </w:numPr>
    </w:pPr>
  </w:style>
  <w:style w:type="paragraph" w:styleId="ListBullet5">
    <w:name w:val="List Bullet 5"/>
    <w:basedOn w:val="List5"/>
    <w:rsid w:val="00E87503"/>
    <w:pPr>
      <w:numPr>
        <w:numId w:val="2"/>
      </w:numPr>
    </w:pPr>
  </w:style>
  <w:style w:type="paragraph" w:styleId="ListContinue2">
    <w:name w:val="List Continue 2"/>
    <w:basedOn w:val="List2"/>
    <w:rsid w:val="00E87503"/>
    <w:pPr>
      <w:ind w:firstLine="0"/>
    </w:pPr>
  </w:style>
  <w:style w:type="paragraph" w:styleId="ListContinue3">
    <w:name w:val="List Continue 3"/>
    <w:basedOn w:val="List3"/>
    <w:rsid w:val="00E87503"/>
    <w:pPr>
      <w:ind w:left="1021" w:firstLine="0"/>
    </w:pPr>
  </w:style>
  <w:style w:type="paragraph" w:styleId="ListContinue4">
    <w:name w:val="List Continue 4"/>
    <w:basedOn w:val="List4"/>
    <w:rsid w:val="00E87503"/>
    <w:pPr>
      <w:ind w:firstLine="0"/>
    </w:pPr>
  </w:style>
  <w:style w:type="paragraph" w:styleId="ListContinue5">
    <w:name w:val="List Continue 5"/>
    <w:basedOn w:val="List5"/>
    <w:rsid w:val="00E87503"/>
    <w:pPr>
      <w:ind w:firstLine="0"/>
    </w:pPr>
  </w:style>
  <w:style w:type="paragraph" w:styleId="ListNumber3">
    <w:name w:val="List Number 3"/>
    <w:basedOn w:val="List3"/>
    <w:rsid w:val="00E87503"/>
    <w:pPr>
      <w:numPr>
        <w:numId w:val="3"/>
      </w:numPr>
    </w:pPr>
  </w:style>
  <w:style w:type="paragraph" w:styleId="ListNumber4">
    <w:name w:val="List Number 4"/>
    <w:basedOn w:val="List4"/>
    <w:rsid w:val="00E87503"/>
    <w:pPr>
      <w:numPr>
        <w:numId w:val="4"/>
      </w:numPr>
    </w:pPr>
  </w:style>
  <w:style w:type="paragraph" w:styleId="ListNumber5">
    <w:name w:val="List Number 5"/>
    <w:basedOn w:val="List5"/>
    <w:rsid w:val="00E87503"/>
    <w:pPr>
      <w:numPr>
        <w:numId w:val="5"/>
      </w:numPr>
    </w:pPr>
  </w:style>
  <w:style w:type="paragraph" w:styleId="BlockText">
    <w:name w:val="Block Text"/>
    <w:basedOn w:val="Normal"/>
    <w:rsid w:val="00E87503"/>
    <w:pPr>
      <w:spacing w:after="120"/>
      <w:ind w:left="1440" w:right="1440"/>
    </w:pPr>
  </w:style>
  <w:style w:type="character" w:customStyle="1" w:styleId="Subscript">
    <w:name w:val="Subscript"/>
    <w:basedOn w:val="DefaultParagraphFont"/>
    <w:rsid w:val="00E87503"/>
    <w:rPr>
      <w:sz w:val="16"/>
      <w:vertAlign w:val="subscript"/>
    </w:rPr>
  </w:style>
  <w:style w:type="character" w:customStyle="1" w:styleId="Superscript">
    <w:name w:val="Superscript"/>
    <w:basedOn w:val="DefaultParagraphFont"/>
    <w:rsid w:val="00E87503"/>
    <w:rPr>
      <w:sz w:val="16"/>
      <w:vertAlign w:val="superscript"/>
    </w:rPr>
  </w:style>
  <w:style w:type="character" w:customStyle="1" w:styleId="Symbols">
    <w:name w:val="Symbols"/>
    <w:basedOn w:val="DefaultParagraphFont"/>
    <w:rsid w:val="00E87503"/>
    <w:rPr>
      <w:rFonts w:ascii="Symbol" w:hAnsi="Symbol"/>
    </w:rPr>
  </w:style>
  <w:style w:type="character" w:customStyle="1" w:styleId="MenuOptions">
    <w:name w:val="Menu Options"/>
    <w:basedOn w:val="DefaultParagraphFont"/>
    <w:rsid w:val="00E87503"/>
    <w:rPr>
      <w:rFonts w:ascii="Arial Narrow" w:hAnsi="Arial Narrow"/>
      <w:smallCaps/>
    </w:rPr>
  </w:style>
  <w:style w:type="character" w:customStyle="1" w:styleId="Buttons">
    <w:name w:val="Buttons"/>
    <w:basedOn w:val="DefaultParagraphFont"/>
    <w:rsid w:val="00E87503"/>
    <w:rPr>
      <w:b/>
    </w:rPr>
  </w:style>
  <w:style w:type="character" w:customStyle="1" w:styleId="Underlined">
    <w:name w:val="Underlined"/>
    <w:basedOn w:val="DefaultParagraphFont"/>
    <w:rsid w:val="00E87503"/>
    <w:rPr>
      <w:u w:val="single"/>
    </w:rPr>
  </w:style>
  <w:style w:type="paragraph" w:customStyle="1" w:styleId="TableBodyTextRight">
    <w:name w:val="Table Body Text Right"/>
    <w:basedOn w:val="TableBodyText"/>
    <w:rsid w:val="00E87503"/>
    <w:pPr>
      <w:widowControl w:val="0"/>
      <w:autoSpaceDE w:val="0"/>
      <w:autoSpaceDN w:val="0"/>
      <w:adjustRightInd w:val="0"/>
      <w:jc w:val="right"/>
    </w:pPr>
    <w:rPr>
      <w:rFonts w:cs="Arial"/>
      <w:szCs w:val="18"/>
    </w:rPr>
  </w:style>
  <w:style w:type="paragraph" w:customStyle="1" w:styleId="CopyrightText">
    <w:name w:val="Copyright Text"/>
    <w:basedOn w:val="BodyText"/>
    <w:rsid w:val="00E87503"/>
    <w:rPr>
      <w:sz w:val="18"/>
    </w:rPr>
  </w:style>
  <w:style w:type="paragraph" w:customStyle="1" w:styleId="BodySmallRight">
    <w:name w:val="Body Small Right"/>
    <w:basedOn w:val="BodyTextRight"/>
    <w:rsid w:val="00E87503"/>
    <w:rPr>
      <w:sz w:val="18"/>
      <w:szCs w:val="18"/>
    </w:rPr>
  </w:style>
  <w:style w:type="paragraph" w:customStyle="1" w:styleId="MarginEdition">
    <w:name w:val="Margin Edition"/>
    <w:basedOn w:val="MarginNote"/>
    <w:rsid w:val="00E87503"/>
    <w:pPr>
      <w:spacing w:before="0" w:after="0"/>
    </w:pPr>
    <w:rPr>
      <w:rFonts w:ascii="Times New Roman" w:hAnsi="Times New Roman"/>
      <w:color w:val="999999"/>
    </w:rPr>
  </w:style>
  <w:style w:type="paragraph" w:customStyle="1" w:styleId="Spacer">
    <w:name w:val="Spacer"/>
    <w:basedOn w:val="Normal"/>
    <w:rsid w:val="00E87503"/>
    <w:rPr>
      <w:sz w:val="2"/>
      <w:szCs w:val="2"/>
    </w:rPr>
  </w:style>
  <w:style w:type="character" w:customStyle="1" w:styleId="Small">
    <w:name w:val="Small"/>
    <w:basedOn w:val="DefaultParagraphFont"/>
    <w:rsid w:val="00E87503"/>
    <w:rPr>
      <w:sz w:val="16"/>
    </w:rPr>
  </w:style>
  <w:style w:type="paragraph" w:customStyle="1" w:styleId="WideTable">
    <w:name w:val="Wide Table"/>
    <w:basedOn w:val="Normal"/>
    <w:rsid w:val="00E87503"/>
    <w:pPr>
      <w:ind w:left="-1418"/>
    </w:pPr>
    <w:rPr>
      <w:sz w:val="2"/>
      <w:szCs w:val="2"/>
    </w:rPr>
  </w:style>
  <w:style w:type="character" w:styleId="PageNumber">
    <w:name w:val="page number"/>
    <w:basedOn w:val="DefaultParagraphFont"/>
    <w:rsid w:val="00E87503"/>
  </w:style>
  <w:style w:type="paragraph" w:styleId="Quote">
    <w:name w:val="Quote"/>
    <w:basedOn w:val="Heading1"/>
    <w:link w:val="QuoteChar"/>
    <w:qFormat/>
    <w:rsid w:val="00E87503"/>
    <w:rPr>
      <w:b w:val="0"/>
      <w:sz w:val="72"/>
      <w:szCs w:val="72"/>
      <w:lang w:val="en-NZ"/>
    </w:rPr>
  </w:style>
  <w:style w:type="character" w:customStyle="1" w:styleId="QuoteChar">
    <w:name w:val="Quote Char"/>
    <w:basedOn w:val="DefaultParagraphFont"/>
    <w:link w:val="Quote"/>
    <w:rsid w:val="00E875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503"/>
    <w:pPr>
      <w:pageBreakBefore/>
    </w:pPr>
  </w:style>
  <w:style w:type="paragraph" w:customStyle="1" w:styleId="Border">
    <w:name w:val="Border"/>
    <w:basedOn w:val="Normal"/>
    <w:qFormat/>
    <w:rsid w:val="00E875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503"/>
    <w:rPr>
      <w:b/>
      <w:bCs/>
      <w:i/>
      <w:iCs/>
      <w:color w:val="auto"/>
    </w:rPr>
  </w:style>
  <w:style w:type="paragraph" w:styleId="IntenseQuote">
    <w:name w:val="Intense Quote"/>
    <w:basedOn w:val="Normal"/>
    <w:next w:val="Normal"/>
    <w:link w:val="IntenseQuoteChar"/>
    <w:uiPriority w:val="30"/>
    <w:qFormat/>
    <w:rsid w:val="00E875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5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7503"/>
    <w:rPr>
      <w:smallCaps/>
      <w:color w:val="auto"/>
      <w:u w:val="single"/>
    </w:rPr>
  </w:style>
  <w:style w:type="character" w:styleId="IntenseReference">
    <w:name w:val="Intense Reference"/>
    <w:basedOn w:val="DefaultParagraphFont"/>
    <w:uiPriority w:val="32"/>
    <w:qFormat/>
    <w:rsid w:val="00E87503"/>
    <w:rPr>
      <w:b/>
      <w:bCs/>
      <w:smallCaps/>
      <w:color w:val="auto"/>
      <w:spacing w:val="5"/>
      <w:u w:val="single"/>
    </w:rPr>
  </w:style>
  <w:style w:type="paragraph" w:customStyle="1" w:styleId="2ColumnHeading">
    <w:name w:val="2Column Heading"/>
    <w:basedOn w:val="BodyText"/>
    <w:qFormat/>
    <w:rsid w:val="00E87503"/>
    <w:pPr>
      <w:spacing w:after="60"/>
      <w:ind w:left="-2268"/>
    </w:pPr>
    <w:rPr>
      <w:b/>
    </w:rPr>
  </w:style>
  <w:style w:type="paragraph" w:customStyle="1" w:styleId="Heading1TOC">
    <w:name w:val="Heading1 TOC"/>
    <w:basedOn w:val="Normal"/>
    <w:qFormat/>
    <w:rsid w:val="00E87503"/>
    <w:pPr>
      <w:spacing w:before="240" w:after="120"/>
    </w:pPr>
    <w:rPr>
      <w:rFonts w:ascii="Times New Roman" w:hAnsi="Times New Roman"/>
      <w:b/>
      <w:sz w:val="32"/>
    </w:rPr>
  </w:style>
  <w:style w:type="paragraph" w:customStyle="1" w:styleId="Heading2TOC">
    <w:name w:val="Heading2 TOC"/>
    <w:basedOn w:val="Normal"/>
    <w:qFormat/>
    <w:rsid w:val="00E87503"/>
    <w:pPr>
      <w:spacing w:before="240" w:after="60"/>
    </w:pPr>
    <w:rPr>
      <w:rFonts w:ascii="Times New Roman" w:hAnsi="Times New Roman"/>
      <w:b/>
      <w:sz w:val="28"/>
    </w:rPr>
  </w:style>
  <w:style w:type="character" w:customStyle="1" w:styleId="Underline">
    <w:name w:val="Underline"/>
    <w:basedOn w:val="DefaultParagraphFont"/>
    <w:qFormat/>
    <w:rsid w:val="00E87503"/>
    <w:rPr>
      <w:u w:val="single"/>
    </w:rPr>
  </w:style>
  <w:style w:type="character" w:customStyle="1" w:styleId="BoldandItalics">
    <w:name w:val="Bold and Italics"/>
    <w:qFormat/>
    <w:rsid w:val="00E87503"/>
    <w:rPr>
      <w:b/>
      <w:i/>
      <w:u w:val="none"/>
    </w:rPr>
  </w:style>
  <w:style w:type="paragraph" w:styleId="BalloonText">
    <w:name w:val="Balloon Text"/>
    <w:basedOn w:val="Normal"/>
    <w:link w:val="BalloonTextChar"/>
    <w:rsid w:val="00E87503"/>
    <w:rPr>
      <w:rFonts w:ascii="Tahoma" w:hAnsi="Tahoma" w:cs="Tahoma"/>
      <w:sz w:val="16"/>
      <w:szCs w:val="16"/>
    </w:rPr>
  </w:style>
  <w:style w:type="character" w:customStyle="1" w:styleId="BalloonTextChar">
    <w:name w:val="Balloon Text Char"/>
    <w:basedOn w:val="DefaultParagraphFont"/>
    <w:link w:val="BalloonText"/>
    <w:rsid w:val="00E875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5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5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6926</Characters>
  <Application>Microsoft Office Word</Application>
  <DocSecurity>0</DocSecurity>
  <Lines>236</Lines>
  <Paragraphs>137</Paragraphs>
  <ScaleCrop>false</ScaleCrop>
  <Company>Author-it Software Corporation Ltd.</Company>
  <LinksUpToDate>false</LinksUpToDate>
  <CharactersWithSpaces>7928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FNSACCT403B Prepare operational budgets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2012-05-26T06:57:00Z</dcterms:created>
  <dcterms:modified xsi:type="dcterms:W3CDTF">2012-05-26T06:57:00Z</dcterms:modified>
</cp:coreProperties>
</file>