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70FE" w:rsidP="00AB70FE">
      <w:pPr>
        <w:pStyle w:val="Title"/>
      </w:pPr>
      <w:bookmarkStart w:id="0" w:name="O_385240"/>
      <w:bookmarkEnd w:id="0"/>
      <w:r>
        <w:fldChar w:fldCharType="begin"/>
      </w:r>
      <w:r>
        <w:instrText xml:space="preserve"> TITLE   \* MERGEFORMAT </w:instrText>
      </w:r>
      <w:r>
        <w:fldChar w:fldCharType="separate"/>
      </w:r>
      <w:r>
        <w:t>FNSICACC306A Process journal entries</w:t>
      </w:r>
      <w:r>
        <w:fldChar w:fldCharType="end"/>
      </w:r>
    </w:p>
    <w:p w:rsidR="00AB70FE" w:rsidP="00AB70FE">
      <w:pPr>
        <w:pStyle w:val="Version"/>
        <w:sectPr w:rsidSect="00B91A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1A3B" w:rsidP="00B91A3B">
      <w:pPr>
        <w:pStyle w:val="Heading1"/>
      </w:pPr>
      <w:r w:rsidRPr="00B91A3B">
        <w:t>Modification History</w:t>
      </w:r>
    </w:p>
    <w:p w:rsidR="00000000" w:rsidRPr="00B91A3B" w:rsidP="00B91A3B">
      <w:pPr>
        <w:pStyle w:val="BodyText"/>
      </w:pPr>
      <w:r w:rsidRPr="00B91A3B">
        <w:t>Not Available</w:t>
      </w:r>
    </w:p>
    <w:p w:rsidR="00000000" w:rsidRPr="00B91A3B" w:rsidP="00B91A3B">
      <w:pPr>
        <w:pStyle w:val="AllowPageBreak"/>
      </w:pPr>
    </w:p>
    <w:p w:rsidR="00000000" w:rsidRPr="00B91A3B" w:rsidP="00B91A3B">
      <w:pPr>
        <w:pStyle w:val="Heading1"/>
      </w:pPr>
      <w:bookmarkStart w:id="2" w:name="O_385241"/>
      <w:bookmarkEnd w:id="2"/>
      <w:r w:rsidRPr="00B91A3B">
        <w:t>INTRODUCTION</w:t>
      </w:r>
    </w:p>
    <w:p w:rsidR="00000000" w:rsidRPr="00B91A3B" w:rsidP="00B91A3B">
      <w:pPr>
        <w:pStyle w:val="BodyText"/>
      </w:pPr>
    </w:p>
    <w:tbl>
      <w:tblPr>
        <w:tblW w:w="0" w:type="auto"/>
        <w:tblCellMar>
          <w:left w:w="62" w:type="dxa"/>
          <w:right w:w="62" w:type="dxa"/>
        </w:tblCellMar>
        <w:tblLook w:val="0000"/>
      </w:tblPr>
      <w:tblGrid>
        <w:gridCol w:w="3662"/>
        <w:gridCol w:w="5534"/>
      </w:tblGrid>
      <w:tr w:rsidTr="00AB70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A3B">
            <w:pPr>
              <w:pStyle w:val="BodyText"/>
              <w:rPr>
                <w:lang w:val="en-NZ"/>
              </w:rPr>
            </w:pPr>
            <w:r w:rsidRPr="00B91A3B">
              <w:t>Unit Descriptor</w:t>
            </w:r>
          </w:p>
        </w:tc>
        <w:tc>
          <w:tcPr>
            <w:tcW w:w="0" w:type="auto"/>
            <w:tcBorders>
              <w:top w:val="nil"/>
              <w:left w:val="nil"/>
              <w:bottom w:val="nil"/>
              <w:right w:val="nil"/>
            </w:tcBorders>
            <w:tcMar>
              <w:top w:w="0" w:type="dxa"/>
              <w:left w:w="62" w:type="dxa"/>
              <w:bottom w:w="0" w:type="dxa"/>
              <w:right w:w="62" w:type="dxa"/>
            </w:tcMar>
          </w:tcPr>
          <w:p w:rsidR="00000000" w:rsidRPr="00B91A3B" w:rsidP="00B91A3B">
            <w:pPr>
              <w:pStyle w:val="BodyText"/>
            </w:pPr>
            <w:r w:rsidRPr="00B91A3B">
              <w:t>This unit describes the functions involved in processing financial journal entries.</w:t>
            </w:r>
          </w:p>
          <w:p w:rsidR="00000000" w:rsidRPr="00B91A3B" w:rsidP="00B91A3B">
            <w:pPr>
              <w:pStyle w:val="BodyText"/>
            </w:pPr>
            <w:r w:rsidRPr="00B91A3B">
              <w:t>This unit replaces FNBFIN65A.</w:t>
            </w:r>
          </w:p>
          <w:p w:rsidR="00000000" w:rsidP="00B91A3B">
            <w:pPr>
              <w:pStyle w:val="BodyText"/>
              <w:rPr>
                <w:lang w:val="en-NZ"/>
              </w:rPr>
            </w:pPr>
          </w:p>
        </w:tc>
      </w:tr>
      <w:tr w:rsidTr="00AB70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A3B">
            <w:pPr>
              <w:pStyle w:val="BodyText"/>
              <w:rPr>
                <w:lang w:val="en-NZ"/>
              </w:rPr>
            </w:pPr>
            <w:r w:rsidRPr="00B91A3B">
              <w:t>Application of the Unit</w:t>
            </w:r>
          </w:p>
        </w:tc>
        <w:tc>
          <w:tcPr>
            <w:tcW w:w="0" w:type="auto"/>
            <w:tcBorders>
              <w:top w:val="nil"/>
              <w:left w:val="nil"/>
              <w:bottom w:val="nil"/>
              <w:right w:val="nil"/>
            </w:tcBorders>
            <w:tcMar>
              <w:top w:w="0" w:type="dxa"/>
              <w:left w:w="62" w:type="dxa"/>
              <w:bottom w:w="0" w:type="dxa"/>
              <w:right w:w="62" w:type="dxa"/>
            </w:tcMar>
          </w:tcPr>
          <w:p w:rsidR="00000000" w:rsidRPr="00B91A3B" w:rsidP="00B91A3B">
            <w:pPr>
              <w:pStyle w:val="BodyText"/>
            </w:pPr>
            <w:r w:rsidRPr="00B91A3B">
              <w:t>This unit requires the application of skills and knowledge required to process journal entries according to organisational, industry and legislative requirements.</w:t>
            </w:r>
          </w:p>
          <w:p w:rsidR="00000000" w:rsidRPr="00B91A3B" w:rsidP="00B91A3B">
            <w:pPr>
              <w:pStyle w:val="BodyText"/>
            </w:pPr>
            <w:r w:rsidRPr="00B91A3B">
              <w:t>The unit can be applied to all sectors of the financial services sector where the entering of</w:t>
            </w:r>
            <w:r w:rsidRPr="00B91A3B">
              <w:t xml:space="preserve"> journal entries is required. The unit has application to any job function where accounting or bookkeeping is an aspect of the job function.</w:t>
            </w:r>
          </w:p>
          <w:p w:rsidR="00000000" w:rsidP="00B91A3B">
            <w:pPr>
              <w:pStyle w:val="BodyText"/>
              <w:rPr>
                <w:lang w:val="en-NZ"/>
              </w:rPr>
            </w:pPr>
          </w:p>
        </w:tc>
      </w:tr>
      <w:tr w:rsidTr="00AB70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A3B">
            <w:pPr>
              <w:pStyle w:val="BodyText"/>
              <w:rPr>
                <w:lang w:val="en-NZ"/>
              </w:rPr>
            </w:pPr>
            <w:r w:rsidRPr="00B91A3B">
              <w:t>Unit Sector</w:t>
            </w:r>
          </w:p>
        </w:tc>
        <w:tc>
          <w:tcPr>
            <w:tcW w:w="0" w:type="auto"/>
            <w:tcBorders>
              <w:top w:val="nil"/>
              <w:left w:val="nil"/>
              <w:bottom w:val="nil"/>
              <w:right w:val="nil"/>
            </w:tcBorders>
            <w:tcMar>
              <w:top w:w="0" w:type="dxa"/>
              <w:left w:w="62" w:type="dxa"/>
              <w:bottom w:w="0" w:type="dxa"/>
              <w:right w:w="62" w:type="dxa"/>
            </w:tcMar>
          </w:tcPr>
          <w:p w:rsidR="00000000" w:rsidRPr="00B91A3B" w:rsidP="00B91A3B">
            <w:pPr>
              <w:pStyle w:val="BodyText"/>
            </w:pPr>
            <w:r w:rsidRPr="00B91A3B">
              <w:t>No sector assigned</w:t>
            </w:r>
          </w:p>
          <w:p w:rsidR="00000000" w:rsidRPr="00B91A3B" w:rsidP="00B91A3B">
            <w:pPr>
              <w:pStyle w:val="BodyText"/>
            </w:pPr>
          </w:p>
        </w:tc>
      </w:tr>
    </w:tbl>
    <w:p w:rsidR="00000000" w:rsidRPr="00B91A3B" w:rsidP="00B91A3B">
      <w:pPr>
        <w:pStyle w:val="BodyText"/>
      </w:pPr>
    </w:p>
    <w:p w:rsidR="00000000" w:rsidRPr="00B91A3B" w:rsidP="00B91A3B">
      <w:pPr>
        <w:pStyle w:val="BodyText"/>
      </w:pPr>
    </w:p>
    <w:tbl>
      <w:tblPr>
        <w:tblW w:w="0" w:type="auto"/>
        <w:tblCellMar>
          <w:left w:w="62" w:type="dxa"/>
          <w:right w:w="62" w:type="dxa"/>
        </w:tblCellMar>
        <w:tblLook w:val="0000"/>
      </w:tblPr>
      <w:tblGrid>
        <w:gridCol w:w="3529"/>
        <w:gridCol w:w="5667"/>
      </w:tblGrid>
      <w:tr w:rsidTr="00AB70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A3B">
            <w:pPr>
              <w:pStyle w:val="Heading2"/>
            </w:pPr>
            <w:r w:rsidRPr="00B91A3B">
              <w:t>ELEMENT</w:t>
            </w:r>
          </w:p>
        </w:tc>
        <w:tc>
          <w:tcPr>
            <w:tcW w:w="0" w:type="auto"/>
            <w:tcBorders>
              <w:top w:val="nil"/>
              <w:left w:val="nil"/>
              <w:bottom w:val="nil"/>
              <w:right w:val="nil"/>
            </w:tcBorders>
            <w:tcMar>
              <w:top w:w="0" w:type="dxa"/>
              <w:left w:w="62" w:type="dxa"/>
              <w:bottom w:w="0" w:type="dxa"/>
              <w:right w:w="62" w:type="dxa"/>
            </w:tcMar>
          </w:tcPr>
          <w:p w:rsidR="00000000" w:rsidP="00B91A3B">
            <w:pPr>
              <w:pStyle w:val="Heading2"/>
            </w:pPr>
            <w:r w:rsidRPr="00B91A3B">
              <w:t>PERFORMANCE CRITERIA</w:t>
            </w:r>
          </w:p>
        </w:tc>
      </w:tr>
      <w:tr w:rsidTr="00AB70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A3B">
            <w:pPr>
              <w:pStyle w:val="List"/>
              <w:rPr>
                <w:lang w:val="en-NZ"/>
              </w:rPr>
            </w:pPr>
            <w:r w:rsidRPr="00B91A3B">
              <w:t>1.</w:t>
            </w:r>
            <w:r w:rsidRPr="00B91A3B">
              <w:tab/>
              <w:t>Check and verify supporting documentation</w:t>
            </w:r>
          </w:p>
        </w:tc>
        <w:tc>
          <w:tcPr>
            <w:tcW w:w="0" w:type="auto"/>
            <w:tcBorders>
              <w:top w:val="nil"/>
              <w:left w:val="nil"/>
              <w:bottom w:val="nil"/>
              <w:right w:val="nil"/>
            </w:tcBorders>
            <w:tcMar>
              <w:top w:w="0" w:type="dxa"/>
              <w:left w:w="62" w:type="dxa"/>
              <w:bottom w:w="0" w:type="dxa"/>
              <w:right w:w="62" w:type="dxa"/>
            </w:tcMar>
          </w:tcPr>
          <w:p w:rsidR="00000000" w:rsidRPr="00B91A3B" w:rsidP="00B91A3B">
            <w:pPr>
              <w:pStyle w:val="List"/>
            </w:pPr>
            <w:r w:rsidRPr="00B91A3B">
              <w:t>1.1</w:t>
            </w:r>
            <w:r w:rsidRPr="00B91A3B">
              <w:tab/>
              <w:t>Supporting documentation is examined to establish accuracy and completeness</w:t>
            </w:r>
          </w:p>
          <w:p w:rsidR="00000000" w:rsidRPr="00B91A3B" w:rsidP="00B91A3B">
            <w:pPr>
              <w:pStyle w:val="List"/>
            </w:pPr>
            <w:r w:rsidRPr="00B91A3B">
              <w:t>1.2</w:t>
            </w:r>
            <w:r w:rsidRPr="00B91A3B">
              <w:tab/>
              <w:t>Supporting documentation is examined to ensure authorisation by appropriate level</w:t>
            </w:r>
          </w:p>
          <w:p w:rsidR="00000000" w:rsidP="00B91A3B">
            <w:pPr>
              <w:pStyle w:val="List"/>
              <w:rPr>
                <w:lang w:val="en-NZ"/>
              </w:rPr>
            </w:pPr>
          </w:p>
        </w:tc>
      </w:tr>
      <w:tr w:rsidTr="00AB70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A3B">
            <w:pPr>
              <w:pStyle w:val="List"/>
              <w:rPr>
                <w:lang w:val="en-NZ"/>
              </w:rPr>
            </w:pPr>
            <w:r w:rsidRPr="00B91A3B">
              <w:t>2.</w:t>
            </w:r>
            <w:r w:rsidRPr="00B91A3B">
              <w:tab/>
              <w:t>Prepare journal</w:t>
            </w:r>
          </w:p>
        </w:tc>
        <w:tc>
          <w:tcPr>
            <w:tcW w:w="0" w:type="auto"/>
            <w:tcBorders>
              <w:top w:val="nil"/>
              <w:left w:val="nil"/>
              <w:bottom w:val="nil"/>
              <w:right w:val="nil"/>
            </w:tcBorders>
            <w:tcMar>
              <w:top w:w="0" w:type="dxa"/>
              <w:left w:w="62" w:type="dxa"/>
              <w:bottom w:w="0" w:type="dxa"/>
              <w:right w:w="62" w:type="dxa"/>
            </w:tcMar>
          </w:tcPr>
          <w:p w:rsidR="00000000" w:rsidRPr="00B91A3B" w:rsidP="00B91A3B">
            <w:pPr>
              <w:pStyle w:val="List"/>
            </w:pPr>
            <w:r w:rsidRPr="00B91A3B">
              <w:t>2.1</w:t>
            </w:r>
            <w:r w:rsidRPr="00B91A3B">
              <w:tab/>
              <w:t>Journal is accurate, complete and prepared within company timelines</w:t>
            </w:r>
          </w:p>
          <w:p w:rsidR="00000000" w:rsidP="00B91A3B">
            <w:pPr>
              <w:pStyle w:val="List"/>
              <w:rPr>
                <w:lang w:val="en-NZ"/>
              </w:rPr>
            </w:pPr>
          </w:p>
        </w:tc>
      </w:tr>
      <w:tr w:rsidTr="00AB70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A3B">
            <w:pPr>
              <w:pStyle w:val="List"/>
              <w:rPr>
                <w:lang w:val="en-NZ"/>
              </w:rPr>
            </w:pPr>
            <w:r w:rsidRPr="00B91A3B">
              <w:t>3.</w:t>
            </w:r>
            <w:r w:rsidRPr="00B91A3B">
              <w:tab/>
              <w:t>Authorise journal</w:t>
            </w:r>
          </w:p>
        </w:tc>
        <w:tc>
          <w:tcPr>
            <w:tcW w:w="0" w:type="auto"/>
            <w:tcBorders>
              <w:top w:val="nil"/>
              <w:left w:val="nil"/>
              <w:bottom w:val="nil"/>
              <w:right w:val="nil"/>
            </w:tcBorders>
            <w:tcMar>
              <w:top w:w="0" w:type="dxa"/>
              <w:left w:w="62" w:type="dxa"/>
              <w:bottom w:w="0" w:type="dxa"/>
              <w:right w:w="62" w:type="dxa"/>
            </w:tcMar>
          </w:tcPr>
          <w:p w:rsidR="00000000" w:rsidRPr="00B91A3B" w:rsidP="00B91A3B">
            <w:pPr>
              <w:pStyle w:val="List"/>
            </w:pPr>
            <w:r w:rsidRPr="00B91A3B">
              <w:t>3.1</w:t>
            </w:r>
            <w:r w:rsidRPr="00B91A3B">
              <w:tab/>
              <w:t>Journal is authorised in accordance with company policy and procedure</w:t>
            </w:r>
          </w:p>
          <w:p w:rsidR="00000000" w:rsidP="00B91A3B">
            <w:pPr>
              <w:pStyle w:val="List"/>
              <w:rPr>
                <w:lang w:val="en-NZ"/>
              </w:rPr>
            </w:pPr>
          </w:p>
        </w:tc>
      </w:tr>
      <w:tr w:rsidTr="00AB70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A3B">
            <w:pPr>
              <w:pStyle w:val="List"/>
              <w:rPr>
                <w:lang w:val="en-NZ"/>
              </w:rPr>
            </w:pPr>
            <w:r w:rsidRPr="00B91A3B">
              <w:t>4.</w:t>
            </w:r>
            <w:r w:rsidRPr="00B91A3B">
              <w:tab/>
              <w:t>Enter data into system</w:t>
            </w:r>
          </w:p>
        </w:tc>
        <w:tc>
          <w:tcPr>
            <w:tcW w:w="0" w:type="auto"/>
            <w:tcBorders>
              <w:top w:val="nil"/>
              <w:left w:val="nil"/>
              <w:bottom w:val="nil"/>
              <w:right w:val="nil"/>
            </w:tcBorders>
            <w:tcMar>
              <w:top w:w="0" w:type="dxa"/>
              <w:left w:w="62" w:type="dxa"/>
              <w:bottom w:w="0" w:type="dxa"/>
              <w:right w:w="62" w:type="dxa"/>
            </w:tcMar>
          </w:tcPr>
          <w:p w:rsidR="00000000" w:rsidRPr="00B91A3B" w:rsidP="00B91A3B">
            <w:pPr>
              <w:pStyle w:val="List"/>
            </w:pPr>
            <w:r w:rsidRPr="00B91A3B">
              <w:t>4.1</w:t>
            </w:r>
            <w:r w:rsidRPr="00B91A3B">
              <w:tab/>
              <w:t>Data is entered into system accurately and in accordance with company input standards</w:t>
            </w:r>
          </w:p>
          <w:p w:rsidR="00000000" w:rsidRPr="00B91A3B" w:rsidP="00B91A3B">
            <w:pPr>
              <w:pStyle w:val="List"/>
            </w:pPr>
            <w:r w:rsidRPr="00B91A3B">
              <w:t>4.2</w:t>
            </w:r>
            <w:r w:rsidRPr="00B91A3B">
              <w:tab/>
              <w:t>Transaction is correctly allocated to</w:t>
            </w:r>
            <w:r w:rsidRPr="00B91A3B">
              <w:t xml:space="preserve"> system and account</w:t>
            </w:r>
          </w:p>
          <w:p w:rsidR="00000000" w:rsidRPr="00B91A3B" w:rsidP="00B91A3B">
            <w:pPr>
              <w:pStyle w:val="List"/>
            </w:pPr>
            <w:r w:rsidRPr="00B91A3B">
              <w:t>4.3</w:t>
            </w:r>
            <w:r w:rsidRPr="00B91A3B">
              <w:tab/>
              <w:t>Related systems are updated to maintain integrity of relationships between financial systems</w:t>
            </w:r>
          </w:p>
          <w:p w:rsidR="00000000" w:rsidRPr="00B91A3B" w:rsidP="00B91A3B">
            <w:pPr>
              <w:pStyle w:val="List"/>
            </w:pPr>
            <w:r w:rsidRPr="00B91A3B">
              <w:t>4.4</w:t>
            </w:r>
            <w:r w:rsidRPr="00B91A3B">
              <w:tab/>
              <w:t>Data entry is undertaken in accordance with relevant health and safety requirements</w:t>
            </w:r>
          </w:p>
          <w:p w:rsidR="00000000" w:rsidP="00B91A3B">
            <w:pPr>
              <w:pStyle w:val="List"/>
              <w:rPr>
                <w:lang w:val="en-NZ"/>
              </w:rPr>
            </w:pPr>
          </w:p>
        </w:tc>
      </w:tr>
      <w:tr w:rsidTr="00AB70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A3B">
            <w:pPr>
              <w:pStyle w:val="List"/>
              <w:rPr>
                <w:lang w:val="en-NZ"/>
              </w:rPr>
            </w:pPr>
            <w:r w:rsidRPr="00B91A3B">
              <w:t>5.</w:t>
            </w:r>
            <w:r w:rsidRPr="00B91A3B">
              <w:tab/>
              <w:t>Check journal processing report</w:t>
            </w:r>
          </w:p>
        </w:tc>
        <w:tc>
          <w:tcPr>
            <w:tcW w:w="0" w:type="auto"/>
            <w:tcBorders>
              <w:top w:val="nil"/>
              <w:left w:val="nil"/>
              <w:bottom w:val="nil"/>
              <w:right w:val="nil"/>
            </w:tcBorders>
            <w:tcMar>
              <w:top w:w="0" w:type="dxa"/>
              <w:left w:w="62" w:type="dxa"/>
              <w:bottom w:w="0" w:type="dxa"/>
              <w:right w:w="62" w:type="dxa"/>
            </w:tcMar>
          </w:tcPr>
          <w:p w:rsidR="00000000" w:rsidRPr="00B91A3B" w:rsidP="00B91A3B">
            <w:pPr>
              <w:pStyle w:val="List"/>
            </w:pPr>
            <w:r w:rsidRPr="00B91A3B">
              <w:t>5.1</w:t>
            </w:r>
            <w:r w:rsidRPr="00B91A3B">
              <w:tab/>
              <w:t>Where appr</w:t>
            </w:r>
            <w:r w:rsidRPr="00B91A3B">
              <w:t>opriate, processing report is examined for accuracy and reconciled in accordance with relevant company policy and procedures, accounting principles and practices</w:t>
            </w:r>
          </w:p>
          <w:p w:rsidR="00000000" w:rsidRPr="00B91A3B" w:rsidP="00B91A3B">
            <w:pPr>
              <w:pStyle w:val="List"/>
            </w:pPr>
            <w:r w:rsidRPr="00B91A3B">
              <w:t>5.2</w:t>
            </w:r>
            <w:r w:rsidRPr="00B91A3B">
              <w:tab/>
              <w:t xml:space="preserve">Entries requiring alteration are identified and adjusting entries processed accurately in </w:t>
            </w:r>
            <w:r w:rsidRPr="00B91A3B">
              <w:t>accordance with company policy and procedures</w:t>
            </w:r>
          </w:p>
          <w:p w:rsidR="00000000" w:rsidP="00B91A3B">
            <w:pPr>
              <w:pStyle w:val="List"/>
              <w:rPr>
                <w:lang w:val="en-NZ"/>
              </w:rPr>
            </w:pPr>
          </w:p>
        </w:tc>
      </w:tr>
      <w:tr w:rsidTr="00AB70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A3B">
            <w:pPr>
              <w:pStyle w:val="List"/>
              <w:rPr>
                <w:lang w:val="en-NZ"/>
              </w:rPr>
            </w:pPr>
            <w:r w:rsidRPr="00B91A3B">
              <w:t>6.</w:t>
            </w:r>
            <w:r w:rsidRPr="00B91A3B">
              <w:tab/>
              <w:t>File documentation</w:t>
            </w:r>
          </w:p>
        </w:tc>
        <w:tc>
          <w:tcPr>
            <w:tcW w:w="0" w:type="auto"/>
            <w:tcBorders>
              <w:top w:val="nil"/>
              <w:left w:val="nil"/>
              <w:bottom w:val="nil"/>
              <w:right w:val="nil"/>
            </w:tcBorders>
            <w:tcMar>
              <w:top w:w="0" w:type="dxa"/>
              <w:left w:w="62" w:type="dxa"/>
              <w:bottom w:w="0" w:type="dxa"/>
              <w:right w:w="62" w:type="dxa"/>
            </w:tcMar>
          </w:tcPr>
          <w:p w:rsidR="00000000" w:rsidRPr="00B91A3B" w:rsidP="00B91A3B">
            <w:pPr>
              <w:pStyle w:val="List"/>
            </w:pPr>
            <w:r w:rsidRPr="00B91A3B">
              <w:t>6.1</w:t>
            </w:r>
            <w:r w:rsidRPr="00B91A3B">
              <w:tab/>
              <w:t>Documentation is filed promptly and in accordance with company policy and procedures, industry and legislative requirements</w:t>
            </w:r>
          </w:p>
          <w:p w:rsidR="00000000" w:rsidRPr="00B91A3B" w:rsidP="00B91A3B">
            <w:pPr>
              <w:pStyle w:val="List"/>
            </w:pPr>
            <w:r w:rsidRPr="00B91A3B">
              <w:t>6.2</w:t>
            </w:r>
            <w:r w:rsidRPr="00B91A3B">
              <w:tab/>
              <w:t>Filed documentation is easily accessible and traceable</w:t>
            </w:r>
          </w:p>
          <w:p w:rsidR="00000000" w:rsidRPr="00B91A3B" w:rsidP="00B91A3B">
            <w:pPr>
              <w:pStyle w:val="List"/>
            </w:pPr>
          </w:p>
        </w:tc>
      </w:tr>
    </w:tbl>
    <w:p w:rsidR="00000000" w:rsidRPr="00B91A3B" w:rsidP="00B91A3B">
      <w:pPr>
        <w:pStyle w:val="BodyText"/>
      </w:pPr>
    </w:p>
    <w:p w:rsidR="00000000" w:rsidRPr="00B91A3B" w:rsidP="00B91A3B">
      <w:pPr>
        <w:pStyle w:val="Heading2"/>
      </w:pPr>
      <w:r w:rsidRPr="00B91A3B">
        <w:t>REQUIRED SKILLS AND KNOWLEDGE</w:t>
      </w:r>
    </w:p>
    <w:p w:rsidR="00000000" w:rsidRPr="00B91A3B" w:rsidP="00B91A3B">
      <w:pPr>
        <w:pStyle w:val="BodyText"/>
      </w:pPr>
    </w:p>
    <w:p w:rsidR="00000000" w:rsidRPr="00B91A3B" w:rsidP="00B91A3B">
      <w:pPr>
        <w:pStyle w:val="BodyText"/>
      </w:pPr>
      <w:r w:rsidRPr="00B91A3B">
        <w:t>This describes the essential skills and knowledge and their level, required for this unit.</w:t>
      </w:r>
    </w:p>
    <w:p w:rsidR="00000000" w:rsidRPr="00B91A3B" w:rsidP="00B91A3B">
      <w:pPr>
        <w:pStyle w:val="BodyText"/>
      </w:pPr>
    </w:p>
    <w:tbl>
      <w:tblPr>
        <w:tblW w:w="0" w:type="auto"/>
        <w:tblCellMar>
          <w:left w:w="62" w:type="dxa"/>
          <w:right w:w="62" w:type="dxa"/>
        </w:tblCellMar>
        <w:tblLook w:val="0000"/>
      </w:tblPr>
      <w:tblGrid>
        <w:gridCol w:w="3542"/>
        <w:gridCol w:w="5654"/>
      </w:tblGrid>
      <w:tr w:rsidTr="00AB70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A3B">
            <w:pPr>
              <w:pStyle w:val="BodyText"/>
              <w:rPr>
                <w:lang w:val="en-NZ"/>
              </w:rPr>
            </w:pPr>
            <w:r w:rsidRPr="00B91A3B">
              <w:t>Knowledge requirements include:</w:t>
            </w:r>
          </w:p>
        </w:tc>
        <w:tc>
          <w:tcPr>
            <w:tcW w:w="0" w:type="auto"/>
            <w:tcBorders>
              <w:top w:val="nil"/>
              <w:left w:val="nil"/>
              <w:bottom w:val="nil"/>
              <w:right w:val="nil"/>
            </w:tcBorders>
            <w:tcMar>
              <w:top w:w="0" w:type="dxa"/>
              <w:left w:w="62" w:type="dxa"/>
              <w:bottom w:w="0" w:type="dxa"/>
              <w:right w:w="62" w:type="dxa"/>
            </w:tcMar>
          </w:tcPr>
          <w:p w:rsidR="00000000" w:rsidRPr="00B91A3B" w:rsidP="00B91A3B">
            <w:pPr>
              <w:pStyle w:val="List"/>
            </w:pPr>
            <w:r w:rsidRPr="00B91A3B">
              <w:t>•</w:t>
            </w:r>
            <w:r w:rsidRPr="00B91A3B">
              <w:tab/>
              <w:t>company policy and procedures</w:t>
            </w:r>
          </w:p>
          <w:p w:rsidR="00000000" w:rsidRPr="00B91A3B" w:rsidP="00B91A3B">
            <w:pPr>
              <w:pStyle w:val="List"/>
            </w:pPr>
            <w:r w:rsidRPr="00B91A3B">
              <w:t>•</w:t>
            </w:r>
            <w:r w:rsidRPr="00B91A3B">
              <w:tab/>
              <w:t>knowledge or awareness of relevant acts and regulations</w:t>
            </w:r>
          </w:p>
          <w:p w:rsidR="00000000" w:rsidRPr="00B91A3B" w:rsidP="00B91A3B">
            <w:pPr>
              <w:pStyle w:val="List"/>
            </w:pPr>
            <w:r w:rsidRPr="00B91A3B">
              <w:t>•</w:t>
            </w:r>
            <w:r w:rsidRPr="00B91A3B">
              <w:tab/>
              <w:t>legal</w:t>
            </w:r>
            <w:r w:rsidRPr="00B91A3B">
              <w:t xml:space="preserve"> systems and procedures</w:t>
            </w:r>
          </w:p>
          <w:p w:rsidR="00000000" w:rsidRPr="00B91A3B" w:rsidP="00B91A3B">
            <w:pPr>
              <w:pStyle w:val="List"/>
            </w:pPr>
            <w:r w:rsidRPr="00B91A3B">
              <w:t>•</w:t>
            </w:r>
            <w:r w:rsidRPr="00B91A3B">
              <w:tab/>
              <w:t>industry codes of practice</w:t>
            </w:r>
          </w:p>
          <w:p w:rsidR="00000000" w:rsidRPr="00B91A3B" w:rsidP="00B91A3B">
            <w:pPr>
              <w:pStyle w:val="List"/>
            </w:pPr>
            <w:r w:rsidRPr="00B91A3B">
              <w:t>•</w:t>
            </w:r>
            <w:r w:rsidRPr="00B91A3B">
              <w:tab/>
              <w:t>computer systems</w:t>
            </w:r>
          </w:p>
          <w:p w:rsidR="00000000" w:rsidRPr="00B91A3B" w:rsidP="00B91A3B">
            <w:pPr>
              <w:pStyle w:val="List"/>
            </w:pPr>
            <w:r w:rsidRPr="00B91A3B">
              <w:t>•</w:t>
            </w:r>
            <w:r w:rsidRPr="00B91A3B">
              <w:tab/>
              <w:t>procedure writing</w:t>
            </w:r>
          </w:p>
          <w:p w:rsidR="00000000" w:rsidP="00B91A3B">
            <w:pPr>
              <w:pStyle w:val="List"/>
              <w:rPr>
                <w:lang w:val="en-NZ"/>
              </w:rPr>
            </w:pPr>
          </w:p>
        </w:tc>
      </w:tr>
      <w:tr w:rsidTr="00AB70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A3B">
            <w:pPr>
              <w:pStyle w:val="BodyText"/>
              <w:rPr>
                <w:lang w:val="en-NZ"/>
              </w:rPr>
            </w:pPr>
            <w:r w:rsidRPr="00B91A3B">
              <w:t>Skills requirements include:</w:t>
            </w:r>
          </w:p>
        </w:tc>
        <w:tc>
          <w:tcPr>
            <w:tcW w:w="0" w:type="auto"/>
            <w:tcBorders>
              <w:top w:val="nil"/>
              <w:left w:val="nil"/>
              <w:bottom w:val="nil"/>
              <w:right w:val="nil"/>
            </w:tcBorders>
            <w:tcMar>
              <w:top w:w="0" w:type="dxa"/>
              <w:left w:w="62" w:type="dxa"/>
              <w:bottom w:w="0" w:type="dxa"/>
              <w:right w:w="62" w:type="dxa"/>
            </w:tcMar>
          </w:tcPr>
          <w:p w:rsidR="00000000" w:rsidRPr="00B91A3B" w:rsidP="00B91A3B">
            <w:pPr>
              <w:pStyle w:val="List"/>
            </w:pPr>
            <w:r w:rsidRPr="00B91A3B">
              <w:t>•</w:t>
            </w:r>
            <w:r w:rsidRPr="00B91A3B">
              <w:tab/>
              <w:t>computerised spreadsheet and database</w:t>
            </w:r>
          </w:p>
          <w:p w:rsidR="00000000" w:rsidRPr="00B91A3B" w:rsidP="00B91A3B">
            <w:pPr>
              <w:pStyle w:val="List"/>
            </w:pPr>
            <w:r w:rsidRPr="00B91A3B">
              <w:t>•</w:t>
            </w:r>
            <w:r w:rsidRPr="00B91A3B">
              <w:tab/>
              <w:t>data analysis and interpretation</w:t>
            </w:r>
          </w:p>
          <w:p w:rsidR="00000000" w:rsidRPr="00B91A3B" w:rsidP="00B91A3B">
            <w:pPr>
              <w:pStyle w:val="List"/>
            </w:pPr>
            <w:r w:rsidRPr="00B91A3B">
              <w:t>•</w:t>
            </w:r>
            <w:r w:rsidRPr="00B91A3B">
              <w:tab/>
              <w:t>evaluative and general analytical skills</w:t>
            </w:r>
          </w:p>
          <w:p w:rsidR="00000000" w:rsidRPr="00B91A3B" w:rsidP="00B91A3B">
            <w:pPr>
              <w:pStyle w:val="List"/>
            </w:pPr>
            <w:r w:rsidRPr="00B91A3B">
              <w:t>•</w:t>
            </w:r>
            <w:r w:rsidRPr="00B91A3B">
              <w:tab/>
            </w:r>
            <w:r w:rsidRPr="00B91A3B">
              <w:t>negotiation and interpersonal skills</w:t>
            </w:r>
          </w:p>
          <w:p w:rsidR="00000000" w:rsidRPr="00B91A3B" w:rsidP="00B91A3B">
            <w:pPr>
              <w:pStyle w:val="List"/>
            </w:pPr>
          </w:p>
        </w:tc>
      </w:tr>
    </w:tbl>
    <w:p w:rsidR="00000000" w:rsidRPr="00B91A3B" w:rsidP="00B91A3B">
      <w:pPr>
        <w:pStyle w:val="List"/>
      </w:pPr>
    </w:p>
    <w:p w:rsidR="00000000" w:rsidRPr="00B91A3B" w:rsidP="00B91A3B">
      <w:pPr>
        <w:pStyle w:val="AllowPageBreak"/>
      </w:pPr>
    </w:p>
    <w:p w:rsidR="00000000" w:rsidRPr="00B91A3B" w:rsidP="00B91A3B">
      <w:pPr>
        <w:pStyle w:val="Heading1"/>
      </w:pPr>
      <w:bookmarkStart w:id="3" w:name="O_385242"/>
      <w:bookmarkEnd w:id="3"/>
      <w:r w:rsidRPr="00B91A3B">
        <w:t>RANGE STATEMENT</w:t>
      </w:r>
    </w:p>
    <w:p w:rsidR="00000000" w:rsidRPr="00B91A3B" w:rsidP="00B91A3B">
      <w:pPr>
        <w:pStyle w:val="BodyText"/>
      </w:pPr>
    </w:p>
    <w:p w:rsidR="00000000" w:rsidRPr="00B91A3B" w:rsidP="00B91A3B">
      <w:pPr>
        <w:pStyle w:val="BodyText"/>
      </w:pPr>
      <w:r w:rsidRPr="00B91A3B">
        <w:t>The Range Statement relates to the unit of competency as a whole. It allows for different work environments and situations that will affect performance.</w:t>
      </w:r>
    </w:p>
    <w:p w:rsidR="00000000" w:rsidRPr="00B91A3B" w:rsidP="00B91A3B">
      <w:pPr>
        <w:pStyle w:val="BodyText"/>
      </w:pPr>
    </w:p>
    <w:p w:rsidR="00000000" w:rsidRPr="00B91A3B" w:rsidP="00B91A3B">
      <w:pPr>
        <w:pStyle w:val="BodyText"/>
      </w:pPr>
      <w:r w:rsidRPr="00B91A3B">
        <w:t xml:space="preserve">The following variables may </w:t>
      </w:r>
      <w:r w:rsidRPr="00B91A3B">
        <w:t>be present with training and assessment depending on the work situation, needs of the candidate, accessibility of the item, and local industry and regional contexts. If bold italicised text is shown in Performance Criteria, details of the text are provided</w:t>
      </w:r>
      <w:r w:rsidRPr="00B91A3B">
        <w:t xml:space="preserve"> in the Range Statement.</w:t>
      </w:r>
    </w:p>
    <w:p w:rsidR="00000000" w:rsidRPr="00B91A3B" w:rsidP="00B91A3B">
      <w:pPr>
        <w:pStyle w:val="BodyText"/>
      </w:pPr>
    </w:p>
    <w:tbl>
      <w:tblPr>
        <w:tblW w:w="0" w:type="auto"/>
        <w:tblCellMar>
          <w:left w:w="62" w:type="dxa"/>
          <w:right w:w="62" w:type="dxa"/>
        </w:tblCellMar>
        <w:tblLook w:val="0000"/>
      </w:tblPr>
      <w:tblGrid>
        <w:gridCol w:w="3662"/>
        <w:gridCol w:w="5534"/>
      </w:tblGrid>
      <w:tr w:rsidTr="00AB70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A3B">
            <w:pPr>
              <w:pStyle w:val="BodyText"/>
              <w:rPr>
                <w:lang w:val="en-NZ"/>
              </w:rPr>
            </w:pPr>
            <w:r w:rsidRPr="00B91A3B">
              <w:t>Supporting documentation may include information that supports the transaction such as:</w:t>
            </w:r>
          </w:p>
        </w:tc>
        <w:tc>
          <w:tcPr>
            <w:tcW w:w="0" w:type="auto"/>
            <w:tcBorders>
              <w:top w:val="nil"/>
              <w:left w:val="nil"/>
              <w:bottom w:val="nil"/>
              <w:right w:val="nil"/>
            </w:tcBorders>
            <w:tcMar>
              <w:top w:w="0" w:type="dxa"/>
              <w:left w:w="62" w:type="dxa"/>
              <w:bottom w:w="0" w:type="dxa"/>
              <w:right w:w="62" w:type="dxa"/>
            </w:tcMar>
          </w:tcPr>
          <w:p w:rsidR="00000000" w:rsidRPr="00B91A3B" w:rsidP="00B91A3B">
            <w:pPr>
              <w:pStyle w:val="List"/>
            </w:pPr>
            <w:r w:rsidRPr="00B91A3B">
              <w:t>•</w:t>
            </w:r>
            <w:r w:rsidRPr="00B91A3B">
              <w:tab/>
              <w:t>suspense reports</w:t>
            </w:r>
          </w:p>
          <w:p w:rsidR="00000000" w:rsidRPr="00B91A3B" w:rsidP="00B91A3B">
            <w:pPr>
              <w:pStyle w:val="List"/>
            </w:pPr>
            <w:r w:rsidRPr="00B91A3B">
              <w:t>•</w:t>
            </w:r>
            <w:r w:rsidRPr="00B91A3B">
              <w:tab/>
              <w:t>reconciliations</w:t>
            </w:r>
          </w:p>
          <w:p w:rsidR="00000000" w:rsidP="00B91A3B">
            <w:pPr>
              <w:pStyle w:val="List"/>
              <w:rPr>
                <w:lang w:val="en-NZ"/>
              </w:rPr>
            </w:pPr>
          </w:p>
        </w:tc>
      </w:tr>
      <w:tr w:rsidTr="00AB70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91A3B" w:rsidP="00B91A3B">
            <w:pPr>
              <w:pStyle w:val="BodyText"/>
            </w:pPr>
            <w:r w:rsidRPr="00B91A3B">
              <w:t>Accurate and complete may mean:</w:t>
            </w:r>
          </w:p>
          <w:p w:rsidR="00000000" w:rsidP="00B91A3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91A3B" w:rsidP="00B91A3B">
            <w:pPr>
              <w:pStyle w:val="List"/>
            </w:pPr>
            <w:r w:rsidRPr="00B91A3B">
              <w:t>•</w:t>
            </w:r>
            <w:r w:rsidRPr="00B91A3B">
              <w:tab/>
              <w:t>meaningful notation</w:t>
            </w:r>
          </w:p>
          <w:p w:rsidR="00000000" w:rsidRPr="00B91A3B" w:rsidP="00B91A3B">
            <w:pPr>
              <w:pStyle w:val="List"/>
            </w:pPr>
            <w:r w:rsidRPr="00B91A3B">
              <w:t>•</w:t>
            </w:r>
            <w:r w:rsidRPr="00B91A3B">
              <w:tab/>
              <w:t>effective date specified</w:t>
            </w:r>
          </w:p>
          <w:p w:rsidR="00000000" w:rsidRPr="00B91A3B" w:rsidP="00B91A3B">
            <w:pPr>
              <w:pStyle w:val="List"/>
            </w:pPr>
            <w:r w:rsidRPr="00B91A3B">
              <w:t>•</w:t>
            </w:r>
            <w:r w:rsidRPr="00B91A3B">
              <w:tab/>
              <w:t>correct allocation</w:t>
            </w:r>
          </w:p>
          <w:p w:rsidR="00000000" w:rsidRPr="00B91A3B" w:rsidP="00B91A3B">
            <w:pPr>
              <w:pStyle w:val="List"/>
            </w:pPr>
            <w:r w:rsidRPr="00B91A3B">
              <w:t>•</w:t>
            </w:r>
            <w:r w:rsidRPr="00B91A3B">
              <w:tab/>
              <w:t>balanced transaction</w:t>
            </w:r>
          </w:p>
          <w:p w:rsidR="00000000" w:rsidP="00B91A3B">
            <w:pPr>
              <w:pStyle w:val="List"/>
              <w:rPr>
                <w:lang w:val="en-NZ"/>
              </w:rPr>
            </w:pPr>
          </w:p>
        </w:tc>
      </w:tr>
      <w:tr w:rsidTr="00AB70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A3B">
            <w:pPr>
              <w:pStyle w:val="BodyText"/>
              <w:rPr>
                <w:lang w:val="en-NZ"/>
              </w:rPr>
            </w:pPr>
            <w:r w:rsidRPr="00B91A3B">
              <w:t>Company policy and procedures may include:</w:t>
            </w:r>
          </w:p>
        </w:tc>
        <w:tc>
          <w:tcPr>
            <w:tcW w:w="0" w:type="auto"/>
            <w:tcBorders>
              <w:top w:val="nil"/>
              <w:left w:val="nil"/>
              <w:bottom w:val="nil"/>
              <w:right w:val="nil"/>
            </w:tcBorders>
            <w:tcMar>
              <w:top w:w="0" w:type="dxa"/>
              <w:left w:w="62" w:type="dxa"/>
              <w:bottom w:w="0" w:type="dxa"/>
              <w:right w:w="62" w:type="dxa"/>
            </w:tcMar>
          </w:tcPr>
          <w:p w:rsidR="00000000" w:rsidRPr="00B91A3B" w:rsidP="00B91A3B">
            <w:pPr>
              <w:pStyle w:val="List"/>
            </w:pPr>
            <w:r w:rsidRPr="00B91A3B">
              <w:t>•</w:t>
            </w:r>
            <w:r w:rsidRPr="00B91A3B">
              <w:tab/>
              <w:t>operations manuals</w:t>
            </w:r>
          </w:p>
          <w:p w:rsidR="00000000" w:rsidRPr="00B91A3B" w:rsidP="00B91A3B">
            <w:pPr>
              <w:pStyle w:val="List"/>
            </w:pPr>
            <w:r w:rsidRPr="00B91A3B">
              <w:t>•</w:t>
            </w:r>
            <w:r w:rsidRPr="00B91A3B">
              <w:tab/>
              <w:t>internal control guidelines</w:t>
            </w:r>
          </w:p>
          <w:p w:rsidR="00000000" w:rsidRPr="00B91A3B" w:rsidP="00B91A3B">
            <w:pPr>
              <w:pStyle w:val="List"/>
            </w:pPr>
            <w:r w:rsidRPr="00B91A3B">
              <w:t>•</w:t>
            </w:r>
            <w:r w:rsidRPr="00B91A3B">
              <w:tab/>
              <w:t>computer system documentation</w:t>
            </w:r>
          </w:p>
          <w:p w:rsidR="00000000" w:rsidP="00B91A3B">
            <w:pPr>
              <w:pStyle w:val="List"/>
              <w:rPr>
                <w:lang w:val="en-NZ"/>
              </w:rPr>
            </w:pPr>
          </w:p>
        </w:tc>
      </w:tr>
      <w:tr w:rsidTr="00AB70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A3B">
            <w:pPr>
              <w:pStyle w:val="BodyText"/>
              <w:rPr>
                <w:lang w:val="en-NZ"/>
              </w:rPr>
            </w:pPr>
            <w:r w:rsidRPr="00B91A3B">
              <w:t>Input standards may include:</w:t>
            </w:r>
          </w:p>
        </w:tc>
        <w:tc>
          <w:tcPr>
            <w:tcW w:w="0" w:type="auto"/>
            <w:tcBorders>
              <w:top w:val="nil"/>
              <w:left w:val="nil"/>
              <w:bottom w:val="nil"/>
              <w:right w:val="nil"/>
            </w:tcBorders>
            <w:tcMar>
              <w:top w:w="0" w:type="dxa"/>
              <w:left w:w="62" w:type="dxa"/>
              <w:bottom w:w="0" w:type="dxa"/>
              <w:right w:w="62" w:type="dxa"/>
            </w:tcMar>
          </w:tcPr>
          <w:p w:rsidR="00000000" w:rsidRPr="00B91A3B" w:rsidP="00B91A3B">
            <w:pPr>
              <w:pStyle w:val="List"/>
            </w:pPr>
            <w:r w:rsidRPr="00B91A3B">
              <w:t>•</w:t>
            </w:r>
            <w:r w:rsidRPr="00B91A3B">
              <w:tab/>
              <w:t>speed requirements</w:t>
            </w:r>
          </w:p>
          <w:p w:rsidR="00000000" w:rsidP="00B91A3B">
            <w:pPr>
              <w:pStyle w:val="List"/>
              <w:rPr>
                <w:lang w:val="en-NZ"/>
              </w:rPr>
            </w:pPr>
          </w:p>
        </w:tc>
      </w:tr>
      <w:tr w:rsidTr="00AB70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A3B">
            <w:pPr>
              <w:pStyle w:val="BodyText"/>
              <w:rPr>
                <w:lang w:val="en-NZ"/>
              </w:rPr>
            </w:pPr>
            <w:r w:rsidRPr="00B91A3B">
              <w:t>Industry and legislative requirements may cover:</w:t>
            </w:r>
          </w:p>
        </w:tc>
        <w:tc>
          <w:tcPr>
            <w:tcW w:w="0" w:type="auto"/>
            <w:tcBorders>
              <w:top w:val="nil"/>
              <w:left w:val="nil"/>
              <w:bottom w:val="nil"/>
              <w:right w:val="nil"/>
            </w:tcBorders>
            <w:tcMar>
              <w:top w:w="0" w:type="dxa"/>
              <w:left w:w="62" w:type="dxa"/>
              <w:bottom w:w="0" w:type="dxa"/>
              <w:right w:w="62" w:type="dxa"/>
            </w:tcMar>
          </w:tcPr>
          <w:p w:rsidR="00000000" w:rsidRPr="00B91A3B" w:rsidP="00B91A3B">
            <w:pPr>
              <w:pStyle w:val="List"/>
            </w:pPr>
            <w:r w:rsidRPr="00B91A3B">
              <w:t>•</w:t>
            </w:r>
            <w:r w:rsidRPr="00B91A3B">
              <w:tab/>
            </w:r>
            <w:r w:rsidRPr="00B91A3B">
              <w:t>Australian Accounting Standards</w:t>
            </w:r>
          </w:p>
          <w:p w:rsidR="00000000" w:rsidRPr="00B91A3B" w:rsidP="00B91A3B">
            <w:pPr>
              <w:pStyle w:val="List"/>
            </w:pPr>
            <w:r w:rsidRPr="00B91A3B">
              <w:t>•</w:t>
            </w:r>
            <w:r w:rsidRPr="00B91A3B">
              <w:tab/>
              <w:t>relevant Insurance Act</w:t>
            </w:r>
          </w:p>
          <w:p w:rsidR="00000000" w:rsidRPr="00B91A3B" w:rsidP="00B91A3B">
            <w:pPr>
              <w:pStyle w:val="List"/>
            </w:pPr>
            <w:r w:rsidRPr="00B91A3B">
              <w:t>•</w:t>
            </w:r>
            <w:r w:rsidRPr="00B91A3B">
              <w:tab/>
              <w:t>Consumer Credit legislation</w:t>
            </w:r>
          </w:p>
          <w:p w:rsidR="00000000" w:rsidRPr="00B91A3B" w:rsidP="00B91A3B">
            <w:pPr>
              <w:pStyle w:val="List"/>
            </w:pPr>
            <w:r w:rsidRPr="00B91A3B">
              <w:t>•</w:t>
            </w:r>
            <w:r w:rsidRPr="00B91A3B">
              <w:tab/>
              <w:t>Privacy Act</w:t>
            </w:r>
          </w:p>
          <w:p w:rsidR="00000000" w:rsidRPr="00B91A3B" w:rsidP="00B91A3B">
            <w:pPr>
              <w:pStyle w:val="List"/>
            </w:pPr>
            <w:r w:rsidRPr="00B91A3B">
              <w:t>•</w:t>
            </w:r>
            <w:r w:rsidRPr="00B91A3B">
              <w:tab/>
              <w:t>Taxation Act</w:t>
            </w:r>
          </w:p>
          <w:p w:rsidR="00000000" w:rsidRPr="00B91A3B" w:rsidP="00B91A3B">
            <w:pPr>
              <w:pStyle w:val="List"/>
            </w:pPr>
            <w:r w:rsidRPr="00B91A3B">
              <w:t>•</w:t>
            </w:r>
            <w:r w:rsidRPr="00B91A3B">
              <w:tab/>
              <w:t>industry codes of practice</w:t>
            </w:r>
          </w:p>
          <w:p w:rsidR="00000000" w:rsidRPr="00B91A3B" w:rsidP="00B91A3B">
            <w:pPr>
              <w:pStyle w:val="List"/>
            </w:pPr>
            <w:r w:rsidRPr="00B91A3B">
              <w:t>•</w:t>
            </w:r>
            <w:r w:rsidRPr="00B91A3B">
              <w:tab/>
              <w:t>Australian Securities and Investments Commission (ASIC) Code</w:t>
            </w:r>
          </w:p>
          <w:p w:rsidR="00000000" w:rsidRPr="00B91A3B" w:rsidP="00B91A3B">
            <w:pPr>
              <w:pStyle w:val="List"/>
            </w:pPr>
            <w:r w:rsidRPr="00B91A3B">
              <w:t>•</w:t>
            </w:r>
            <w:r w:rsidRPr="00B91A3B">
              <w:tab/>
              <w:t>Trade Practices Act</w:t>
            </w:r>
          </w:p>
          <w:p w:rsidR="00000000" w:rsidRPr="00B91A3B" w:rsidP="00B91A3B">
            <w:pPr>
              <w:pStyle w:val="List"/>
            </w:pPr>
            <w:r w:rsidRPr="00B91A3B">
              <w:t>•</w:t>
            </w:r>
            <w:r w:rsidRPr="00B91A3B">
              <w:tab/>
              <w:t>Stamp Duties Act</w:t>
            </w:r>
          </w:p>
          <w:p w:rsidR="00000000" w:rsidRPr="00B91A3B" w:rsidP="00B91A3B">
            <w:pPr>
              <w:pStyle w:val="List"/>
            </w:pPr>
            <w:r w:rsidRPr="00B91A3B">
              <w:t>•</w:t>
            </w:r>
            <w:r w:rsidRPr="00B91A3B">
              <w:tab/>
              <w:t>occup</w:t>
            </w:r>
            <w:r w:rsidRPr="00B91A3B">
              <w:t>ational health and safety (OH&amp;S) acts and guidelines</w:t>
            </w:r>
          </w:p>
          <w:p w:rsidR="00000000" w:rsidRPr="00B91A3B" w:rsidP="00B91A3B">
            <w:pPr>
              <w:pStyle w:val="List"/>
            </w:pPr>
          </w:p>
        </w:tc>
      </w:tr>
    </w:tbl>
    <w:p w:rsidR="00000000" w:rsidRPr="00B91A3B" w:rsidP="00B91A3B">
      <w:pPr>
        <w:pStyle w:val="BodyText"/>
      </w:pPr>
    </w:p>
    <w:p w:rsidR="00000000" w:rsidRPr="00B91A3B" w:rsidP="00B91A3B">
      <w:pPr>
        <w:pStyle w:val="AllowPageBreak"/>
      </w:pPr>
    </w:p>
    <w:p w:rsidR="00000000" w:rsidRPr="00B91A3B" w:rsidP="00B91A3B">
      <w:pPr>
        <w:pStyle w:val="Heading1"/>
      </w:pPr>
      <w:bookmarkStart w:id="4" w:name="O_385243"/>
      <w:bookmarkEnd w:id="4"/>
      <w:r w:rsidRPr="00B91A3B">
        <w:t>EVIDENCE STATEMENT</w:t>
      </w:r>
    </w:p>
    <w:p w:rsidR="00000000" w:rsidRPr="00B91A3B" w:rsidP="00B91A3B">
      <w:pPr>
        <w:pStyle w:val="BodyText"/>
      </w:pPr>
    </w:p>
    <w:p w:rsidR="00000000" w:rsidRPr="00B91A3B" w:rsidP="00B91A3B">
      <w:pPr>
        <w:pStyle w:val="BodyText"/>
      </w:pPr>
      <w:r w:rsidRPr="00B91A3B">
        <w:t>Assessment of performance requirements in the unit should be undertaken in an industry context. The Evidence Guide identifies the critical aspects, knowledge</w:t>
      </w:r>
      <w:r w:rsidRPr="00B91A3B">
        <w:t xml:space="preserve"> and skills to be demonstrated to confirm competency for the unit. Competency is demonstrated by performance of all stated criteria including the Range of Variables applicable to the workplace.</w:t>
      </w:r>
    </w:p>
    <w:p w:rsidR="00000000" w:rsidRPr="00B91A3B" w:rsidP="00B91A3B">
      <w:pPr>
        <w:pStyle w:val="BodyText"/>
      </w:pPr>
    </w:p>
    <w:tbl>
      <w:tblPr>
        <w:tblW w:w="0" w:type="auto"/>
        <w:tblCellMar>
          <w:left w:w="62" w:type="dxa"/>
          <w:right w:w="62" w:type="dxa"/>
        </w:tblCellMar>
        <w:tblLook w:val="0000"/>
      </w:tblPr>
      <w:tblGrid>
        <w:gridCol w:w="3609"/>
        <w:gridCol w:w="5587"/>
      </w:tblGrid>
      <w:tr w:rsidTr="00AB70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A3B">
            <w:pPr>
              <w:pStyle w:val="BodyText"/>
              <w:rPr>
                <w:lang w:val="en-NZ"/>
              </w:rPr>
            </w:pPr>
            <w:r w:rsidRPr="00B91A3B">
              <w:t>Overview of assessment requirements</w:t>
            </w:r>
          </w:p>
        </w:tc>
        <w:tc>
          <w:tcPr>
            <w:tcW w:w="0" w:type="auto"/>
            <w:tcBorders>
              <w:top w:val="nil"/>
              <w:left w:val="nil"/>
              <w:bottom w:val="nil"/>
              <w:right w:val="nil"/>
            </w:tcBorders>
            <w:tcMar>
              <w:top w:w="0" w:type="dxa"/>
              <w:left w:w="62" w:type="dxa"/>
              <w:bottom w:w="0" w:type="dxa"/>
              <w:right w:w="62" w:type="dxa"/>
            </w:tcMar>
          </w:tcPr>
          <w:p w:rsidR="00000000" w:rsidRPr="00B91A3B" w:rsidP="00B91A3B">
            <w:pPr>
              <w:pStyle w:val="BodyText"/>
            </w:pPr>
            <w:r w:rsidRPr="00B91A3B">
              <w:t xml:space="preserve">To achieve competency in </w:t>
            </w:r>
            <w:r w:rsidRPr="00B91A3B">
              <w:t>this unit, a person must be able to demonstrate:</w:t>
            </w:r>
          </w:p>
          <w:p w:rsidR="00000000" w:rsidRPr="00B91A3B" w:rsidP="00B91A3B">
            <w:pPr>
              <w:pStyle w:val="ListBullet"/>
            </w:pPr>
            <w:r w:rsidRPr="00B91A3B">
              <w:t>knowledge of organisational policies and procedures for processing journal entries</w:t>
            </w:r>
          </w:p>
          <w:p w:rsidR="00000000" w:rsidRPr="00B91A3B" w:rsidP="00B91A3B">
            <w:pPr>
              <w:pStyle w:val="ListBullet"/>
            </w:pPr>
            <w:r w:rsidRPr="00B91A3B">
              <w:t xml:space="preserve">knowledge of industry and legislative requirements for processing journal entries </w:t>
            </w:r>
          </w:p>
          <w:p w:rsidR="00000000" w:rsidRPr="00B91A3B" w:rsidP="00B91A3B">
            <w:pPr>
              <w:pStyle w:val="ListBullet"/>
            </w:pPr>
            <w:r w:rsidRPr="00B91A3B">
              <w:t>ability to check and verify supporting d</w:t>
            </w:r>
            <w:r w:rsidRPr="00B91A3B">
              <w:t>ocumentation</w:t>
            </w:r>
          </w:p>
          <w:p w:rsidR="00000000" w:rsidRPr="00B91A3B" w:rsidP="00B91A3B">
            <w:pPr>
              <w:pStyle w:val="ListBullet"/>
            </w:pPr>
            <w:r w:rsidRPr="00B91A3B">
              <w:t>ability to prepare journals ability to authorise journals</w:t>
            </w:r>
          </w:p>
          <w:p w:rsidR="00000000" w:rsidRPr="00B91A3B" w:rsidP="00B91A3B">
            <w:pPr>
              <w:pStyle w:val="ListBullet"/>
            </w:pPr>
            <w:r w:rsidRPr="00B91A3B">
              <w:t>ability to enter data into organisational accounting systems</w:t>
            </w:r>
          </w:p>
          <w:p w:rsidR="00000000" w:rsidRPr="00B91A3B" w:rsidP="00B91A3B">
            <w:pPr>
              <w:pStyle w:val="ListBullet"/>
            </w:pPr>
            <w:r w:rsidRPr="00B91A3B">
              <w:t>ability to check journal processing reports</w:t>
            </w:r>
          </w:p>
          <w:p w:rsidR="00000000" w:rsidRPr="00B91A3B" w:rsidP="00B91A3B">
            <w:pPr>
              <w:pStyle w:val="ListBullet"/>
            </w:pPr>
            <w:r w:rsidRPr="00B91A3B">
              <w:t>ability to file documentation</w:t>
            </w:r>
          </w:p>
          <w:p w:rsidR="00000000" w:rsidP="00B91A3B">
            <w:pPr>
              <w:pStyle w:val="BodyText"/>
              <w:rPr>
                <w:lang w:val="en-NZ"/>
              </w:rPr>
            </w:pPr>
          </w:p>
        </w:tc>
      </w:tr>
      <w:tr w:rsidTr="00AB70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A3B">
            <w:pPr>
              <w:pStyle w:val="BodyText"/>
              <w:rPr>
                <w:lang w:val="en-NZ"/>
              </w:rPr>
            </w:pPr>
            <w:r w:rsidRPr="00B91A3B">
              <w:t>Evidence required for demonstration of consisten</w:t>
            </w:r>
            <w:r w:rsidRPr="00B91A3B">
              <w:t>t performance:</w:t>
            </w:r>
          </w:p>
        </w:tc>
        <w:tc>
          <w:tcPr>
            <w:tcW w:w="0" w:type="auto"/>
            <w:tcBorders>
              <w:top w:val="nil"/>
              <w:left w:val="nil"/>
              <w:bottom w:val="nil"/>
              <w:right w:val="nil"/>
            </w:tcBorders>
            <w:tcMar>
              <w:top w:w="0" w:type="dxa"/>
              <w:left w:w="62" w:type="dxa"/>
              <w:bottom w:w="0" w:type="dxa"/>
              <w:right w:w="62" w:type="dxa"/>
            </w:tcMar>
          </w:tcPr>
          <w:p w:rsidR="00000000" w:rsidRPr="00B91A3B" w:rsidP="00B91A3B">
            <w:pPr>
              <w:pStyle w:val="List"/>
            </w:pPr>
            <w:r w:rsidRPr="00B91A3B">
              <w:t>•</w:t>
            </w:r>
            <w:r w:rsidRPr="00B91A3B">
              <w:tab/>
              <w:t>Competence in this unit must be assessed over a period of time in order to ensure consistency of performance over the Range of Variables and contexts applicable to the work environment.</w:t>
            </w:r>
          </w:p>
          <w:p w:rsidR="00000000" w:rsidP="00B91A3B">
            <w:pPr>
              <w:pStyle w:val="List"/>
              <w:rPr>
                <w:lang w:val="en-NZ"/>
              </w:rPr>
            </w:pPr>
          </w:p>
        </w:tc>
      </w:tr>
      <w:tr w:rsidTr="00AB70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A3B">
            <w:pPr>
              <w:pStyle w:val="BodyText"/>
              <w:rPr>
                <w:lang w:val="en-NZ"/>
              </w:rPr>
            </w:pPr>
            <w:r w:rsidRPr="00B91A3B">
              <w:t>Delivery/relationship to other units:</w:t>
            </w:r>
          </w:p>
        </w:tc>
        <w:tc>
          <w:tcPr>
            <w:tcW w:w="0" w:type="auto"/>
            <w:tcBorders>
              <w:top w:val="nil"/>
              <w:left w:val="nil"/>
              <w:bottom w:val="nil"/>
              <w:right w:val="nil"/>
            </w:tcBorders>
            <w:tcMar>
              <w:top w:w="0" w:type="dxa"/>
              <w:left w:w="62" w:type="dxa"/>
              <w:bottom w:w="0" w:type="dxa"/>
              <w:right w:w="62" w:type="dxa"/>
            </w:tcMar>
          </w:tcPr>
          <w:p w:rsidR="00000000" w:rsidRPr="00B91A3B" w:rsidP="00B91A3B">
            <w:pPr>
              <w:pStyle w:val="List"/>
            </w:pPr>
            <w:r w:rsidRPr="00B91A3B">
              <w:t>•</w:t>
            </w:r>
            <w:r w:rsidRPr="00B91A3B">
              <w:tab/>
              <w:t>This unit m</w:t>
            </w:r>
            <w:r w:rsidRPr="00B91A3B">
              <w:t>ay be assessed on its own or it may be assessed with other units that cover related skills and knowledge.</w:t>
            </w:r>
          </w:p>
          <w:p w:rsidR="00000000" w:rsidRPr="00B91A3B" w:rsidP="00B91A3B">
            <w:pPr>
              <w:pStyle w:val="List"/>
            </w:pPr>
            <w:r w:rsidRPr="00B91A3B">
              <w:t>•</w:t>
            </w:r>
            <w:r w:rsidRPr="00B91A3B">
              <w:tab/>
              <w:t>Evidence is most relevant when provided through an integrated activity which combines the elements of competency for the unit, or a cluster of units</w:t>
            </w:r>
            <w:r w:rsidRPr="00B91A3B">
              <w:t xml:space="preserve"> of competency.</w:t>
            </w:r>
          </w:p>
          <w:p w:rsidR="00000000" w:rsidP="00B91A3B">
            <w:pPr>
              <w:pStyle w:val="List"/>
              <w:rPr>
                <w:lang w:val="en-NZ"/>
              </w:rPr>
            </w:pPr>
          </w:p>
        </w:tc>
      </w:tr>
      <w:tr w:rsidTr="00AB70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A3B">
            <w:pPr>
              <w:pStyle w:val="BodyText"/>
              <w:rPr>
                <w:lang w:val="en-NZ"/>
              </w:rPr>
            </w:pPr>
            <w:r w:rsidRPr="00B91A3B">
              <w:t>Method of assessment:</w:t>
            </w:r>
          </w:p>
        </w:tc>
        <w:tc>
          <w:tcPr>
            <w:tcW w:w="0" w:type="auto"/>
            <w:tcBorders>
              <w:top w:val="nil"/>
              <w:left w:val="nil"/>
              <w:bottom w:val="nil"/>
              <w:right w:val="nil"/>
            </w:tcBorders>
            <w:tcMar>
              <w:top w:w="0" w:type="dxa"/>
              <w:left w:w="62" w:type="dxa"/>
              <w:bottom w:w="0" w:type="dxa"/>
              <w:right w:w="62" w:type="dxa"/>
            </w:tcMar>
          </w:tcPr>
          <w:p w:rsidR="00000000" w:rsidRPr="00B91A3B" w:rsidP="00B91A3B">
            <w:pPr>
              <w:pStyle w:val="List"/>
            </w:pPr>
            <w:r w:rsidRPr="00B91A3B">
              <w:t>•</w:t>
            </w:r>
            <w:r w:rsidRPr="00B91A3B">
              <w:tab/>
              <w:t>For valid and reliable assessment of this unit, evidence must be gathered through a range of methods to indicate consistent performance.</w:t>
            </w:r>
          </w:p>
          <w:p w:rsidR="00000000" w:rsidRPr="00B91A3B" w:rsidP="00B91A3B">
            <w:pPr>
              <w:pStyle w:val="List"/>
            </w:pPr>
            <w:r w:rsidRPr="00B91A3B">
              <w:t>•</w:t>
            </w:r>
            <w:r w:rsidRPr="00B91A3B">
              <w:tab/>
              <w:t>Assessment of this unit of competence will usually include observation of p</w:t>
            </w:r>
            <w:r w:rsidRPr="00B91A3B">
              <w:t>rocesses and procedures, oral and/or written questioning on underpinning knowledge and skills and other methods as required.</w:t>
            </w:r>
          </w:p>
          <w:p w:rsidR="00000000" w:rsidP="00B91A3B">
            <w:pPr>
              <w:pStyle w:val="List"/>
              <w:rPr>
                <w:lang w:val="en-NZ"/>
              </w:rPr>
            </w:pPr>
          </w:p>
        </w:tc>
      </w:tr>
      <w:tr w:rsidTr="00AB70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A3B">
            <w:pPr>
              <w:pStyle w:val="BodyText"/>
              <w:rPr>
                <w:lang w:val="en-NZ"/>
              </w:rPr>
            </w:pPr>
            <w:r w:rsidRPr="00B91A3B">
              <w:t>Context of assessment:</w:t>
            </w:r>
          </w:p>
        </w:tc>
        <w:tc>
          <w:tcPr>
            <w:tcW w:w="0" w:type="auto"/>
            <w:tcBorders>
              <w:top w:val="nil"/>
              <w:left w:val="nil"/>
              <w:bottom w:val="nil"/>
              <w:right w:val="nil"/>
            </w:tcBorders>
            <w:tcMar>
              <w:top w:w="0" w:type="dxa"/>
              <w:left w:w="62" w:type="dxa"/>
              <w:bottom w:w="0" w:type="dxa"/>
              <w:right w:w="62" w:type="dxa"/>
            </w:tcMar>
          </w:tcPr>
          <w:p w:rsidR="00000000" w:rsidRPr="00B91A3B" w:rsidP="00B91A3B">
            <w:pPr>
              <w:pStyle w:val="List"/>
            </w:pPr>
            <w:r w:rsidRPr="00B91A3B">
              <w:t>•</w:t>
            </w:r>
            <w:r w:rsidRPr="00B91A3B">
              <w:tab/>
              <w:t>Assessment of performance requirements in this unit should be undertaken within the financial services i</w:t>
            </w:r>
            <w:r w:rsidRPr="00B91A3B">
              <w:t>ndustry context and should cover aspects of personal/financial responsibility and accountability.</w:t>
            </w:r>
          </w:p>
          <w:p w:rsidR="00000000" w:rsidRPr="00B91A3B" w:rsidP="00B91A3B">
            <w:pPr>
              <w:pStyle w:val="List"/>
            </w:pPr>
            <w:r w:rsidRPr="00B91A3B">
              <w:t>•</w:t>
            </w:r>
            <w:r w:rsidRPr="00B91A3B">
              <w:tab/>
              <w:t>Aspects of competency, including the attainment of relevant knowledge and skills, may be assessed in a relevant workplace, a closely simulated work environm</w:t>
            </w:r>
            <w:r w:rsidRPr="00B91A3B">
              <w:t>ent, or other appropriate means that clearly meet industry competency requirements.</w:t>
            </w:r>
          </w:p>
          <w:p w:rsidR="00000000" w:rsidP="00B91A3B">
            <w:pPr>
              <w:pStyle w:val="List"/>
              <w:rPr>
                <w:lang w:val="en-NZ"/>
              </w:rPr>
            </w:pPr>
          </w:p>
        </w:tc>
      </w:tr>
      <w:tr w:rsidTr="00AB70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A3B">
            <w:pPr>
              <w:pStyle w:val="BodyText"/>
              <w:rPr>
                <w:lang w:val="en-NZ"/>
              </w:rPr>
            </w:pPr>
            <w:r w:rsidRPr="00B91A3B">
              <w:t>Resources required for assessment:</w:t>
            </w:r>
          </w:p>
        </w:tc>
        <w:tc>
          <w:tcPr>
            <w:tcW w:w="0" w:type="auto"/>
            <w:tcBorders>
              <w:top w:val="nil"/>
              <w:left w:val="nil"/>
              <w:bottom w:val="nil"/>
              <w:right w:val="nil"/>
            </w:tcBorders>
            <w:tcMar>
              <w:top w:w="0" w:type="dxa"/>
              <w:left w:w="62" w:type="dxa"/>
              <w:bottom w:w="0" w:type="dxa"/>
              <w:right w:w="62" w:type="dxa"/>
            </w:tcMar>
          </w:tcPr>
          <w:p w:rsidR="00000000" w:rsidRPr="00B91A3B" w:rsidP="00B91A3B">
            <w:pPr>
              <w:pStyle w:val="List"/>
            </w:pPr>
            <w:r w:rsidRPr="00B91A3B">
              <w:t>•</w:t>
            </w:r>
            <w:r w:rsidRPr="00B91A3B">
              <w:tab/>
              <w:t xml:space="preserve">Unless otherwise specified, there are no significant resource implications for assessment of this unit, apart from </w:t>
            </w:r>
            <w:r w:rsidRPr="00B91A3B">
              <w:t>access to a relevant workplace or closely simulated office environment and the use of a range of office equipment, technology and consumables. These may include standard commercial computer hardware, software, telephones, facsimiles, and other relevant off</w:t>
            </w:r>
            <w:r w:rsidRPr="00B91A3B">
              <w:t>ice equipment.</w:t>
            </w:r>
          </w:p>
          <w:p w:rsidR="00000000" w:rsidRPr="00B91A3B" w:rsidP="00B91A3B">
            <w:pPr>
              <w:pStyle w:val="List"/>
            </w:pPr>
          </w:p>
        </w:tc>
      </w:tr>
    </w:tbl>
    <w:p w:rsidR="00000000" w:rsidRPr="00B91A3B" w:rsidP="00B91A3B">
      <w:pPr>
        <w:pStyle w:val="BodyText"/>
      </w:pPr>
    </w:p>
    <w:p w:rsidR="00000000" w:rsidRPr="00B91A3B" w:rsidP="00B91A3B">
      <w:pPr>
        <w:pStyle w:val="AllowPageBreak"/>
      </w:pPr>
    </w:p>
    <w:p w:rsidR="00000000" w:rsidRPr="00B91A3B" w:rsidP="00B91A3B">
      <w:pPr>
        <w:pStyle w:val="Heading1"/>
      </w:pPr>
      <w:bookmarkStart w:id="5" w:name="O_385244"/>
      <w:bookmarkEnd w:id="5"/>
      <w:r w:rsidRPr="00B91A3B">
        <w:t>KEY COMPETENCY LEVELS</w:t>
      </w:r>
    </w:p>
    <w:p w:rsidR="00000000" w:rsidRPr="00B91A3B" w:rsidP="00B91A3B">
      <w:pPr>
        <w:pStyle w:val="BodyText"/>
      </w:pPr>
      <w:r w:rsidRPr="00B91A3B">
        <w:t xml:space="preserve">The seven key competencies represent generic skills considered for effective work participation. The numbering against each of the key competencies </w:t>
      </w:r>
      <w:r w:rsidRPr="00B91A3B">
        <w:t>indicates the performance level required in this unit.</w:t>
      </w:r>
    </w:p>
    <w:p w:rsidR="00000000" w:rsidRPr="00B91A3B" w:rsidP="00B91A3B">
      <w:pPr>
        <w:pStyle w:val="BodyText"/>
      </w:pPr>
      <w:r w:rsidRPr="00B91A3B">
        <w:t>Performance Level 1 - at this level, the candidate is required to undertake tasks effectively. Performance Level 2 - at this level, the candidate is required to manage tasks. Performance Level 3 - at t</w:t>
      </w:r>
      <w:r w:rsidRPr="00B91A3B">
        <w:t>his level, the candidate is required to use concepts for evaluating and reshaping</w:t>
      </w:r>
    </w:p>
    <w:p w:rsidR="00000000" w:rsidRPr="00B91A3B" w:rsidP="00B91A3B">
      <w:pPr>
        <w:pStyle w:val="BodyText"/>
      </w:pPr>
    </w:p>
    <w:tbl>
      <w:tblPr>
        <w:tblW w:w="0" w:type="auto"/>
        <w:tblCellMar>
          <w:left w:w="62" w:type="dxa"/>
          <w:right w:w="62" w:type="dxa"/>
        </w:tblCellMar>
        <w:tblLook w:val="0000"/>
      </w:tblPr>
      <w:tblGrid>
        <w:gridCol w:w="3865"/>
        <w:gridCol w:w="1016"/>
        <w:gridCol w:w="4315"/>
      </w:tblGrid>
      <w:tr w:rsidTr="00AB70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A3B">
            <w:pPr>
              <w:pStyle w:val="Heading2"/>
            </w:pPr>
            <w:r w:rsidRPr="00B91A3B">
              <w:t>Key Competency</w:t>
            </w:r>
          </w:p>
        </w:tc>
        <w:tc>
          <w:tcPr>
            <w:tcW w:w="0" w:type="auto"/>
            <w:tcBorders>
              <w:top w:val="nil"/>
              <w:left w:val="nil"/>
              <w:bottom w:val="nil"/>
              <w:right w:val="nil"/>
            </w:tcBorders>
            <w:tcMar>
              <w:top w:w="0" w:type="dxa"/>
              <w:left w:w="62" w:type="dxa"/>
              <w:bottom w:w="0" w:type="dxa"/>
              <w:right w:w="62" w:type="dxa"/>
            </w:tcMar>
          </w:tcPr>
          <w:p w:rsidR="00000000" w:rsidP="00B91A3B">
            <w:pPr>
              <w:pStyle w:val="Heading2"/>
            </w:pPr>
            <w:r w:rsidRPr="00B91A3B">
              <w:t>Level</w:t>
            </w:r>
          </w:p>
        </w:tc>
        <w:tc>
          <w:tcPr>
            <w:tcW w:w="0" w:type="auto"/>
            <w:tcBorders>
              <w:top w:val="nil"/>
              <w:left w:val="nil"/>
              <w:bottom w:val="nil"/>
              <w:right w:val="nil"/>
            </w:tcBorders>
            <w:tcMar>
              <w:top w:w="0" w:type="dxa"/>
              <w:left w:w="62" w:type="dxa"/>
              <w:bottom w:w="0" w:type="dxa"/>
              <w:right w:w="62" w:type="dxa"/>
            </w:tcMar>
          </w:tcPr>
          <w:p w:rsidR="00000000" w:rsidP="00B91A3B">
            <w:pPr>
              <w:pStyle w:val="Heading2"/>
            </w:pPr>
            <w:r w:rsidRPr="00B91A3B">
              <w:t>Example of Application</w:t>
            </w:r>
          </w:p>
        </w:tc>
      </w:tr>
      <w:tr w:rsidTr="00AB70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A3B">
            <w:pPr>
              <w:pStyle w:val="BodyText"/>
              <w:rPr>
                <w:lang w:val="en-NZ"/>
              </w:rPr>
            </w:pPr>
            <w:r w:rsidRPr="00B91A3B">
              <w:t>Communicating ideas and information</w:t>
            </w:r>
          </w:p>
        </w:tc>
        <w:tc>
          <w:tcPr>
            <w:tcW w:w="0" w:type="auto"/>
            <w:tcBorders>
              <w:top w:val="nil"/>
              <w:left w:val="nil"/>
              <w:bottom w:val="nil"/>
              <w:right w:val="nil"/>
            </w:tcBorders>
            <w:tcMar>
              <w:top w:w="0" w:type="dxa"/>
              <w:left w:w="62" w:type="dxa"/>
              <w:bottom w:w="0" w:type="dxa"/>
              <w:right w:w="62" w:type="dxa"/>
            </w:tcMar>
          </w:tcPr>
          <w:p w:rsidR="00000000" w:rsidP="00B91A3B">
            <w:pPr>
              <w:pStyle w:val="BodyText"/>
              <w:rPr>
                <w:lang w:val="en-NZ"/>
              </w:rPr>
            </w:pPr>
            <w:r w:rsidRPr="00B91A3B">
              <w:t>2</w:t>
            </w:r>
          </w:p>
        </w:tc>
        <w:tc>
          <w:tcPr>
            <w:tcW w:w="0" w:type="auto"/>
            <w:tcBorders>
              <w:top w:val="nil"/>
              <w:left w:val="nil"/>
              <w:bottom w:val="nil"/>
              <w:right w:val="nil"/>
            </w:tcBorders>
            <w:tcMar>
              <w:top w:w="0" w:type="dxa"/>
              <w:left w:w="62" w:type="dxa"/>
              <w:bottom w:w="0" w:type="dxa"/>
              <w:right w:w="62" w:type="dxa"/>
            </w:tcMar>
          </w:tcPr>
          <w:p w:rsidR="00000000" w:rsidP="00B91A3B">
            <w:pPr>
              <w:pStyle w:val="BodyText"/>
              <w:rPr>
                <w:lang w:val="en-NZ"/>
              </w:rPr>
            </w:pPr>
            <w:r w:rsidRPr="00B91A3B">
              <w:t>Communication of ideas and information will be applied through the integrity of journal entries recorded into the organisational accounting system.</w:t>
            </w:r>
          </w:p>
        </w:tc>
      </w:tr>
      <w:tr w:rsidTr="00AB70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A3B">
            <w:pPr>
              <w:pStyle w:val="BodyText"/>
              <w:rPr>
                <w:lang w:val="en-NZ"/>
              </w:rPr>
            </w:pPr>
            <w:r w:rsidRPr="00B91A3B">
              <w:t>Collecting analysing and organising information</w:t>
            </w:r>
          </w:p>
        </w:tc>
        <w:tc>
          <w:tcPr>
            <w:tcW w:w="0" w:type="auto"/>
            <w:tcBorders>
              <w:top w:val="nil"/>
              <w:left w:val="nil"/>
              <w:bottom w:val="nil"/>
              <w:right w:val="nil"/>
            </w:tcBorders>
            <w:tcMar>
              <w:top w:w="0" w:type="dxa"/>
              <w:left w:w="62" w:type="dxa"/>
              <w:bottom w:w="0" w:type="dxa"/>
              <w:right w:w="62" w:type="dxa"/>
            </w:tcMar>
          </w:tcPr>
          <w:p w:rsidR="00000000" w:rsidP="00B91A3B">
            <w:pPr>
              <w:pStyle w:val="BodyText"/>
              <w:rPr>
                <w:lang w:val="en-NZ"/>
              </w:rPr>
            </w:pPr>
            <w:r w:rsidRPr="00B91A3B">
              <w:t>3</w:t>
            </w:r>
          </w:p>
        </w:tc>
        <w:tc>
          <w:tcPr>
            <w:tcW w:w="0" w:type="auto"/>
            <w:tcBorders>
              <w:top w:val="nil"/>
              <w:left w:val="nil"/>
              <w:bottom w:val="nil"/>
              <w:right w:val="nil"/>
            </w:tcBorders>
            <w:tcMar>
              <w:top w:w="0" w:type="dxa"/>
              <w:left w:w="62" w:type="dxa"/>
              <w:bottom w:w="0" w:type="dxa"/>
              <w:right w:w="62" w:type="dxa"/>
            </w:tcMar>
          </w:tcPr>
          <w:p w:rsidR="00000000" w:rsidP="00B91A3B">
            <w:pPr>
              <w:pStyle w:val="BodyText"/>
              <w:rPr>
                <w:lang w:val="en-NZ"/>
              </w:rPr>
            </w:pPr>
            <w:r w:rsidRPr="00B91A3B">
              <w:t>Verifying journal entry information will require informat</w:t>
            </w:r>
            <w:r w:rsidRPr="00B91A3B">
              <w:t>ion and documentation to be collected, analysed and organised.</w:t>
            </w:r>
          </w:p>
        </w:tc>
      </w:tr>
      <w:tr w:rsidTr="00AB70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A3B">
            <w:pPr>
              <w:pStyle w:val="BodyText"/>
              <w:rPr>
                <w:lang w:val="en-NZ"/>
              </w:rPr>
            </w:pPr>
            <w:r w:rsidRPr="00B91A3B">
              <w:t>Planning and organising activities</w:t>
            </w:r>
          </w:p>
        </w:tc>
        <w:tc>
          <w:tcPr>
            <w:tcW w:w="0" w:type="auto"/>
            <w:tcBorders>
              <w:top w:val="nil"/>
              <w:left w:val="nil"/>
              <w:bottom w:val="nil"/>
              <w:right w:val="nil"/>
            </w:tcBorders>
            <w:tcMar>
              <w:top w:w="0" w:type="dxa"/>
              <w:left w:w="62" w:type="dxa"/>
              <w:bottom w:w="0" w:type="dxa"/>
              <w:right w:w="62" w:type="dxa"/>
            </w:tcMar>
          </w:tcPr>
          <w:p w:rsidR="00000000" w:rsidP="00B91A3B">
            <w:pPr>
              <w:pStyle w:val="BodyText"/>
              <w:rPr>
                <w:lang w:val="en-NZ"/>
              </w:rPr>
            </w:pPr>
            <w:r w:rsidRPr="00B91A3B">
              <w:t>2</w:t>
            </w:r>
          </w:p>
        </w:tc>
        <w:tc>
          <w:tcPr>
            <w:tcW w:w="0" w:type="auto"/>
            <w:tcBorders>
              <w:top w:val="nil"/>
              <w:left w:val="nil"/>
              <w:bottom w:val="nil"/>
              <w:right w:val="nil"/>
            </w:tcBorders>
            <w:tcMar>
              <w:top w:w="0" w:type="dxa"/>
              <w:left w:w="62" w:type="dxa"/>
              <w:bottom w:w="0" w:type="dxa"/>
              <w:right w:w="62" w:type="dxa"/>
            </w:tcMar>
          </w:tcPr>
          <w:p w:rsidR="00000000" w:rsidP="00B91A3B">
            <w:pPr>
              <w:pStyle w:val="BodyText"/>
              <w:rPr>
                <w:lang w:val="en-NZ"/>
              </w:rPr>
            </w:pPr>
            <w:r w:rsidRPr="00B91A3B">
              <w:t>Activities for filing journal documentation and information will be filed in accordance with organisational policies and procedures.</w:t>
            </w:r>
          </w:p>
        </w:tc>
      </w:tr>
      <w:tr w:rsidTr="00AB70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A3B">
            <w:pPr>
              <w:pStyle w:val="BodyText"/>
              <w:rPr>
                <w:lang w:val="en-NZ"/>
              </w:rPr>
            </w:pPr>
            <w:r w:rsidRPr="00B91A3B">
              <w:t>Working with others a</w:t>
            </w:r>
            <w:r w:rsidRPr="00B91A3B">
              <w:t>nd in teams</w:t>
            </w:r>
          </w:p>
        </w:tc>
        <w:tc>
          <w:tcPr>
            <w:tcW w:w="0" w:type="auto"/>
            <w:tcBorders>
              <w:top w:val="nil"/>
              <w:left w:val="nil"/>
              <w:bottom w:val="nil"/>
              <w:right w:val="nil"/>
            </w:tcBorders>
            <w:tcMar>
              <w:top w:w="0" w:type="dxa"/>
              <w:left w:w="62" w:type="dxa"/>
              <w:bottom w:w="0" w:type="dxa"/>
              <w:right w:w="62" w:type="dxa"/>
            </w:tcMar>
          </w:tcPr>
          <w:p w:rsidR="00000000" w:rsidP="00B91A3B">
            <w:pPr>
              <w:pStyle w:val="BodyText"/>
              <w:rPr>
                <w:lang w:val="en-NZ"/>
              </w:rPr>
            </w:pPr>
            <w:r w:rsidRPr="00B91A3B">
              <w:t>2</w:t>
            </w:r>
          </w:p>
        </w:tc>
        <w:tc>
          <w:tcPr>
            <w:tcW w:w="0" w:type="auto"/>
            <w:tcBorders>
              <w:top w:val="nil"/>
              <w:left w:val="nil"/>
              <w:bottom w:val="nil"/>
              <w:right w:val="nil"/>
            </w:tcBorders>
            <w:tcMar>
              <w:top w:w="0" w:type="dxa"/>
              <w:left w:w="62" w:type="dxa"/>
              <w:bottom w:w="0" w:type="dxa"/>
              <w:right w:w="62" w:type="dxa"/>
            </w:tcMar>
          </w:tcPr>
          <w:p w:rsidR="00000000" w:rsidP="00B91A3B">
            <w:pPr>
              <w:pStyle w:val="BodyText"/>
              <w:rPr>
                <w:lang w:val="en-NZ"/>
              </w:rPr>
            </w:pPr>
            <w:r w:rsidRPr="00B91A3B">
              <w:t>The process of both verifying journal entries and the process of altering journal entries according to organisational policies and procedures will require the involvement of other colleagues, thus requiring the application of teamwork.</w:t>
            </w:r>
          </w:p>
        </w:tc>
      </w:tr>
      <w:tr w:rsidTr="00AB70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A3B">
            <w:pPr>
              <w:pStyle w:val="BodyText"/>
              <w:rPr>
                <w:lang w:val="en-NZ"/>
              </w:rPr>
            </w:pPr>
            <w:r w:rsidRPr="00B91A3B">
              <w:t>Using</w:t>
            </w:r>
            <w:r w:rsidRPr="00B91A3B">
              <w:t xml:space="preserve"> mathematical ideas and techniques</w:t>
            </w:r>
          </w:p>
        </w:tc>
        <w:tc>
          <w:tcPr>
            <w:tcW w:w="0" w:type="auto"/>
            <w:tcBorders>
              <w:top w:val="nil"/>
              <w:left w:val="nil"/>
              <w:bottom w:val="nil"/>
              <w:right w:val="nil"/>
            </w:tcBorders>
            <w:tcMar>
              <w:top w:w="0" w:type="dxa"/>
              <w:left w:w="62" w:type="dxa"/>
              <w:bottom w:w="0" w:type="dxa"/>
              <w:right w:w="62" w:type="dxa"/>
            </w:tcMar>
          </w:tcPr>
          <w:p w:rsidR="00000000" w:rsidP="00B91A3B">
            <w:pPr>
              <w:pStyle w:val="BodyText"/>
              <w:rPr>
                <w:lang w:val="en-NZ"/>
              </w:rPr>
            </w:pPr>
            <w:r w:rsidRPr="00B91A3B">
              <w:t>3</w:t>
            </w:r>
          </w:p>
        </w:tc>
        <w:tc>
          <w:tcPr>
            <w:tcW w:w="0" w:type="auto"/>
            <w:tcBorders>
              <w:top w:val="nil"/>
              <w:left w:val="nil"/>
              <w:bottom w:val="nil"/>
              <w:right w:val="nil"/>
            </w:tcBorders>
            <w:tcMar>
              <w:top w:w="0" w:type="dxa"/>
              <w:left w:w="62" w:type="dxa"/>
              <w:bottom w:w="0" w:type="dxa"/>
              <w:right w:w="62" w:type="dxa"/>
            </w:tcMar>
          </w:tcPr>
          <w:p w:rsidR="00000000" w:rsidP="00B91A3B">
            <w:pPr>
              <w:pStyle w:val="BodyText"/>
              <w:rPr>
                <w:lang w:val="en-NZ"/>
              </w:rPr>
            </w:pPr>
            <w:r w:rsidRPr="00B91A3B">
              <w:t>Mathematical ideas and techniques will be applied during the verification phase where journal entries, payment amounts are checked against supporting documentation and authority limits.</w:t>
            </w:r>
          </w:p>
        </w:tc>
      </w:tr>
      <w:tr w:rsidTr="00AB70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A3B">
            <w:pPr>
              <w:pStyle w:val="BodyText"/>
              <w:rPr>
                <w:lang w:val="en-NZ"/>
              </w:rPr>
            </w:pPr>
            <w:r w:rsidRPr="00B91A3B">
              <w:t>Solving problems</w:t>
            </w:r>
          </w:p>
        </w:tc>
        <w:tc>
          <w:tcPr>
            <w:tcW w:w="0" w:type="auto"/>
            <w:tcBorders>
              <w:top w:val="nil"/>
              <w:left w:val="nil"/>
              <w:bottom w:val="nil"/>
              <w:right w:val="nil"/>
            </w:tcBorders>
            <w:tcMar>
              <w:top w:w="0" w:type="dxa"/>
              <w:left w:w="62" w:type="dxa"/>
              <w:bottom w:w="0" w:type="dxa"/>
              <w:right w:w="62" w:type="dxa"/>
            </w:tcMar>
          </w:tcPr>
          <w:p w:rsidR="00000000" w:rsidP="00B91A3B">
            <w:pPr>
              <w:pStyle w:val="BodyText"/>
              <w:rPr>
                <w:lang w:val="en-NZ"/>
              </w:rPr>
            </w:pPr>
            <w:r w:rsidRPr="00B91A3B">
              <w:t>3</w:t>
            </w:r>
          </w:p>
        </w:tc>
        <w:tc>
          <w:tcPr>
            <w:tcW w:w="0" w:type="auto"/>
            <w:tcBorders>
              <w:top w:val="nil"/>
              <w:left w:val="nil"/>
              <w:bottom w:val="nil"/>
              <w:right w:val="nil"/>
            </w:tcBorders>
            <w:tcMar>
              <w:top w:w="0" w:type="dxa"/>
              <w:left w:w="62" w:type="dxa"/>
              <w:bottom w:w="0" w:type="dxa"/>
              <w:right w:w="62" w:type="dxa"/>
            </w:tcMar>
          </w:tcPr>
          <w:p w:rsidR="00000000" w:rsidP="00B91A3B">
            <w:pPr>
              <w:pStyle w:val="BodyText"/>
              <w:rPr>
                <w:lang w:val="en-NZ"/>
              </w:rPr>
            </w:pPr>
            <w:r w:rsidRPr="00B91A3B">
              <w:t>The process of checking journal processing reports for discrepancies and errors will require problem solving skills to be applied.</w:t>
            </w:r>
          </w:p>
        </w:tc>
      </w:tr>
      <w:tr w:rsidTr="00AB70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A3B">
            <w:pPr>
              <w:pStyle w:val="BodyText"/>
              <w:rPr>
                <w:lang w:val="en-NZ"/>
              </w:rPr>
            </w:pPr>
            <w:r w:rsidRPr="00B91A3B">
              <w:t>Using technology</w:t>
            </w:r>
          </w:p>
        </w:tc>
        <w:tc>
          <w:tcPr>
            <w:tcW w:w="0" w:type="auto"/>
            <w:tcBorders>
              <w:top w:val="nil"/>
              <w:left w:val="nil"/>
              <w:bottom w:val="nil"/>
              <w:right w:val="nil"/>
            </w:tcBorders>
            <w:tcMar>
              <w:top w:w="0" w:type="dxa"/>
              <w:left w:w="62" w:type="dxa"/>
              <w:bottom w:w="0" w:type="dxa"/>
              <w:right w:w="62" w:type="dxa"/>
            </w:tcMar>
          </w:tcPr>
          <w:p w:rsidR="00000000" w:rsidP="00B91A3B">
            <w:pPr>
              <w:pStyle w:val="BodyText"/>
              <w:rPr>
                <w:lang w:val="en-NZ"/>
              </w:rPr>
            </w:pPr>
            <w:r w:rsidRPr="00B91A3B">
              <w:t>2</w:t>
            </w:r>
          </w:p>
        </w:tc>
        <w:tc>
          <w:tcPr>
            <w:tcW w:w="0" w:type="auto"/>
            <w:tcBorders>
              <w:top w:val="nil"/>
              <w:left w:val="nil"/>
              <w:bottom w:val="nil"/>
              <w:right w:val="nil"/>
            </w:tcBorders>
            <w:tcMar>
              <w:top w:w="0" w:type="dxa"/>
              <w:left w:w="62" w:type="dxa"/>
              <w:bottom w:w="0" w:type="dxa"/>
              <w:right w:w="62" w:type="dxa"/>
            </w:tcMar>
          </w:tcPr>
          <w:p w:rsidR="00000000" w:rsidRPr="00B91A3B" w:rsidP="00B91A3B">
            <w:pPr>
              <w:pStyle w:val="BodyText"/>
            </w:pPr>
            <w:r w:rsidRPr="00B91A3B">
              <w:t>Technology will be applied through the utilisation of computers, organisational accounting software syste</w:t>
            </w:r>
            <w:r w:rsidRPr="00B91A3B">
              <w:t>ms, office equipment and telecommunication devices.</w:t>
            </w:r>
          </w:p>
        </w:tc>
      </w:tr>
    </w:tbl>
    <w:p w:rsidR="00000000" w:rsidRPr="00B91A3B" w:rsidP="00B91A3B">
      <w:pPr>
        <w:pStyle w:val="BodyText"/>
      </w:pPr>
    </w:p>
    <w:p w:rsidR="00000000" w:rsidRPr="00B91A3B" w:rsidP="00B91A3B"/>
    <w:sectPr w:rsidSect="00B91A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A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70FE" w:rsidP="00AB70FE">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A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0FE" w:rsidP="00B91A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B70FE" w:rsidP="00B91A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B70FE" w:rsidP="00B91A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A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70FE" w:rsidP="00AB70F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A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0FE" w:rsidP="00B91A3B">
    <w:pPr>
      <w:pStyle w:val="Header"/>
      <w:framePr w:wrap="around"/>
    </w:pPr>
    <w:r>
      <w:fldChar w:fldCharType="begin"/>
    </w:r>
    <w:r>
      <w:instrText xml:space="preserve"> TITLE   \* MERGEFORMAT </w:instrText>
    </w:r>
    <w:r>
      <w:fldChar w:fldCharType="separate"/>
    </w:r>
    <w:r>
      <w:t>FNSICACC306A Process journal entries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B70FE" w:rsidP="00B91A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10D4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587F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A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1A3B"/>
    <w:pPr>
      <w:spacing w:before="360" w:after="60"/>
      <w:outlineLvl w:val="0"/>
    </w:pPr>
    <w:rPr>
      <w:sz w:val="32"/>
    </w:rPr>
  </w:style>
  <w:style w:type="paragraph" w:styleId="Heading2">
    <w:name w:val="heading 2"/>
    <w:basedOn w:val="HeadingBase"/>
    <w:next w:val="BodyText"/>
    <w:link w:val="Heading2Char"/>
    <w:qFormat/>
    <w:rsid w:val="00B91A3B"/>
    <w:pPr>
      <w:keepLines/>
      <w:spacing w:before="240" w:after="120"/>
      <w:outlineLvl w:val="1"/>
    </w:pPr>
    <w:rPr>
      <w:sz w:val="28"/>
      <w:szCs w:val="40"/>
    </w:rPr>
  </w:style>
  <w:style w:type="paragraph" w:styleId="Heading3">
    <w:name w:val="heading 3"/>
    <w:basedOn w:val="HeadingBase"/>
    <w:next w:val="BodyText"/>
    <w:link w:val="Heading3Char"/>
    <w:qFormat/>
    <w:rsid w:val="00B91A3B"/>
    <w:pPr>
      <w:spacing w:before="180" w:after="120"/>
      <w:outlineLvl w:val="2"/>
    </w:pPr>
    <w:rPr>
      <w:spacing w:val="-10"/>
      <w:kern w:val="32"/>
    </w:rPr>
  </w:style>
  <w:style w:type="paragraph" w:styleId="Heading4">
    <w:name w:val="heading 4"/>
    <w:basedOn w:val="HeadingBase"/>
    <w:next w:val="BodyText"/>
    <w:link w:val="Heading4Char"/>
    <w:qFormat/>
    <w:rsid w:val="00B91A3B"/>
    <w:pPr>
      <w:spacing w:before="160" w:after="120"/>
      <w:outlineLvl w:val="3"/>
    </w:pPr>
    <w:rPr>
      <w:sz w:val="22"/>
    </w:rPr>
  </w:style>
  <w:style w:type="paragraph" w:styleId="Heading5">
    <w:name w:val="heading 5"/>
    <w:basedOn w:val="HeadingBase"/>
    <w:next w:val="Normal"/>
    <w:link w:val="Heading5Char"/>
    <w:qFormat/>
    <w:rsid w:val="00B91A3B"/>
    <w:pPr>
      <w:spacing w:before="80"/>
      <w:outlineLvl w:val="4"/>
    </w:pPr>
    <w:rPr>
      <w:color w:val="918585"/>
      <w:sz w:val="20"/>
    </w:rPr>
  </w:style>
  <w:style w:type="paragraph" w:styleId="Heading6">
    <w:name w:val="heading 6"/>
    <w:basedOn w:val="HeadingBase"/>
    <w:next w:val="Normal"/>
    <w:link w:val="Heading6Char"/>
    <w:qFormat/>
    <w:rsid w:val="00B91A3B"/>
    <w:pPr>
      <w:spacing w:before="60"/>
      <w:outlineLvl w:val="5"/>
    </w:pPr>
    <w:rPr>
      <w:color w:val="918585"/>
      <w:sz w:val="20"/>
    </w:rPr>
  </w:style>
  <w:style w:type="paragraph" w:styleId="Heading7">
    <w:name w:val="heading 7"/>
    <w:basedOn w:val="Normal"/>
    <w:next w:val="Normal"/>
    <w:link w:val="Heading7Char"/>
    <w:qFormat/>
    <w:rsid w:val="00B91A3B"/>
    <w:pPr>
      <w:ind w:left="720"/>
      <w:outlineLvl w:val="6"/>
    </w:pPr>
    <w:rPr>
      <w:i/>
    </w:rPr>
  </w:style>
  <w:style w:type="paragraph" w:styleId="Heading8">
    <w:name w:val="heading 8"/>
    <w:basedOn w:val="Normal"/>
    <w:next w:val="Normal"/>
    <w:link w:val="Heading8Char"/>
    <w:qFormat/>
    <w:rsid w:val="00B91A3B"/>
    <w:pPr>
      <w:ind w:left="720"/>
      <w:outlineLvl w:val="7"/>
    </w:pPr>
    <w:rPr>
      <w:i/>
    </w:rPr>
  </w:style>
  <w:style w:type="paragraph" w:styleId="Heading9">
    <w:name w:val="heading 9"/>
    <w:basedOn w:val="Normal"/>
    <w:next w:val="Normal"/>
    <w:link w:val="Heading9Char"/>
    <w:qFormat/>
    <w:rsid w:val="00B91A3B"/>
    <w:pPr>
      <w:ind w:left="720"/>
      <w:outlineLvl w:val="8"/>
    </w:pPr>
    <w:rPr>
      <w:i/>
    </w:rPr>
  </w:style>
  <w:style w:type="character" w:default="1" w:styleId="DefaultParagraphFont">
    <w:name w:val="Default Paragraph Font"/>
    <w:uiPriority w:val="1"/>
    <w:unhideWhenUsed/>
    <w:rsid w:val="00B91A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1A3B"/>
  </w:style>
  <w:style w:type="character" w:customStyle="1" w:styleId="Heading1Char">
    <w:name w:val="Heading 1 Char"/>
    <w:basedOn w:val="DefaultParagraphFont"/>
    <w:link w:val="Heading1"/>
    <w:rsid w:val="00B91A3B"/>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B91A3B"/>
    <w:rPr>
      <w:rFonts w:ascii="Times New Roman" w:eastAsia="Times New Roman" w:hAnsi="Times New Roman" w:cs="Times New Roman"/>
      <w:b/>
      <w:sz w:val="28"/>
      <w:szCs w:val="40"/>
      <w:lang w:eastAsia="en-US"/>
    </w:rPr>
  </w:style>
  <w:style w:type="paragraph" w:styleId="BodyText">
    <w:name w:val="Body Text"/>
    <w:basedOn w:val="Normal"/>
    <w:link w:val="BodyTextChar"/>
    <w:rsid w:val="00B91A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1A3B"/>
    <w:rPr>
      <w:rFonts w:ascii="Times New Roman" w:eastAsia="Times New Roman" w:hAnsi="Times New Roman" w:cs="Times New Roman"/>
      <w:sz w:val="24"/>
      <w:lang w:val="en-US" w:eastAsia="en-US"/>
    </w:rPr>
  </w:style>
  <w:style w:type="paragraph" w:styleId="Footer">
    <w:name w:val="footer"/>
    <w:basedOn w:val="Normal"/>
    <w:link w:val="FooterChar"/>
    <w:rsid w:val="00B91A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1A3B"/>
    <w:rPr>
      <w:rFonts w:ascii="Times New Roman" w:eastAsia="Times New Roman" w:hAnsi="Times New Roman" w:cs="Times New Roman"/>
      <w:sz w:val="16"/>
      <w:lang w:val="en-US" w:eastAsia="en-US"/>
    </w:rPr>
  </w:style>
  <w:style w:type="paragraph" w:styleId="List">
    <w:name w:val="List"/>
    <w:basedOn w:val="BodyText"/>
    <w:next w:val="BodyText"/>
    <w:rsid w:val="00B91A3B"/>
    <w:pPr>
      <w:tabs>
        <w:tab w:val="left" w:pos="340"/>
      </w:tabs>
      <w:spacing w:before="60" w:after="60"/>
      <w:ind w:left="340" w:hanging="340"/>
    </w:pPr>
  </w:style>
  <w:style w:type="paragraph" w:styleId="ListBullet">
    <w:name w:val="List Bullet"/>
    <w:basedOn w:val="List"/>
    <w:rsid w:val="00B91A3B"/>
    <w:pPr>
      <w:numPr>
        <w:numId w:val="12"/>
      </w:numPr>
      <w:tabs>
        <w:tab w:val="clear" w:pos="340"/>
      </w:tabs>
      <w:spacing w:before="40" w:after="40"/>
    </w:pPr>
  </w:style>
  <w:style w:type="paragraph" w:styleId="Header">
    <w:name w:val="header"/>
    <w:basedOn w:val="Normal"/>
    <w:link w:val="HeaderChar"/>
    <w:rsid w:val="00B91A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1A3B"/>
    <w:rPr>
      <w:rFonts w:ascii="Times New Roman" w:eastAsia="Times New Roman" w:hAnsi="Times New Roman" w:cs="Times New Roman"/>
      <w:sz w:val="16"/>
      <w:szCs w:val="20"/>
      <w:lang w:val="en-GB" w:eastAsia="en-US"/>
    </w:rPr>
  </w:style>
  <w:style w:type="paragraph" w:customStyle="1" w:styleId="AllowPageBreak">
    <w:name w:val="AllowPageBreak"/>
    <w:rsid w:val="00B91A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B91A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1A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1A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1A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1A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1A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1A3B"/>
    <w:rPr>
      <w:rFonts w:ascii="Courier New" w:eastAsia="Times New Roman" w:hAnsi="Courier New" w:cs="Times New Roman"/>
      <w:i/>
      <w:szCs w:val="20"/>
      <w:lang w:val="en-US" w:eastAsia="en-US"/>
    </w:rPr>
  </w:style>
  <w:style w:type="paragraph" w:customStyle="1" w:styleId="HeadingBase">
    <w:name w:val="Heading Base"/>
    <w:rsid w:val="00B91A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1A3B"/>
    <w:pPr>
      <w:tabs>
        <w:tab w:val="right" w:leader="dot" w:pos="9072"/>
      </w:tabs>
      <w:ind w:left="567"/>
    </w:pPr>
    <w:rPr>
      <w:szCs w:val="22"/>
    </w:rPr>
  </w:style>
  <w:style w:type="paragraph" w:customStyle="1" w:styleId="TOCBase">
    <w:name w:val="TOC Base"/>
    <w:rsid w:val="00B91A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1A3B"/>
    <w:pPr>
      <w:tabs>
        <w:tab w:val="right" w:leader="dot" w:pos="9072"/>
      </w:tabs>
      <w:spacing w:before="40" w:after="40"/>
      <w:ind w:left="284"/>
    </w:pPr>
    <w:rPr>
      <w:rFonts w:ascii="Times New Roman" w:hAnsi="Times New Roman"/>
    </w:rPr>
  </w:style>
  <w:style w:type="paragraph" w:styleId="TOC1">
    <w:name w:val="toc 1"/>
    <w:basedOn w:val="TOCBase"/>
    <w:next w:val="Normal"/>
    <w:rsid w:val="00B91A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1A3B"/>
    <w:pPr>
      <w:spacing w:before="5040"/>
      <w:jc w:val="center"/>
    </w:pPr>
    <w:rPr>
      <w:sz w:val="48"/>
      <w:szCs w:val="72"/>
      <w:lang w:val="en-US"/>
    </w:rPr>
  </w:style>
  <w:style w:type="character" w:customStyle="1" w:styleId="TitleChar">
    <w:name w:val="Title Char"/>
    <w:basedOn w:val="DefaultParagraphFont"/>
    <w:link w:val="Title"/>
    <w:rsid w:val="00B91A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1A3B"/>
    <w:pPr>
      <w:tabs>
        <w:tab w:val="left" w:pos="3600"/>
        <w:tab w:val="left" w:pos="3958"/>
      </w:tabs>
    </w:pPr>
  </w:style>
  <w:style w:type="paragraph" w:customStyle="1" w:styleId="Note">
    <w:name w:val="Note"/>
    <w:basedOn w:val="BodyText"/>
    <w:rsid w:val="00B91A3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1A3B"/>
    <w:rPr>
      <w:b/>
      <w:spacing w:val="0"/>
    </w:rPr>
  </w:style>
  <w:style w:type="paragraph" w:customStyle="1" w:styleId="SuperTitle">
    <w:name w:val="SuperTitle"/>
    <w:basedOn w:val="Title"/>
    <w:rsid w:val="00B91A3B"/>
    <w:pPr>
      <w:framePr w:wrap="auto" w:hAnchor="text" w:y="6049"/>
    </w:pPr>
    <w:rPr>
      <w:color w:val="000000"/>
      <w:sz w:val="40"/>
    </w:rPr>
  </w:style>
  <w:style w:type="paragraph" w:customStyle="1" w:styleId="TOCTitle">
    <w:name w:val="TOCTitle"/>
    <w:basedOn w:val="Heading1"/>
    <w:rsid w:val="00B91A3B"/>
    <w:pPr>
      <w:spacing w:after="240"/>
      <w:jc w:val="center"/>
      <w:outlineLvl w:val="9"/>
    </w:pPr>
    <w:rPr>
      <w:caps/>
    </w:rPr>
  </w:style>
  <w:style w:type="paragraph" w:customStyle="1" w:styleId="Version">
    <w:name w:val="Version"/>
    <w:rsid w:val="00B91A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1A3B"/>
    <w:pPr>
      <w:numPr>
        <w:numId w:val="13"/>
      </w:numPr>
      <w:tabs>
        <w:tab w:val="clear" w:pos="680"/>
      </w:tabs>
    </w:pPr>
  </w:style>
  <w:style w:type="paragraph" w:styleId="Index1">
    <w:name w:val="index 1"/>
    <w:basedOn w:val="Normal"/>
    <w:next w:val="Normal"/>
    <w:semiHidden/>
    <w:rsid w:val="00B91A3B"/>
    <w:pPr>
      <w:keepNext w:val="0"/>
      <w:tabs>
        <w:tab w:val="right" w:pos="4176"/>
      </w:tabs>
      <w:ind w:left="198" w:hanging="198"/>
    </w:pPr>
    <w:rPr>
      <w:rFonts w:ascii="Garamond" w:hAnsi="Garamond"/>
    </w:rPr>
  </w:style>
  <w:style w:type="paragraph" w:styleId="IndexHeading">
    <w:name w:val="index heading"/>
    <w:basedOn w:val="Normal"/>
    <w:next w:val="Index1"/>
    <w:semiHidden/>
    <w:rsid w:val="00B91A3B"/>
    <w:pPr>
      <w:spacing w:before="120" w:after="120"/>
    </w:pPr>
    <w:rPr>
      <w:rFonts w:ascii="Arial" w:hAnsi="Arial"/>
      <w:b/>
      <w:color w:val="918585"/>
      <w:sz w:val="24"/>
    </w:rPr>
  </w:style>
  <w:style w:type="paragraph" w:customStyle="1" w:styleId="Chapter">
    <w:name w:val="Chapter"/>
    <w:basedOn w:val="Normal"/>
    <w:rsid w:val="00B91A3B"/>
    <w:pPr>
      <w:spacing w:before="240"/>
    </w:pPr>
    <w:rPr>
      <w:rFonts w:ascii="Times New Roman" w:hAnsi="Times New Roman"/>
      <w:smallCaps/>
      <w:spacing w:val="80"/>
      <w:sz w:val="28"/>
    </w:rPr>
  </w:style>
  <w:style w:type="paragraph" w:customStyle="1" w:styleId="InChapter">
    <w:name w:val="InChapter"/>
    <w:basedOn w:val="Heading3"/>
    <w:rsid w:val="00B91A3B"/>
    <w:pPr>
      <w:spacing w:after="240"/>
      <w:outlineLvl w:val="9"/>
    </w:pPr>
    <w:rPr>
      <w:noProof/>
    </w:rPr>
  </w:style>
  <w:style w:type="paragraph" w:styleId="Index2">
    <w:name w:val="index 2"/>
    <w:basedOn w:val="Normal"/>
    <w:next w:val="Normal"/>
    <w:semiHidden/>
    <w:rsid w:val="00B91A3B"/>
    <w:pPr>
      <w:tabs>
        <w:tab w:val="right" w:pos="4176"/>
      </w:tabs>
      <w:ind w:left="568" w:hanging="284"/>
    </w:pPr>
    <w:rPr>
      <w:rFonts w:ascii="Garamond" w:hAnsi="Garamond"/>
    </w:rPr>
  </w:style>
  <w:style w:type="paragraph" w:customStyle="1" w:styleId="Byline">
    <w:name w:val="Byline"/>
    <w:rsid w:val="00B91A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1A3B"/>
    <w:pPr>
      <w:tabs>
        <w:tab w:val="clear" w:pos="3600"/>
        <w:tab w:val="clear" w:pos="3958"/>
      </w:tabs>
      <w:jc w:val="right"/>
    </w:pPr>
  </w:style>
  <w:style w:type="character" w:styleId="Emphasis">
    <w:name w:val="Emphasis"/>
    <w:basedOn w:val="DefaultParagraphFont"/>
    <w:qFormat/>
    <w:rsid w:val="00B91A3B"/>
    <w:rPr>
      <w:i/>
    </w:rPr>
  </w:style>
  <w:style w:type="paragraph" w:styleId="Caption">
    <w:name w:val="caption"/>
    <w:basedOn w:val="BodyText"/>
    <w:next w:val="Normal"/>
    <w:qFormat/>
    <w:rsid w:val="00B91A3B"/>
    <w:pPr>
      <w:framePr w:w="2268" w:hSpace="181" w:vSpace="181" w:wrap="around" w:vAnchor="text" w:hAnchor="page" w:x="1135" w:y="285" w:anchorLock="1"/>
    </w:pPr>
    <w:rPr>
      <w:i/>
    </w:rPr>
  </w:style>
  <w:style w:type="paragraph" w:customStyle="1" w:styleId="MiniTOCTitle">
    <w:name w:val="MiniTOCTitle"/>
    <w:basedOn w:val="Heading4"/>
    <w:rsid w:val="00B91A3B"/>
    <w:pPr>
      <w:spacing w:before="240"/>
      <w:outlineLvl w:val="9"/>
    </w:pPr>
    <w:rPr>
      <w:noProof/>
      <w:sz w:val="24"/>
    </w:rPr>
  </w:style>
  <w:style w:type="paragraph" w:customStyle="1" w:styleId="SuperHeading">
    <w:name w:val="SuperHeading"/>
    <w:basedOn w:val="Normal"/>
    <w:rsid w:val="00B91A3B"/>
    <w:pPr>
      <w:spacing w:before="240" w:after="120"/>
      <w:outlineLvl w:val="0"/>
    </w:pPr>
    <w:rPr>
      <w:rFonts w:ascii="Times New Roman" w:hAnsi="Times New Roman"/>
      <w:b/>
      <w:sz w:val="28"/>
    </w:rPr>
  </w:style>
  <w:style w:type="paragraph" w:customStyle="1" w:styleId="MiniTOCItem">
    <w:name w:val="MiniTOCItem"/>
    <w:basedOn w:val="ListBullet"/>
    <w:rsid w:val="00B91A3B"/>
    <w:pPr>
      <w:numPr>
        <w:numId w:val="0"/>
      </w:numPr>
      <w:tabs>
        <w:tab w:val="right" w:leader="dot" w:pos="6521"/>
      </w:tabs>
      <w:spacing w:before="0" w:after="0"/>
    </w:pPr>
  </w:style>
  <w:style w:type="paragraph" w:customStyle="1" w:styleId="TOFTitle">
    <w:name w:val="TOFTitle"/>
    <w:basedOn w:val="TOCTitle"/>
    <w:rsid w:val="00B91A3B"/>
  </w:style>
  <w:style w:type="paragraph" w:styleId="TableofFigures">
    <w:name w:val="table of figures"/>
    <w:basedOn w:val="Normal"/>
    <w:next w:val="Normal"/>
    <w:semiHidden/>
    <w:rsid w:val="00B91A3B"/>
    <w:pPr>
      <w:tabs>
        <w:tab w:val="right" w:leader="dot" w:pos="9072"/>
      </w:tabs>
      <w:ind w:left="970" w:hanging="403"/>
    </w:pPr>
    <w:rPr>
      <w:rFonts w:ascii="Times New Roman" w:hAnsi="Times New Roman"/>
      <w:b/>
    </w:rPr>
  </w:style>
  <w:style w:type="paragraph" w:styleId="ListNumber">
    <w:name w:val="List Number"/>
    <w:basedOn w:val="List"/>
    <w:rsid w:val="00B91A3B"/>
    <w:pPr>
      <w:numPr>
        <w:numId w:val="10"/>
      </w:numPr>
    </w:pPr>
  </w:style>
  <w:style w:type="character" w:customStyle="1" w:styleId="WingdingSymbols">
    <w:name w:val="Wingding Symbols"/>
    <w:rsid w:val="00B91A3B"/>
    <w:rPr>
      <w:rFonts w:ascii="Wingdings" w:hAnsi="Wingdings"/>
    </w:rPr>
  </w:style>
  <w:style w:type="paragraph" w:customStyle="1" w:styleId="TableHeading">
    <w:name w:val="Table Heading"/>
    <w:basedOn w:val="HeadingBase"/>
    <w:rsid w:val="00B91A3B"/>
    <w:pPr>
      <w:keepLines/>
      <w:pBdr>
        <w:bottom w:val="single" w:sz="6" w:space="1" w:color="918585"/>
      </w:pBdr>
      <w:spacing w:before="240"/>
    </w:pPr>
  </w:style>
  <w:style w:type="character" w:customStyle="1" w:styleId="HotSpot">
    <w:name w:val="HotSpot"/>
    <w:rsid w:val="00B91A3B"/>
    <w:rPr>
      <w:color w:val="0033CC"/>
      <w:u w:val="none"/>
    </w:rPr>
  </w:style>
  <w:style w:type="paragraph" w:customStyle="1" w:styleId="BodyTextRight">
    <w:name w:val="Body Text Right"/>
    <w:basedOn w:val="BodyText"/>
    <w:rsid w:val="00B91A3B"/>
    <w:pPr>
      <w:spacing w:before="0" w:after="0"/>
      <w:jc w:val="right"/>
    </w:pPr>
  </w:style>
  <w:style w:type="paragraph" w:styleId="Index3">
    <w:name w:val="index 3"/>
    <w:basedOn w:val="ListNumber2"/>
    <w:next w:val="Normal"/>
    <w:semiHidden/>
    <w:rsid w:val="00B91A3B"/>
    <w:pPr>
      <w:numPr>
        <w:numId w:val="0"/>
      </w:numPr>
      <w:tabs>
        <w:tab w:val="right" w:leader="dot" w:pos="4176"/>
      </w:tabs>
    </w:pPr>
  </w:style>
  <w:style w:type="paragraph" w:styleId="ListNumber2">
    <w:name w:val="List Number 2"/>
    <w:basedOn w:val="List2"/>
    <w:rsid w:val="00B91A3B"/>
    <w:pPr>
      <w:numPr>
        <w:numId w:val="9"/>
      </w:numPr>
      <w:tabs>
        <w:tab w:val="clear" w:pos="1060"/>
      </w:tabs>
    </w:pPr>
  </w:style>
  <w:style w:type="paragraph" w:customStyle="1" w:styleId="MarginNote">
    <w:name w:val="Margin Note"/>
    <w:basedOn w:val="BodyText"/>
    <w:rsid w:val="00B91A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1A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1A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1A3B"/>
    <w:rPr>
      <w:sz w:val="32"/>
    </w:rPr>
  </w:style>
  <w:style w:type="paragraph" w:customStyle="1" w:styleId="HeadingProcedure">
    <w:name w:val="Heading Procedure"/>
    <w:basedOn w:val="HeadingBase"/>
    <w:next w:val="Normal"/>
    <w:rsid w:val="00B91A3B"/>
    <w:pPr>
      <w:tabs>
        <w:tab w:val="left" w:pos="0"/>
      </w:tabs>
      <w:spacing w:before="120" w:after="60"/>
    </w:pPr>
    <w:rPr>
      <w:i/>
      <w:color w:val="918585"/>
      <w:sz w:val="22"/>
    </w:rPr>
  </w:style>
  <w:style w:type="paragraph" w:customStyle="1" w:styleId="TableBodyText">
    <w:name w:val="Table Body Text"/>
    <w:basedOn w:val="BodyText"/>
    <w:rsid w:val="00B91A3B"/>
    <w:pPr>
      <w:spacing w:before="60" w:after="60"/>
    </w:pPr>
  </w:style>
  <w:style w:type="paragraph" w:styleId="ListContinue">
    <w:name w:val="List Continue"/>
    <w:basedOn w:val="List"/>
    <w:rsid w:val="00B91A3B"/>
    <w:pPr>
      <w:ind w:firstLine="0"/>
    </w:pPr>
  </w:style>
  <w:style w:type="paragraph" w:customStyle="1" w:styleId="ListNote">
    <w:name w:val="List Note"/>
    <w:basedOn w:val="List"/>
    <w:rsid w:val="00B91A3B"/>
    <w:pPr>
      <w:pBdr>
        <w:top w:val="single" w:sz="6" w:space="2" w:color="918585"/>
        <w:bottom w:val="single" w:sz="6" w:space="2" w:color="918585"/>
      </w:pBdr>
      <w:tabs>
        <w:tab w:val="left" w:pos="1021"/>
      </w:tabs>
      <w:ind w:firstLine="0"/>
    </w:pPr>
  </w:style>
  <w:style w:type="paragraph" w:customStyle="1" w:styleId="Warning">
    <w:name w:val="Warning"/>
    <w:basedOn w:val="BodyText"/>
    <w:rsid w:val="00B91A3B"/>
    <w:pPr>
      <w:shd w:val="clear" w:color="auto" w:fill="D9D9D9"/>
      <w:tabs>
        <w:tab w:val="left" w:pos="992"/>
      </w:tabs>
      <w:ind w:left="119" w:right="119"/>
    </w:pPr>
    <w:rPr>
      <w:sz w:val="20"/>
    </w:rPr>
  </w:style>
  <w:style w:type="paragraph" w:customStyle="1" w:styleId="MarginIcons">
    <w:name w:val="Margin Icons"/>
    <w:basedOn w:val="BodyText"/>
    <w:rsid w:val="00B91A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1A3B"/>
    <w:rPr>
      <w:rFonts w:ascii="Courier New" w:hAnsi="Courier New"/>
    </w:rPr>
  </w:style>
  <w:style w:type="paragraph" w:customStyle="1" w:styleId="NoteBullet">
    <w:name w:val="Note Bullet"/>
    <w:basedOn w:val="Note"/>
    <w:rsid w:val="00B91A3B"/>
    <w:pPr>
      <w:tabs>
        <w:tab w:val="clear" w:pos="680"/>
      </w:tabs>
      <w:spacing w:before="60" w:after="60"/>
    </w:pPr>
  </w:style>
  <w:style w:type="paragraph" w:customStyle="1" w:styleId="SubHeading2">
    <w:name w:val="SubHeading2"/>
    <w:basedOn w:val="HeadingBase"/>
    <w:rsid w:val="00B91A3B"/>
    <w:pPr>
      <w:spacing w:before="240" w:after="60"/>
    </w:pPr>
    <w:rPr>
      <w:sz w:val="20"/>
    </w:rPr>
  </w:style>
  <w:style w:type="paragraph" w:customStyle="1" w:styleId="SubHeading1">
    <w:name w:val="SubHeading1"/>
    <w:basedOn w:val="HeadingBase"/>
    <w:rsid w:val="00B91A3B"/>
    <w:pPr>
      <w:spacing w:before="240" w:after="60"/>
    </w:pPr>
    <w:rPr>
      <w:color w:val="918585"/>
      <w:sz w:val="22"/>
    </w:rPr>
  </w:style>
  <w:style w:type="paragraph" w:customStyle="1" w:styleId="SideHeading">
    <w:name w:val="Side Heading"/>
    <w:basedOn w:val="HeadingBase"/>
    <w:rsid w:val="00B91A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1A3B"/>
    <w:pPr>
      <w:tabs>
        <w:tab w:val="num" w:pos="360"/>
      </w:tabs>
    </w:pPr>
  </w:style>
  <w:style w:type="paragraph" w:styleId="PlainText">
    <w:name w:val="Plain Text"/>
    <w:basedOn w:val="Normal"/>
    <w:link w:val="PlainTextChar"/>
    <w:rsid w:val="00B91A3B"/>
    <w:rPr>
      <w:sz w:val="20"/>
    </w:rPr>
  </w:style>
  <w:style w:type="character" w:customStyle="1" w:styleId="PlainTextChar">
    <w:name w:val="Plain Text Char"/>
    <w:basedOn w:val="DefaultParagraphFont"/>
    <w:link w:val="PlainText"/>
    <w:rsid w:val="00B91A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91A3B"/>
    <w:rPr>
      <w:b/>
      <w:smallCaps/>
    </w:rPr>
  </w:style>
  <w:style w:type="paragraph" w:customStyle="1" w:styleId="TableListNumber">
    <w:name w:val="Table List Number"/>
    <w:basedOn w:val="ListNumber"/>
    <w:rsid w:val="00B91A3B"/>
    <w:pPr>
      <w:numPr>
        <w:numId w:val="0"/>
      </w:numPr>
    </w:pPr>
  </w:style>
  <w:style w:type="paragraph" w:styleId="TOC4">
    <w:name w:val="toc 4"/>
    <w:basedOn w:val="TOCBase"/>
    <w:next w:val="Normal"/>
    <w:semiHidden/>
    <w:rsid w:val="00B91A3B"/>
    <w:pPr>
      <w:tabs>
        <w:tab w:val="right" w:leader="dot" w:pos="9071"/>
      </w:tabs>
      <w:ind w:left="1701"/>
    </w:pPr>
  </w:style>
  <w:style w:type="paragraph" w:customStyle="1" w:styleId="ListAlpha">
    <w:name w:val="List Alpha"/>
    <w:basedOn w:val="List"/>
    <w:rsid w:val="00B91A3B"/>
    <w:pPr>
      <w:numPr>
        <w:numId w:val="8"/>
      </w:numPr>
    </w:pPr>
  </w:style>
  <w:style w:type="paragraph" w:customStyle="1" w:styleId="ListAlpha2">
    <w:name w:val="List Alpha 2"/>
    <w:basedOn w:val="List2"/>
    <w:rsid w:val="00B91A3B"/>
    <w:pPr>
      <w:numPr>
        <w:numId w:val="7"/>
      </w:numPr>
    </w:pPr>
  </w:style>
  <w:style w:type="paragraph" w:styleId="List2">
    <w:name w:val="List 2"/>
    <w:basedOn w:val="BodyText"/>
    <w:rsid w:val="00B91A3B"/>
    <w:pPr>
      <w:tabs>
        <w:tab w:val="left" w:pos="680"/>
      </w:tabs>
      <w:spacing w:before="60" w:after="60"/>
      <w:ind w:left="680" w:hanging="340"/>
    </w:pPr>
  </w:style>
  <w:style w:type="paragraph" w:styleId="List3">
    <w:name w:val="List 3"/>
    <w:basedOn w:val="BodyText"/>
    <w:rsid w:val="00B91A3B"/>
    <w:pPr>
      <w:tabs>
        <w:tab w:val="left" w:pos="1021"/>
      </w:tabs>
      <w:spacing w:before="60" w:after="60"/>
      <w:ind w:left="1020" w:hanging="340"/>
    </w:pPr>
  </w:style>
  <w:style w:type="paragraph" w:styleId="List4">
    <w:name w:val="List 4"/>
    <w:basedOn w:val="BodyText"/>
    <w:rsid w:val="00B91A3B"/>
    <w:pPr>
      <w:tabs>
        <w:tab w:val="left" w:pos="1361"/>
      </w:tabs>
      <w:spacing w:before="60" w:after="60"/>
      <w:ind w:left="1361" w:hanging="340"/>
    </w:pPr>
  </w:style>
  <w:style w:type="paragraph" w:styleId="List5">
    <w:name w:val="List 5"/>
    <w:basedOn w:val="BodyText"/>
    <w:rsid w:val="00B91A3B"/>
    <w:pPr>
      <w:tabs>
        <w:tab w:val="left" w:pos="1701"/>
      </w:tabs>
      <w:spacing w:before="60" w:after="60"/>
      <w:ind w:left="1701" w:hanging="340"/>
    </w:pPr>
  </w:style>
  <w:style w:type="paragraph" w:styleId="ListBullet3">
    <w:name w:val="List Bullet 3"/>
    <w:basedOn w:val="List3"/>
    <w:rsid w:val="00B91A3B"/>
    <w:pPr>
      <w:numPr>
        <w:numId w:val="14"/>
      </w:numPr>
      <w:tabs>
        <w:tab w:val="clear" w:pos="1021"/>
      </w:tabs>
      <w:ind w:left="1037" w:hanging="357"/>
    </w:pPr>
  </w:style>
  <w:style w:type="paragraph" w:styleId="ListBullet4">
    <w:name w:val="List Bullet 4"/>
    <w:basedOn w:val="List4"/>
    <w:rsid w:val="00B91A3B"/>
    <w:pPr>
      <w:numPr>
        <w:numId w:val="2"/>
      </w:numPr>
    </w:pPr>
  </w:style>
  <w:style w:type="paragraph" w:styleId="ListBullet5">
    <w:name w:val="List Bullet 5"/>
    <w:basedOn w:val="List5"/>
    <w:rsid w:val="00B91A3B"/>
    <w:pPr>
      <w:numPr>
        <w:numId w:val="3"/>
      </w:numPr>
    </w:pPr>
  </w:style>
  <w:style w:type="paragraph" w:styleId="ListContinue2">
    <w:name w:val="List Continue 2"/>
    <w:basedOn w:val="List2"/>
    <w:rsid w:val="00B91A3B"/>
    <w:pPr>
      <w:ind w:firstLine="0"/>
    </w:pPr>
  </w:style>
  <w:style w:type="paragraph" w:styleId="ListContinue3">
    <w:name w:val="List Continue 3"/>
    <w:basedOn w:val="List3"/>
    <w:rsid w:val="00B91A3B"/>
    <w:pPr>
      <w:ind w:left="1021" w:firstLine="0"/>
    </w:pPr>
  </w:style>
  <w:style w:type="paragraph" w:styleId="ListContinue4">
    <w:name w:val="List Continue 4"/>
    <w:basedOn w:val="List4"/>
    <w:rsid w:val="00B91A3B"/>
    <w:pPr>
      <w:ind w:firstLine="0"/>
    </w:pPr>
  </w:style>
  <w:style w:type="paragraph" w:styleId="ListContinue5">
    <w:name w:val="List Continue 5"/>
    <w:basedOn w:val="List5"/>
    <w:rsid w:val="00B91A3B"/>
    <w:pPr>
      <w:ind w:firstLine="0"/>
    </w:pPr>
  </w:style>
  <w:style w:type="paragraph" w:styleId="ListNumber3">
    <w:name w:val="List Number 3"/>
    <w:basedOn w:val="List3"/>
    <w:rsid w:val="00B91A3B"/>
    <w:pPr>
      <w:numPr>
        <w:numId w:val="4"/>
      </w:numPr>
    </w:pPr>
  </w:style>
  <w:style w:type="paragraph" w:styleId="ListNumber4">
    <w:name w:val="List Number 4"/>
    <w:basedOn w:val="List4"/>
    <w:rsid w:val="00B91A3B"/>
    <w:pPr>
      <w:numPr>
        <w:numId w:val="5"/>
      </w:numPr>
    </w:pPr>
  </w:style>
  <w:style w:type="paragraph" w:styleId="ListNumber5">
    <w:name w:val="List Number 5"/>
    <w:basedOn w:val="List5"/>
    <w:rsid w:val="00B91A3B"/>
    <w:pPr>
      <w:numPr>
        <w:numId w:val="6"/>
      </w:numPr>
    </w:pPr>
  </w:style>
  <w:style w:type="paragraph" w:styleId="BlockText">
    <w:name w:val="Block Text"/>
    <w:basedOn w:val="Normal"/>
    <w:rsid w:val="00B91A3B"/>
    <w:pPr>
      <w:spacing w:after="120"/>
      <w:ind w:left="1440" w:right="1440"/>
    </w:pPr>
  </w:style>
  <w:style w:type="character" w:customStyle="1" w:styleId="Subscript">
    <w:name w:val="Subscript"/>
    <w:basedOn w:val="DefaultParagraphFont"/>
    <w:rsid w:val="00B91A3B"/>
    <w:rPr>
      <w:sz w:val="16"/>
      <w:vertAlign w:val="subscript"/>
    </w:rPr>
  </w:style>
  <w:style w:type="character" w:customStyle="1" w:styleId="Superscript">
    <w:name w:val="Superscript"/>
    <w:basedOn w:val="DefaultParagraphFont"/>
    <w:rsid w:val="00B91A3B"/>
    <w:rPr>
      <w:sz w:val="16"/>
      <w:vertAlign w:val="superscript"/>
    </w:rPr>
  </w:style>
  <w:style w:type="character" w:customStyle="1" w:styleId="Symbols">
    <w:name w:val="Symbols"/>
    <w:basedOn w:val="DefaultParagraphFont"/>
    <w:rsid w:val="00B91A3B"/>
    <w:rPr>
      <w:rFonts w:ascii="Symbol" w:hAnsi="Symbol"/>
    </w:rPr>
  </w:style>
  <w:style w:type="character" w:customStyle="1" w:styleId="MenuOptions">
    <w:name w:val="Menu Options"/>
    <w:basedOn w:val="DefaultParagraphFont"/>
    <w:rsid w:val="00B91A3B"/>
    <w:rPr>
      <w:rFonts w:ascii="Arial Narrow" w:hAnsi="Arial Narrow"/>
      <w:smallCaps/>
    </w:rPr>
  </w:style>
  <w:style w:type="character" w:customStyle="1" w:styleId="Buttons">
    <w:name w:val="Buttons"/>
    <w:basedOn w:val="DefaultParagraphFont"/>
    <w:rsid w:val="00B91A3B"/>
    <w:rPr>
      <w:b/>
    </w:rPr>
  </w:style>
  <w:style w:type="character" w:customStyle="1" w:styleId="Underlined">
    <w:name w:val="Underlined"/>
    <w:basedOn w:val="DefaultParagraphFont"/>
    <w:rsid w:val="00B91A3B"/>
    <w:rPr>
      <w:u w:val="single"/>
    </w:rPr>
  </w:style>
  <w:style w:type="paragraph" w:customStyle="1" w:styleId="TableBodyTextRight">
    <w:name w:val="Table Body Text Right"/>
    <w:basedOn w:val="TableBodyText"/>
    <w:rsid w:val="00B91A3B"/>
    <w:pPr>
      <w:widowControl w:val="0"/>
      <w:autoSpaceDE w:val="0"/>
      <w:autoSpaceDN w:val="0"/>
      <w:adjustRightInd w:val="0"/>
      <w:jc w:val="right"/>
    </w:pPr>
    <w:rPr>
      <w:rFonts w:cs="Arial"/>
      <w:szCs w:val="18"/>
    </w:rPr>
  </w:style>
  <w:style w:type="paragraph" w:customStyle="1" w:styleId="CopyrightText">
    <w:name w:val="Copyright Text"/>
    <w:basedOn w:val="BodyText"/>
    <w:rsid w:val="00B91A3B"/>
    <w:rPr>
      <w:sz w:val="18"/>
    </w:rPr>
  </w:style>
  <w:style w:type="paragraph" w:customStyle="1" w:styleId="BodySmallRight">
    <w:name w:val="Body Small Right"/>
    <w:basedOn w:val="BodyTextRight"/>
    <w:rsid w:val="00B91A3B"/>
    <w:rPr>
      <w:sz w:val="18"/>
      <w:szCs w:val="18"/>
    </w:rPr>
  </w:style>
  <w:style w:type="paragraph" w:customStyle="1" w:styleId="MarginEdition">
    <w:name w:val="Margin Edition"/>
    <w:basedOn w:val="MarginNote"/>
    <w:rsid w:val="00B91A3B"/>
    <w:pPr>
      <w:spacing w:before="0" w:after="0"/>
    </w:pPr>
    <w:rPr>
      <w:rFonts w:ascii="Times New Roman" w:hAnsi="Times New Roman"/>
      <w:color w:val="999999"/>
    </w:rPr>
  </w:style>
  <w:style w:type="paragraph" w:customStyle="1" w:styleId="Spacer">
    <w:name w:val="Spacer"/>
    <w:basedOn w:val="Normal"/>
    <w:rsid w:val="00B91A3B"/>
    <w:rPr>
      <w:sz w:val="2"/>
      <w:szCs w:val="2"/>
    </w:rPr>
  </w:style>
  <w:style w:type="character" w:customStyle="1" w:styleId="Small">
    <w:name w:val="Small"/>
    <w:basedOn w:val="DefaultParagraphFont"/>
    <w:rsid w:val="00B91A3B"/>
    <w:rPr>
      <w:sz w:val="16"/>
    </w:rPr>
  </w:style>
  <w:style w:type="paragraph" w:customStyle="1" w:styleId="WideTable">
    <w:name w:val="Wide Table"/>
    <w:basedOn w:val="Normal"/>
    <w:rsid w:val="00B91A3B"/>
    <w:pPr>
      <w:ind w:left="-1418"/>
    </w:pPr>
    <w:rPr>
      <w:sz w:val="2"/>
      <w:szCs w:val="2"/>
    </w:rPr>
  </w:style>
  <w:style w:type="character" w:styleId="PageNumber">
    <w:name w:val="page number"/>
    <w:basedOn w:val="DefaultParagraphFont"/>
    <w:rsid w:val="00B91A3B"/>
  </w:style>
  <w:style w:type="paragraph" w:styleId="Quote">
    <w:name w:val="Quote"/>
    <w:basedOn w:val="Heading1"/>
    <w:link w:val="QuoteChar"/>
    <w:qFormat/>
    <w:rsid w:val="00B91A3B"/>
    <w:rPr>
      <w:b w:val="0"/>
      <w:sz w:val="72"/>
      <w:szCs w:val="72"/>
      <w:lang w:val="en-NZ"/>
    </w:rPr>
  </w:style>
  <w:style w:type="character" w:customStyle="1" w:styleId="QuoteChar">
    <w:name w:val="Quote Char"/>
    <w:basedOn w:val="DefaultParagraphFont"/>
    <w:link w:val="Quote"/>
    <w:rsid w:val="00B91A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1A3B"/>
    <w:pPr>
      <w:pageBreakBefore/>
    </w:pPr>
  </w:style>
  <w:style w:type="paragraph" w:customStyle="1" w:styleId="Border">
    <w:name w:val="Border"/>
    <w:basedOn w:val="Normal"/>
    <w:qFormat/>
    <w:rsid w:val="00B91A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1A3B"/>
    <w:rPr>
      <w:b/>
      <w:bCs/>
      <w:i/>
      <w:iCs/>
      <w:color w:val="auto"/>
    </w:rPr>
  </w:style>
  <w:style w:type="paragraph" w:styleId="IntenseQuote">
    <w:name w:val="Intense Quote"/>
    <w:basedOn w:val="Normal"/>
    <w:next w:val="Normal"/>
    <w:link w:val="IntenseQuoteChar"/>
    <w:uiPriority w:val="30"/>
    <w:qFormat/>
    <w:rsid w:val="00B91A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1A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91A3B"/>
    <w:rPr>
      <w:smallCaps/>
      <w:color w:val="auto"/>
      <w:u w:val="single"/>
    </w:rPr>
  </w:style>
  <w:style w:type="character" w:styleId="IntenseReference">
    <w:name w:val="Intense Reference"/>
    <w:basedOn w:val="DefaultParagraphFont"/>
    <w:uiPriority w:val="32"/>
    <w:qFormat/>
    <w:rsid w:val="00B91A3B"/>
    <w:rPr>
      <w:b/>
      <w:bCs/>
      <w:smallCaps/>
      <w:color w:val="auto"/>
      <w:spacing w:val="5"/>
      <w:u w:val="single"/>
    </w:rPr>
  </w:style>
  <w:style w:type="paragraph" w:customStyle="1" w:styleId="2ColumnHeading">
    <w:name w:val="2Column Heading"/>
    <w:basedOn w:val="BodyText"/>
    <w:qFormat/>
    <w:rsid w:val="00B91A3B"/>
    <w:pPr>
      <w:spacing w:after="60"/>
      <w:ind w:left="-2268"/>
    </w:pPr>
    <w:rPr>
      <w:b/>
    </w:rPr>
  </w:style>
  <w:style w:type="paragraph" w:customStyle="1" w:styleId="Heading1TOC">
    <w:name w:val="Heading1 TOC"/>
    <w:basedOn w:val="Normal"/>
    <w:qFormat/>
    <w:rsid w:val="00B91A3B"/>
    <w:pPr>
      <w:spacing w:before="240" w:after="120"/>
    </w:pPr>
    <w:rPr>
      <w:rFonts w:ascii="Times New Roman" w:hAnsi="Times New Roman"/>
      <w:b/>
      <w:sz w:val="32"/>
    </w:rPr>
  </w:style>
  <w:style w:type="paragraph" w:customStyle="1" w:styleId="Heading2TOC">
    <w:name w:val="Heading2 TOC"/>
    <w:basedOn w:val="Normal"/>
    <w:qFormat/>
    <w:rsid w:val="00B91A3B"/>
    <w:pPr>
      <w:spacing w:before="240" w:after="60"/>
    </w:pPr>
    <w:rPr>
      <w:rFonts w:ascii="Times New Roman" w:hAnsi="Times New Roman"/>
      <w:b/>
      <w:sz w:val="28"/>
    </w:rPr>
  </w:style>
  <w:style w:type="character" w:customStyle="1" w:styleId="Underline">
    <w:name w:val="Underline"/>
    <w:basedOn w:val="DefaultParagraphFont"/>
    <w:qFormat/>
    <w:rsid w:val="00B91A3B"/>
    <w:rPr>
      <w:u w:val="single"/>
    </w:rPr>
  </w:style>
  <w:style w:type="character" w:customStyle="1" w:styleId="BoldandItalics">
    <w:name w:val="Bold and Italics"/>
    <w:qFormat/>
    <w:rsid w:val="00B91A3B"/>
    <w:rPr>
      <w:b/>
      <w:i/>
      <w:u w:val="none"/>
    </w:rPr>
  </w:style>
  <w:style w:type="paragraph" w:styleId="BalloonText">
    <w:name w:val="Balloon Text"/>
    <w:basedOn w:val="Normal"/>
    <w:link w:val="BalloonTextChar"/>
    <w:rsid w:val="00B91A3B"/>
    <w:rPr>
      <w:rFonts w:ascii="Tahoma" w:hAnsi="Tahoma" w:cs="Tahoma"/>
      <w:sz w:val="16"/>
      <w:szCs w:val="16"/>
    </w:rPr>
  </w:style>
  <w:style w:type="character" w:customStyle="1" w:styleId="BalloonTextChar">
    <w:name w:val="Balloon Text Char"/>
    <w:basedOn w:val="DefaultParagraphFont"/>
    <w:link w:val="BalloonText"/>
    <w:rsid w:val="00B91A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1A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1A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1162</Words>
  <Characters>7248</Characters>
  <Application>Microsoft Office Word</Application>
  <DocSecurity>0</DocSecurity>
  <Lines>258</Lines>
  <Paragraphs>126</Paragraphs>
  <ScaleCrop>false</ScaleCrop>
  <Company>Author-it Software Corporation Ltd.</Company>
  <LinksUpToDate>false</LinksUpToDate>
  <CharactersWithSpaces>8329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FNSICACC306A Process journal entries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2012-05-26T03:52:00Z</dcterms:created>
  <dcterms:modified xsi:type="dcterms:W3CDTF">2012-05-26T03:52:00Z</dcterms:modified>
</cp:coreProperties>
</file>