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56A" w:rsidP="003C6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FNSTPB517 Apply legal principles in commercial law when providing tax (financial) advice services</w:t>
      </w:r>
      <w:r>
        <w:fldChar w:fldCharType="end"/>
      </w:r>
    </w:p>
    <w:p w:rsidR="003C656A" w:rsidP="003C656A">
      <w:pPr>
        <w:pStyle w:val="Version"/>
        <w:sectPr w:rsidSect="00DD1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6B3" w:rsidP="00DD16B3">
      <w:pPr>
        <w:pStyle w:val="SuperHeading"/>
      </w:pPr>
      <w:r w:rsidRPr="00DD16B3">
        <w:t>FNSTPB517 Apply legal principles in commercial law when providing tax (financial) advice services</w:t>
      </w:r>
    </w:p>
    <w:p w:rsidR="00000000" w:rsidRPr="00DD16B3" w:rsidP="00DD16B3">
      <w:pPr>
        <w:pStyle w:val="Heading1"/>
      </w:pPr>
      <w:bookmarkStart w:id="1" w:name="O_1231428"/>
      <w:bookmarkEnd w:id="1"/>
      <w:r w:rsidRPr="00DD16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D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BodyText"/>
            </w:pPr>
            <w:r w:rsidRPr="00DD16B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rPr>
                <w:rStyle w:val="SpecialBold"/>
              </w:rPr>
              <w:t>Comments</w:t>
            </w:r>
          </w:p>
        </w:tc>
      </w:tr>
      <w:tr w:rsidTr="00DD1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BodyText"/>
            </w:pPr>
            <w:r w:rsidRPr="00DD16B3">
              <w:t>This version first released with the FNS Financial Services Training Package Version 8.0.</w:t>
            </w:r>
          </w:p>
          <w:p w:rsidR="00000000" w:rsidRPr="00DD16B3" w:rsidP="00DD16B3">
            <w:pPr>
              <w:pStyle w:val="BodyText"/>
            </w:pPr>
            <w:r w:rsidRPr="00DD16B3">
              <w:t>Supersedes and is equivalent to FNSTPB507 Apply legal principles in commercial law when providing tax (financial) advice services.</w:t>
            </w:r>
          </w:p>
        </w:tc>
      </w:tr>
    </w:tbl>
    <w:p w:rsidR="00000000" w:rsidRPr="00DD16B3" w:rsidP="00DD16B3">
      <w:pPr>
        <w:pStyle w:val="BodyText"/>
      </w:pPr>
    </w:p>
    <w:p w:rsidR="00000000" w:rsidRPr="00DD16B3" w:rsidP="00DD16B3">
      <w:pPr>
        <w:pStyle w:val="AllowPageBreak"/>
      </w:pPr>
    </w:p>
    <w:p w:rsidR="00000000" w:rsidRPr="00DD16B3" w:rsidP="00DD16B3">
      <w:pPr>
        <w:pStyle w:val="Heading1"/>
      </w:pPr>
      <w:bookmarkStart w:id="2" w:name="O_1231429"/>
      <w:bookmarkEnd w:id="2"/>
      <w:r w:rsidRPr="00DD16B3">
        <w:t>Application</w:t>
      </w:r>
    </w:p>
    <w:p w:rsidR="00000000" w:rsidRPr="00DD16B3" w:rsidP="003C656A">
      <w:pPr>
        <w:pStyle w:val="BodyText"/>
      </w:pPr>
      <w:r w:rsidRPr="00DD16B3">
        <w:t>This unit describes the skills and knowledge required to research, identify and analyse com</w:t>
      </w:r>
      <w:r w:rsidRPr="00DD16B3">
        <w:t>mercial law principles and apply relevant principles to a client’s circumstances.</w:t>
      </w:r>
    </w:p>
    <w:p w:rsidR="00000000" w:rsidRPr="00DD16B3" w:rsidP="003C656A">
      <w:pPr>
        <w:pStyle w:val="BodyText"/>
      </w:pPr>
      <w:r w:rsidRPr="00DD16B3">
        <w:t>The unit applies to individuals who provide tax (financial) advice services as defined in the Tax Agent Services Act 2009. Individuals providing such services may be required</w:t>
      </w:r>
      <w:r w:rsidRPr="00DD16B3">
        <w:t xml:space="preserve"> to be registered tax agents with a tax (financial) advice services condition.</w:t>
      </w:r>
    </w:p>
    <w:p w:rsidR="00000000" w:rsidRPr="00DD16B3" w:rsidP="003C656A">
      <w:pPr>
        <w:pStyle w:val="BodyText"/>
      </w:pPr>
      <w:r w:rsidRPr="00DD16B3">
        <w:t>Work functions in the occupational areas where this unit is used are generally subject to regulatory requirements. This unit is designed to meet the education requirements of th</w:t>
      </w:r>
      <w:r w:rsidRPr="00DD16B3">
        <w:t>e Tax Practitioners Board (TPB). Users are advised to check with the relevant regulatory authorities to confirm those requirements.</w:t>
      </w:r>
    </w:p>
    <w:p w:rsidR="00000000" w:rsidRPr="00DD16B3" w:rsidP="00DD16B3">
      <w:pPr>
        <w:pStyle w:val="Heading1"/>
      </w:pPr>
      <w:bookmarkStart w:id="3" w:name="O_1231430"/>
      <w:bookmarkEnd w:id="3"/>
      <w:r w:rsidRPr="00DD16B3">
        <w:t>Pre-requisite Unit</w:t>
      </w:r>
    </w:p>
    <w:p w:rsidR="00000000" w:rsidRPr="00DD16B3" w:rsidP="00DD16B3">
      <w:pPr>
        <w:pStyle w:val="Heading1"/>
      </w:pPr>
      <w:bookmarkStart w:id="4" w:name="O_1231431"/>
      <w:bookmarkEnd w:id="4"/>
      <w:r w:rsidRPr="00DD16B3">
        <w:t>Competency Field</w:t>
      </w:r>
    </w:p>
    <w:p w:rsidR="00000000" w:rsidRPr="00DD16B3" w:rsidP="00DD16B3">
      <w:pPr>
        <w:pStyle w:val="Heading1"/>
      </w:pPr>
      <w:bookmarkStart w:id="5" w:name="O_1231432"/>
      <w:bookmarkEnd w:id="5"/>
      <w:r w:rsidRPr="00DD16B3">
        <w:t>Unit Sector</w:t>
      </w:r>
    </w:p>
    <w:p w:rsidR="00000000" w:rsidRPr="00DD16B3" w:rsidP="003C656A">
      <w:pPr>
        <w:pStyle w:val="BodyText"/>
      </w:pPr>
      <w:r w:rsidRPr="00DD16B3">
        <w:t>Tax practitioners</w:t>
      </w:r>
    </w:p>
    <w:p w:rsidR="00000000" w:rsidRPr="00DD16B3" w:rsidP="00DD16B3">
      <w:pPr>
        <w:pStyle w:val="Heading1"/>
      </w:pPr>
      <w:bookmarkStart w:id="6" w:name="O_1231433"/>
      <w:bookmarkEnd w:id="6"/>
      <w:r w:rsidRPr="00DD16B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D16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BodyText"/>
            </w:pPr>
            <w:r w:rsidRPr="00DD16B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rPr>
                <w:rStyle w:val="SpecialBold"/>
              </w:rPr>
              <w:t>PERFORMANCE CRITERIA</w:t>
            </w:r>
          </w:p>
        </w:tc>
      </w:tr>
      <w:tr w:rsidTr="00DD16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BodyText"/>
            </w:pPr>
            <w:r w:rsidRPr="00DD16B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16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List"/>
              <w:rPr>
                <w:lang w:val="en-NZ"/>
              </w:rPr>
            </w:pPr>
            <w:r w:rsidRPr="00DD16B3">
              <w:t>1. Research commercial law princip</w:t>
            </w:r>
            <w:r w:rsidRPr="00DD16B3">
              <w:t>les relevant to identified client circumstances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List"/>
            </w:pPr>
            <w:r w:rsidRPr="00DD16B3">
              <w:t>1.1 Identify client circumstances and tax (financial) advice services relevant to commercial law matters</w:t>
            </w:r>
          </w:p>
          <w:p w:rsidR="00000000" w:rsidRPr="00DD16B3" w:rsidP="00DD16B3">
            <w:pPr>
              <w:pStyle w:val="List"/>
            </w:pPr>
            <w:r w:rsidRPr="00DD16B3">
              <w:t>1.2 Identify sources of commercial law information appropriate to client circumstances and the tax (fin</w:t>
            </w:r>
            <w:r w:rsidRPr="00DD16B3">
              <w:t>ancial) advice services requirements</w:t>
            </w:r>
          </w:p>
          <w:p w:rsidR="00000000" w:rsidP="00DD16B3">
            <w:pPr>
              <w:pStyle w:val="List"/>
              <w:rPr>
                <w:lang w:val="en-NZ"/>
              </w:rPr>
            </w:pPr>
            <w:r w:rsidRPr="00DD16B3">
              <w:t>1.3 Research commercial law principles regarding different business structures, contract law and law of torts relevant to the client’s circumstances and the tax (financial) advice services being provided</w:t>
            </w:r>
          </w:p>
        </w:tc>
      </w:tr>
      <w:tr w:rsidTr="00DD16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List"/>
              <w:rPr>
                <w:lang w:val="en-NZ"/>
              </w:rPr>
            </w:pPr>
            <w:r w:rsidRPr="00DD16B3">
              <w:t>2. Explain commercial law principles and adviser’s scope of authority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List"/>
            </w:pPr>
            <w:r w:rsidRPr="00DD16B3">
              <w:t>2.1 Identify commercial law principles relevant to the client’s circumstances and tax (financial) advice services</w:t>
            </w:r>
          </w:p>
          <w:p w:rsidR="00000000" w:rsidRPr="00DD16B3" w:rsidP="00DD16B3">
            <w:pPr>
              <w:pStyle w:val="List"/>
            </w:pPr>
            <w:r w:rsidRPr="00DD16B3">
              <w:t>2.2 Explain scope and authority of advice to client</w:t>
            </w:r>
          </w:p>
          <w:p w:rsidR="00000000" w:rsidRPr="00DD16B3" w:rsidP="00DD16B3">
            <w:pPr>
              <w:pStyle w:val="List"/>
            </w:pPr>
            <w:r w:rsidRPr="00DD16B3">
              <w:t>2.3 Explain to clien</w:t>
            </w:r>
            <w:r w:rsidRPr="00DD16B3">
              <w:t>t, within scope of authority, commercial law principles applicable to their circumstances and tax (financial) advice services being provided</w:t>
            </w:r>
          </w:p>
          <w:p w:rsidR="00000000" w:rsidP="00DD16B3">
            <w:pPr>
              <w:pStyle w:val="List"/>
              <w:rPr>
                <w:lang w:val="en-NZ"/>
              </w:rPr>
            </w:pPr>
            <w:r w:rsidRPr="00DD16B3">
              <w:t>2.4 Advise client to seek independent legal and specialist advice as required</w:t>
            </w:r>
          </w:p>
        </w:tc>
      </w:tr>
      <w:tr w:rsidTr="00DD16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List"/>
              <w:rPr>
                <w:lang w:val="en-NZ"/>
              </w:rPr>
            </w:pPr>
            <w:r w:rsidRPr="00DD16B3">
              <w:t>3. Establish and explain implication</w:t>
            </w:r>
            <w:r w:rsidRPr="00DD16B3">
              <w:t>s of commercial law principles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List"/>
            </w:pPr>
            <w:r w:rsidRPr="00DD16B3">
              <w:t>3.1 Analyse the implications of commercial law principles that apply to client’s circumstances and tax (financial) advice services</w:t>
            </w:r>
          </w:p>
          <w:p w:rsidR="00000000" w:rsidP="00DD16B3">
            <w:pPr>
              <w:pStyle w:val="List"/>
              <w:rPr>
                <w:lang w:val="en-NZ"/>
              </w:rPr>
            </w:pPr>
            <w:r w:rsidRPr="00DD16B3">
              <w:t>3.2 Explain to client, within scope of authority, implications of commercial law principles ap</w:t>
            </w:r>
            <w:r w:rsidRPr="00DD16B3">
              <w:t>plicable to their circumstances and tax (financial) advice services provided</w:t>
            </w:r>
          </w:p>
        </w:tc>
      </w:tr>
      <w:tr w:rsidTr="00DD16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List"/>
              <w:rPr>
                <w:lang w:val="en-NZ"/>
              </w:rPr>
            </w:pPr>
            <w:r w:rsidRPr="00DD16B3">
              <w:t>4. Maintain knowledge of commercial law principles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List"/>
            </w:pPr>
            <w:r w:rsidRPr="00DD16B3">
              <w:t>4.1 Review client’s circumstances and any of their business structures and contractual arrangements, and apply changes in relev</w:t>
            </w:r>
            <w:r w:rsidRPr="00DD16B3">
              <w:t>ant principles of commercial law as necessary</w:t>
            </w:r>
          </w:p>
          <w:p w:rsidR="00000000" w:rsidRPr="00DD16B3" w:rsidP="00DD16B3">
            <w:pPr>
              <w:pStyle w:val="List"/>
            </w:pPr>
            <w:r w:rsidRPr="00DD16B3">
              <w:t>4.2 Access and use systems for maintaining up-to-date knowledge about relevant legal principles of commercial law</w:t>
            </w:r>
          </w:p>
          <w:p w:rsidR="00000000" w:rsidRPr="00DD16B3" w:rsidP="00DD16B3">
            <w:pPr>
              <w:pStyle w:val="List"/>
            </w:pPr>
            <w:r w:rsidRPr="00DD16B3">
              <w:t>4.3 Establish process for reviewing relevant legal sources and applying any changes in daily wor</w:t>
            </w:r>
            <w:r w:rsidRPr="00DD16B3">
              <w:t>k</w:t>
            </w:r>
          </w:p>
        </w:tc>
      </w:tr>
    </w:tbl>
    <w:p w:rsidR="00000000" w:rsidRPr="00DD16B3" w:rsidP="00DD16B3">
      <w:pPr>
        <w:pStyle w:val="BodyText"/>
      </w:pPr>
    </w:p>
    <w:p w:rsidR="00000000" w:rsidRPr="00DD16B3" w:rsidP="00DD16B3">
      <w:pPr>
        <w:pStyle w:val="AllowPageBreak"/>
      </w:pPr>
    </w:p>
    <w:p w:rsidR="00000000" w:rsidRPr="00DD16B3" w:rsidP="00DD16B3">
      <w:pPr>
        <w:pStyle w:val="Heading1"/>
      </w:pPr>
      <w:bookmarkStart w:id="7" w:name="O_1231434"/>
      <w:bookmarkEnd w:id="7"/>
      <w:r w:rsidRPr="00DD16B3">
        <w:t>Foundation Skills</w:t>
      </w:r>
    </w:p>
    <w:p w:rsidR="00000000" w:rsidRPr="003C656A" w:rsidP="003C656A">
      <w:pPr>
        <w:pStyle w:val="BodyText"/>
        <w:rPr>
          <w:i/>
        </w:rPr>
      </w:pPr>
      <w:r w:rsidRPr="003C656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DD16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BodyText"/>
            </w:pPr>
            <w:r w:rsidRPr="00DD16B3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rPr>
                <w:rStyle w:val="SpecialBold"/>
              </w:rPr>
              <w:t>DESCRIPTION</w:t>
            </w:r>
          </w:p>
        </w:tc>
      </w:tr>
      <w:tr w:rsidTr="00DD16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ListBullet"/>
            </w:pPr>
            <w:r w:rsidRPr="00DD16B3">
              <w:t>Uses a range of strategies to establish connection and build rapport with client</w:t>
            </w:r>
          </w:p>
          <w:p w:rsidR="00000000" w:rsidRPr="00DD16B3" w:rsidP="00DD16B3">
            <w:pPr>
              <w:pStyle w:val="ListBullet"/>
            </w:pPr>
            <w:r w:rsidRPr="00DD16B3">
              <w:t xml:space="preserve">Selects and uses appropriate conventions and protocols when liaising or sharing information with clients </w:t>
            </w:r>
          </w:p>
          <w:p w:rsidR="00000000" w:rsidP="00DD16B3">
            <w:pPr>
              <w:pStyle w:val="ListBullet"/>
              <w:rPr>
                <w:lang w:val="en-NZ"/>
              </w:rPr>
            </w:pPr>
            <w:r w:rsidRPr="00DD16B3">
              <w:t>Asks questions and listens to responses from clients and others using</w:t>
            </w:r>
            <w:r w:rsidRPr="00DD16B3">
              <w:t xml:space="preserve"> appropriate vocabulary and non-verbal features</w:t>
            </w:r>
          </w:p>
        </w:tc>
      </w:tr>
      <w:tr w:rsidTr="00DD16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ListBullet"/>
              <w:rPr>
                <w:lang w:val="en-NZ"/>
              </w:rPr>
            </w:pPr>
            <w:r w:rsidRPr="00DD16B3">
              <w:t>Accesses, comprehends, assesses and interprets complex documents with a high level of technical detail</w:t>
            </w:r>
          </w:p>
        </w:tc>
      </w:tr>
      <w:tr w:rsidTr="00DD16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t>Self-management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ListBullet"/>
              <w:rPr>
                <w:lang w:val="en-NZ"/>
              </w:rPr>
            </w:pPr>
            <w:r w:rsidRPr="00DD16B3">
              <w:t>Accepts responsibility for providing advice according to requirements of own role and relevant legislation</w:t>
            </w:r>
          </w:p>
        </w:tc>
      </w:tr>
      <w:tr w:rsidTr="00DD16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t>Planning and organising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ListBullet"/>
            </w:pPr>
            <w:r w:rsidRPr="00DD16B3">
              <w:t>Plans and organises tasks aiming to provide accurate information to the clients</w:t>
            </w:r>
          </w:p>
          <w:p w:rsidR="00000000" w:rsidP="00DD16B3">
            <w:pPr>
              <w:pStyle w:val="ListBullet"/>
              <w:rPr>
                <w:lang w:val="en-NZ"/>
              </w:rPr>
            </w:pPr>
            <w:r w:rsidRPr="00DD16B3">
              <w:t>Applies systematic and analytical processes</w:t>
            </w:r>
            <w:r w:rsidRPr="00DD16B3">
              <w:t xml:space="preserve"> to decide on most appropriate advice for clients</w:t>
            </w:r>
          </w:p>
        </w:tc>
      </w:tr>
      <w:tr w:rsidTr="00DD16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6B3">
            <w:pPr>
              <w:pStyle w:val="BodyText"/>
              <w:rPr>
                <w:lang w:val="en-NZ"/>
              </w:rPr>
            </w:pPr>
            <w:r w:rsidRPr="00DD16B3">
              <w:t>Technology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6B3" w:rsidP="00DD16B3">
            <w:pPr>
              <w:pStyle w:val="ListBullet"/>
            </w:pPr>
            <w:r w:rsidRPr="00DD16B3">
              <w:t>Uses the main features and functions of digital tools to complete work tasks and to access information</w:t>
            </w:r>
          </w:p>
        </w:tc>
      </w:tr>
    </w:tbl>
    <w:p w:rsidR="00000000" w:rsidRPr="00DD16B3" w:rsidP="00DD16B3">
      <w:pPr>
        <w:pStyle w:val="BodyText"/>
      </w:pPr>
    </w:p>
    <w:p w:rsidR="00000000" w:rsidRPr="00DD16B3" w:rsidP="00DD16B3">
      <w:pPr>
        <w:pStyle w:val="AllowPageBreak"/>
      </w:pPr>
    </w:p>
    <w:p w:rsidR="00000000" w:rsidRPr="00DD16B3" w:rsidP="00DD16B3">
      <w:pPr>
        <w:pStyle w:val="Heading1"/>
      </w:pPr>
      <w:bookmarkStart w:id="8" w:name="O_1231435"/>
      <w:bookmarkEnd w:id="8"/>
      <w:r w:rsidRPr="00DD16B3">
        <w:t>Range of Conditions</w:t>
      </w:r>
    </w:p>
    <w:p w:rsidR="00000000" w:rsidRPr="00DD16B3" w:rsidP="00DD16B3">
      <w:pPr>
        <w:pStyle w:val="Heading1"/>
      </w:pPr>
      <w:bookmarkStart w:id="9" w:name="O_1231436"/>
      <w:bookmarkEnd w:id="9"/>
      <w:r w:rsidRPr="00DD16B3">
        <w:t>Unit Mapping Information</w:t>
      </w:r>
    </w:p>
    <w:p w:rsidR="00000000" w:rsidRPr="00DD16B3" w:rsidP="003C656A">
      <w:pPr>
        <w:pStyle w:val="BodyText"/>
      </w:pPr>
      <w:r w:rsidRPr="00DD16B3">
        <w:t>Supers</w:t>
      </w:r>
      <w:r w:rsidRPr="00DD16B3">
        <w:t>edes and is equivalent to FNSTPB507 Apply legal principles in commercial law when providing tax (financial) advice services.</w:t>
      </w:r>
    </w:p>
    <w:p w:rsidR="00000000" w:rsidRPr="00DD16B3" w:rsidP="00DD16B3">
      <w:pPr>
        <w:pStyle w:val="Heading1"/>
      </w:pPr>
      <w:bookmarkStart w:id="10" w:name="O_1231443"/>
      <w:bookmarkEnd w:id="10"/>
      <w:r w:rsidRPr="00DD16B3">
        <w:t>Links</w:t>
      </w:r>
    </w:p>
    <w:p w:rsidR="00000000" w:rsidRPr="00DD16B3" w:rsidP="003C656A">
      <w:pPr>
        <w:pStyle w:val="BodyText"/>
      </w:pPr>
      <w:r w:rsidRPr="00DD16B3">
        <w:t xml:space="preserve">Companion Volume Implementation </w:t>
      </w:r>
      <w:r w:rsidRPr="00DD16B3">
        <w:t xml:space="preserve">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2F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16B3" w:rsidP="00DD16B3"/>
    <w:sectPr w:rsidSect="00DD16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B3" w:rsidRPr="003C656A" w:rsidP="003C6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6A" w:rsidP="00DD1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56A" w:rsidP="00DD1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656A" w:rsidP="00DD1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6B3" w:rsidRPr="003C656A" w:rsidP="003C6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6A" w:rsidRPr="002D2AF8" w:rsidP="00DD1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FNSTPB517 Apply legal principles in commercial law when providing tax (financial) advice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C656A" w:rsidP="00DD1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864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0E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6B3"/>
  </w:style>
  <w:style w:type="character" w:customStyle="1" w:styleId="Heading1Char">
    <w:name w:val="Heading 1 Char"/>
    <w:basedOn w:val="DefaultParagraphFont"/>
    <w:link w:val="Heading1"/>
    <w:rsid w:val="00DD1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6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1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16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6B3"/>
    <w:rPr>
      <w:b/>
      <w:spacing w:val="0"/>
    </w:rPr>
  </w:style>
  <w:style w:type="character" w:styleId="Emphasis">
    <w:name w:val="Emphasis"/>
    <w:basedOn w:val="DefaultParagraphFont"/>
    <w:qFormat/>
    <w:rsid w:val="00DD16B3"/>
    <w:rPr>
      <w:i/>
    </w:rPr>
  </w:style>
  <w:style w:type="paragraph" w:customStyle="1" w:styleId="SuperHeading">
    <w:name w:val="SuperHeading"/>
    <w:basedOn w:val="Normal"/>
    <w:rsid w:val="00DD1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6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1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6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6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6B3"/>
  </w:style>
  <w:style w:type="paragraph" w:styleId="TableofFigures">
    <w:name w:val="table of figures"/>
    <w:basedOn w:val="Normal"/>
    <w:next w:val="Normal"/>
    <w:semiHidden/>
    <w:rsid w:val="00DD1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6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6B3"/>
    <w:rPr>
      <w:rFonts w:ascii="Wingdings" w:hAnsi="Wingdings"/>
    </w:rPr>
  </w:style>
  <w:style w:type="paragraph" w:customStyle="1" w:styleId="TableHeading">
    <w:name w:val="Table Heading"/>
    <w:basedOn w:val="HeadingBase"/>
    <w:rsid w:val="00DD1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6B3"/>
    <w:rPr>
      <w:color w:val="0033CC"/>
      <w:u w:val="none"/>
    </w:rPr>
  </w:style>
  <w:style w:type="paragraph" w:customStyle="1" w:styleId="BodyTextRight">
    <w:name w:val="Body Text Right"/>
    <w:basedOn w:val="BodyText"/>
    <w:rsid w:val="00DD1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6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6B3"/>
    <w:rPr>
      <w:sz w:val="32"/>
    </w:rPr>
  </w:style>
  <w:style w:type="paragraph" w:customStyle="1" w:styleId="HeadingProcedure">
    <w:name w:val="Heading Procedure"/>
    <w:basedOn w:val="HeadingBase"/>
    <w:next w:val="Normal"/>
    <w:rsid w:val="00DD1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6B3"/>
    <w:pPr>
      <w:spacing w:before="60" w:after="60"/>
    </w:pPr>
  </w:style>
  <w:style w:type="paragraph" w:styleId="ListContinue">
    <w:name w:val="List Continue"/>
    <w:basedOn w:val="List"/>
    <w:rsid w:val="00DD16B3"/>
    <w:pPr>
      <w:ind w:firstLine="0"/>
    </w:pPr>
  </w:style>
  <w:style w:type="paragraph" w:customStyle="1" w:styleId="ListNote">
    <w:name w:val="List Note"/>
    <w:basedOn w:val="List"/>
    <w:rsid w:val="00DD1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6B3"/>
    <w:rPr>
      <w:rFonts w:ascii="Courier New" w:hAnsi="Courier New"/>
    </w:rPr>
  </w:style>
  <w:style w:type="paragraph" w:customStyle="1" w:styleId="NoteBullet">
    <w:name w:val="Note Bullet"/>
    <w:basedOn w:val="Note"/>
    <w:rsid w:val="00DD1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6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6B3"/>
    <w:rPr>
      <w:b/>
      <w:smallCaps/>
    </w:rPr>
  </w:style>
  <w:style w:type="paragraph" w:customStyle="1" w:styleId="TableListNumber">
    <w:name w:val="Table List Number"/>
    <w:basedOn w:val="ListNumber"/>
    <w:rsid w:val="00DD1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6B3"/>
    <w:pPr>
      <w:numPr>
        <w:numId w:val="8"/>
      </w:numPr>
    </w:pPr>
  </w:style>
  <w:style w:type="paragraph" w:customStyle="1" w:styleId="ListAlpha2">
    <w:name w:val="List Alpha 2"/>
    <w:basedOn w:val="List2"/>
    <w:rsid w:val="00DD16B3"/>
    <w:pPr>
      <w:numPr>
        <w:numId w:val="7"/>
      </w:numPr>
    </w:pPr>
  </w:style>
  <w:style w:type="paragraph" w:styleId="List2">
    <w:name w:val="List 2"/>
    <w:basedOn w:val="BodyText"/>
    <w:rsid w:val="00DD1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6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6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6B3"/>
    <w:pPr>
      <w:numPr>
        <w:numId w:val="3"/>
      </w:numPr>
    </w:pPr>
  </w:style>
  <w:style w:type="paragraph" w:styleId="ListContinue2">
    <w:name w:val="List Continue 2"/>
    <w:basedOn w:val="List2"/>
    <w:rsid w:val="00DD16B3"/>
    <w:pPr>
      <w:ind w:firstLine="0"/>
    </w:pPr>
  </w:style>
  <w:style w:type="paragraph" w:styleId="ListContinue3">
    <w:name w:val="List Continue 3"/>
    <w:basedOn w:val="List3"/>
    <w:rsid w:val="00DD16B3"/>
    <w:pPr>
      <w:ind w:left="1021" w:firstLine="0"/>
    </w:pPr>
  </w:style>
  <w:style w:type="paragraph" w:styleId="ListContinue4">
    <w:name w:val="List Continue 4"/>
    <w:basedOn w:val="List4"/>
    <w:rsid w:val="00DD16B3"/>
    <w:pPr>
      <w:ind w:firstLine="0"/>
    </w:pPr>
  </w:style>
  <w:style w:type="paragraph" w:styleId="ListContinue5">
    <w:name w:val="List Continue 5"/>
    <w:basedOn w:val="List5"/>
    <w:rsid w:val="00DD16B3"/>
    <w:pPr>
      <w:ind w:firstLine="0"/>
    </w:pPr>
  </w:style>
  <w:style w:type="paragraph" w:styleId="ListNumber3">
    <w:name w:val="List Number 3"/>
    <w:basedOn w:val="List3"/>
    <w:rsid w:val="00DD16B3"/>
    <w:pPr>
      <w:numPr>
        <w:numId w:val="4"/>
      </w:numPr>
    </w:pPr>
  </w:style>
  <w:style w:type="paragraph" w:styleId="ListNumber4">
    <w:name w:val="List Number 4"/>
    <w:basedOn w:val="List4"/>
    <w:rsid w:val="00DD16B3"/>
    <w:pPr>
      <w:numPr>
        <w:numId w:val="5"/>
      </w:numPr>
    </w:pPr>
  </w:style>
  <w:style w:type="paragraph" w:styleId="ListNumber5">
    <w:name w:val="List Number 5"/>
    <w:basedOn w:val="List5"/>
    <w:rsid w:val="00DD16B3"/>
    <w:pPr>
      <w:numPr>
        <w:numId w:val="6"/>
      </w:numPr>
    </w:pPr>
  </w:style>
  <w:style w:type="paragraph" w:styleId="BlockText">
    <w:name w:val="Block Text"/>
    <w:basedOn w:val="Normal"/>
    <w:rsid w:val="00DD1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6B3"/>
    <w:rPr>
      <w:sz w:val="16"/>
      <w:vertAlign w:val="superscript"/>
    </w:rPr>
  </w:style>
  <w:style w:type="character" w:customStyle="1" w:styleId="Symbols">
    <w:name w:val="Symbols"/>
    <w:basedOn w:val="DefaultParagraphFont"/>
    <w:rsid w:val="00DD16B3"/>
    <w:rPr>
      <w:rFonts w:ascii="Symbol" w:hAnsi="Symbol"/>
    </w:rPr>
  </w:style>
  <w:style w:type="character" w:customStyle="1" w:styleId="MenuOptions">
    <w:name w:val="Menu Options"/>
    <w:basedOn w:val="DefaultParagraphFont"/>
    <w:rsid w:val="00DD1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6B3"/>
    <w:rPr>
      <w:b/>
    </w:rPr>
  </w:style>
  <w:style w:type="character" w:customStyle="1" w:styleId="Underlined">
    <w:name w:val="Underlined"/>
    <w:basedOn w:val="DefaultParagraphFont"/>
    <w:rsid w:val="00DD16B3"/>
    <w:rPr>
      <w:u w:val="single"/>
    </w:rPr>
  </w:style>
  <w:style w:type="paragraph" w:customStyle="1" w:styleId="TableBodyTextRight">
    <w:name w:val="Table Body Text Right"/>
    <w:basedOn w:val="TableBodyText"/>
    <w:rsid w:val="00DD1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6B3"/>
    <w:rPr>
      <w:sz w:val="18"/>
    </w:rPr>
  </w:style>
  <w:style w:type="paragraph" w:customStyle="1" w:styleId="BodySmallRight">
    <w:name w:val="Body Small Right"/>
    <w:basedOn w:val="BodyTextRight"/>
    <w:rsid w:val="00DD16B3"/>
    <w:rPr>
      <w:sz w:val="18"/>
      <w:szCs w:val="18"/>
    </w:rPr>
  </w:style>
  <w:style w:type="paragraph" w:customStyle="1" w:styleId="MarginEdition">
    <w:name w:val="Margin Edition"/>
    <w:basedOn w:val="MarginNote"/>
    <w:rsid w:val="00DD1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6B3"/>
    <w:rPr>
      <w:sz w:val="2"/>
      <w:szCs w:val="2"/>
    </w:rPr>
  </w:style>
  <w:style w:type="character" w:customStyle="1" w:styleId="Small">
    <w:name w:val="Small"/>
    <w:basedOn w:val="DefaultParagraphFont"/>
    <w:rsid w:val="00DD16B3"/>
    <w:rPr>
      <w:sz w:val="16"/>
    </w:rPr>
  </w:style>
  <w:style w:type="paragraph" w:customStyle="1" w:styleId="WideTable">
    <w:name w:val="Wide Table"/>
    <w:basedOn w:val="Normal"/>
    <w:rsid w:val="00DD1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6B3"/>
  </w:style>
  <w:style w:type="paragraph" w:styleId="Quote">
    <w:name w:val="Quote"/>
    <w:basedOn w:val="Heading1"/>
    <w:link w:val="QuoteChar"/>
    <w:qFormat/>
    <w:rsid w:val="00DD1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6B3"/>
    <w:pPr>
      <w:pageBreakBefore/>
    </w:pPr>
  </w:style>
  <w:style w:type="paragraph" w:customStyle="1" w:styleId="Border">
    <w:name w:val="Border"/>
    <w:basedOn w:val="Normal"/>
    <w:qFormat/>
    <w:rsid w:val="00DD1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6B3"/>
    <w:rPr>
      <w:u w:val="single"/>
    </w:rPr>
  </w:style>
  <w:style w:type="character" w:customStyle="1" w:styleId="BoldandItalics">
    <w:name w:val="Bold and Italics"/>
    <w:qFormat/>
    <w:rsid w:val="00DD16B3"/>
    <w:rPr>
      <w:b/>
      <w:i/>
      <w:u w:val="none"/>
    </w:rPr>
  </w:style>
  <w:style w:type="paragraph" w:styleId="BalloonText">
    <w:name w:val="Balloon Text"/>
    <w:basedOn w:val="Normal"/>
    <w:link w:val="BalloonTextChar"/>
    <w:rsid w:val="00DD1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6B3"/>
    <w:pPr>
      <w:spacing w:before="0" w:after="0"/>
    </w:pPr>
  </w:style>
  <w:style w:type="paragraph" w:customStyle="1" w:styleId="BodyTextBold">
    <w:name w:val="Body Text Bold"/>
    <w:basedOn w:val="BodyText"/>
    <w:qFormat/>
    <w:rsid w:val="00DD16B3"/>
    <w:rPr>
      <w:b/>
    </w:rPr>
  </w:style>
  <w:style w:type="character" w:styleId="Hyperlink">
    <w:name w:val="Hyperlink"/>
    <w:basedOn w:val="DefaultParagraphFont"/>
    <w:uiPriority w:val="99"/>
    <w:unhideWhenUsed/>
    <w:rsid w:val="003C6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4218</Characters>
  <Application>Microsoft Office Word</Application>
  <DocSecurity>0</DocSecurity>
  <Lines>131</Lines>
  <Paragraphs>71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FNSTPB517 Apply legal principles in commercial law when providing tax (financial) advice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