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1CD" w:rsidP="001F11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FNSTPB516 Apply taxation requirements when providing tax (financial) advice services</w:t>
      </w:r>
      <w:r>
        <w:fldChar w:fldCharType="end"/>
      </w:r>
    </w:p>
    <w:p w:rsidR="001F11CD" w:rsidP="001F11CD">
      <w:pPr>
        <w:pStyle w:val="Version"/>
        <w:sectPr w:rsidSect="00D856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56C8" w:rsidP="00D856C8">
      <w:pPr>
        <w:pStyle w:val="SuperHeading"/>
      </w:pPr>
      <w:r w:rsidRPr="00D856C8">
        <w:t>FNSTPB516 Apply taxation requirements when providing tax (financial) advice services</w:t>
      </w:r>
    </w:p>
    <w:p w:rsidR="00000000" w:rsidRPr="00D856C8" w:rsidP="00D856C8">
      <w:pPr>
        <w:pStyle w:val="Heading1"/>
      </w:pPr>
      <w:bookmarkStart w:id="1" w:name="O_1231409"/>
      <w:bookmarkEnd w:id="1"/>
      <w:r w:rsidRPr="00D856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BodyText"/>
            </w:pPr>
            <w:r w:rsidRPr="00D856C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rPr>
                <w:rStyle w:val="SpecialBold"/>
              </w:rPr>
              <w:t>Comments</w:t>
            </w:r>
          </w:p>
        </w:tc>
      </w:tr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BodyText"/>
            </w:pPr>
            <w:r w:rsidRPr="00D856C8">
              <w:t>This version first released with the FNS Financial Services Training Package Version 8.0.</w:t>
            </w:r>
          </w:p>
          <w:p w:rsidR="00000000" w:rsidRPr="00D856C8" w:rsidP="00D856C8">
            <w:pPr>
              <w:pStyle w:val="BodyText"/>
            </w:pPr>
            <w:r w:rsidRPr="00D856C8">
              <w:t>Supersedes and is equivalent to FNSTPB506 Apply taxation requirements when providing tax (financial) advice services.</w:t>
            </w:r>
          </w:p>
        </w:tc>
      </w:tr>
    </w:tbl>
    <w:p w:rsidR="00000000" w:rsidRPr="00D856C8" w:rsidP="00D856C8">
      <w:pPr>
        <w:pStyle w:val="BodyText"/>
      </w:pPr>
    </w:p>
    <w:p w:rsidR="00000000" w:rsidRPr="00D856C8" w:rsidP="00D856C8">
      <w:pPr>
        <w:pStyle w:val="AllowPageBreak"/>
      </w:pPr>
    </w:p>
    <w:p w:rsidR="00000000" w:rsidRPr="00D856C8" w:rsidP="00D856C8">
      <w:pPr>
        <w:pStyle w:val="Heading1"/>
      </w:pPr>
      <w:bookmarkStart w:id="2" w:name="O_1231410"/>
      <w:bookmarkEnd w:id="2"/>
      <w:r w:rsidRPr="00D856C8">
        <w:t>Application</w:t>
      </w:r>
    </w:p>
    <w:p w:rsidR="00000000" w:rsidRPr="00D856C8" w:rsidP="001F11CD">
      <w:pPr>
        <w:pStyle w:val="BodyText"/>
      </w:pPr>
      <w:r w:rsidRPr="00D856C8">
        <w:t>This unit describes the skills and knowledge required to research, identify and analyse the taxation requ</w:t>
      </w:r>
      <w:r w:rsidRPr="00D856C8">
        <w:t>irements that apply to taxation administration when providing tax advice services to clients within own role.</w:t>
      </w:r>
    </w:p>
    <w:p w:rsidR="00000000" w:rsidRPr="00D856C8" w:rsidP="001F11CD">
      <w:pPr>
        <w:pStyle w:val="BodyText"/>
      </w:pPr>
      <w:r w:rsidRPr="00D856C8">
        <w:t>The unit applies to individuals who provide tax (financial) advice services as defined in the Tax Agent Services Act 2009. Individuals providing s</w:t>
      </w:r>
      <w:r w:rsidRPr="00D856C8">
        <w:t>uch services may be required to be registered tax agents with a tax (financial) advice services condition.</w:t>
      </w:r>
    </w:p>
    <w:p w:rsidR="00000000" w:rsidRPr="00D856C8" w:rsidP="001F11CD">
      <w:pPr>
        <w:pStyle w:val="BodyText"/>
      </w:pPr>
      <w:r w:rsidRPr="00D856C8">
        <w:t xml:space="preserve">Work functions in the occupational areas where this unit is used are generally subject to regulatory requirements. This unit is designed to meet the </w:t>
      </w:r>
      <w:r w:rsidRPr="00D856C8">
        <w:t>education requirements of the Tax Practitioners Board (TPB). Users are advised to check with the relevant regulatory authorities to confirm those requirements.</w:t>
      </w:r>
    </w:p>
    <w:p w:rsidR="00000000" w:rsidRPr="00D856C8" w:rsidP="00D856C8">
      <w:pPr>
        <w:pStyle w:val="Heading1"/>
      </w:pPr>
      <w:bookmarkStart w:id="3" w:name="O_1231413"/>
      <w:bookmarkEnd w:id="3"/>
      <w:r w:rsidRPr="00D856C8">
        <w:t>Unit Sector</w:t>
      </w:r>
    </w:p>
    <w:p w:rsidR="00000000" w:rsidRPr="00D856C8" w:rsidP="001F11CD">
      <w:pPr>
        <w:pStyle w:val="BodyText"/>
      </w:pPr>
      <w:r w:rsidRPr="00D856C8">
        <w:t>Tax practitioners</w:t>
      </w:r>
    </w:p>
    <w:p w:rsidR="00000000" w:rsidRPr="00D856C8" w:rsidP="00D856C8">
      <w:pPr>
        <w:pStyle w:val="Heading1"/>
      </w:pPr>
      <w:bookmarkStart w:id="4" w:name="O_1231414"/>
      <w:bookmarkEnd w:id="4"/>
      <w:r w:rsidRPr="00D856C8">
        <w:t>Elements and Performance Cri</w:t>
      </w:r>
      <w:r w:rsidRPr="00D856C8">
        <w:t>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3"/>
        <w:gridCol w:w="6927"/>
      </w:tblGrid>
      <w:tr w:rsidTr="00D856C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BodyText"/>
            </w:pPr>
            <w:r w:rsidRPr="00D856C8">
              <w:rPr>
                <w:rStyle w:val="SpecialBold"/>
              </w:rPr>
              <w:t>ELEMENT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rPr>
                <w:rStyle w:val="SpecialBold"/>
              </w:rPr>
              <w:t>PERFORMANCE CRITERIA</w:t>
            </w:r>
          </w:p>
        </w:tc>
      </w:tr>
      <w:tr w:rsidTr="00D856C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BodyText"/>
            </w:pPr>
            <w:r w:rsidRPr="00D856C8">
              <w:rPr>
                <w:rStyle w:val="Emphasis"/>
              </w:rPr>
              <w:t>Elements describe the essential outcomes.</w:t>
            </w:r>
          </w:p>
        </w:tc>
        <w:tc>
          <w:tcPr>
            <w:tcW w:w="692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56C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List"/>
              <w:rPr>
                <w:lang w:val="en-NZ"/>
              </w:rPr>
            </w:pPr>
            <w:r w:rsidRPr="00D856C8">
              <w:t>1. Research tax requirements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List"/>
            </w:pPr>
            <w:r w:rsidRPr="00D856C8">
              <w:t>1.1 Identify client’</w:t>
            </w:r>
            <w:r w:rsidRPr="00D856C8">
              <w:t>s circumstances and tax (financial) advice services relevant to tax requirements</w:t>
            </w:r>
          </w:p>
          <w:p w:rsidR="00000000" w:rsidRPr="00D856C8" w:rsidP="00D856C8">
            <w:pPr>
              <w:pStyle w:val="List"/>
            </w:pPr>
            <w:r w:rsidRPr="00D856C8">
              <w:t>1.2 Identify sources of tax information relevant to client’s circumstances and tax (financial) advice services requirements</w:t>
            </w:r>
          </w:p>
          <w:p w:rsidR="00000000" w:rsidP="00D856C8">
            <w:pPr>
              <w:pStyle w:val="List"/>
              <w:rPr>
                <w:lang w:val="en-NZ"/>
              </w:rPr>
            </w:pPr>
            <w:r w:rsidRPr="00D856C8">
              <w:t>1.3 Research relevant legislation, guidelines and o</w:t>
            </w:r>
            <w:r w:rsidRPr="00D856C8">
              <w:t xml:space="preserve">ther regulatory and </w:t>
            </w:r>
            <w:r w:rsidRPr="00D856C8">
              <w:t>ethical requirements relevant to tax requirements of the client’s circumstances and the tax (financial) advice services being provided</w:t>
            </w:r>
          </w:p>
        </w:tc>
      </w:tr>
      <w:tr w:rsidTr="00D856C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List"/>
              <w:rPr>
                <w:lang w:val="en-NZ"/>
              </w:rPr>
            </w:pPr>
            <w:r w:rsidRPr="00D856C8">
              <w:t>2. Explain relevant tax requirements and adviser’s scope of authority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List"/>
            </w:pPr>
            <w:r w:rsidRPr="00D856C8">
              <w:t>2.1 Identify legal, regulatory and ethical requirements that apply to the tax requirements relevant to the client’s circumstances and tax (financial) advice services</w:t>
            </w:r>
          </w:p>
          <w:p w:rsidR="00000000" w:rsidRPr="00D856C8" w:rsidP="00D856C8">
            <w:pPr>
              <w:pStyle w:val="List"/>
            </w:pPr>
            <w:r w:rsidRPr="00D856C8">
              <w:t>2.2 Explain the scope and authority of providing tax (financial) advice services to the cl</w:t>
            </w:r>
            <w:r w:rsidRPr="00D856C8">
              <w:t>ient</w:t>
            </w:r>
          </w:p>
          <w:p w:rsidR="00000000" w:rsidRPr="00D856C8" w:rsidP="00D856C8">
            <w:pPr>
              <w:pStyle w:val="List"/>
            </w:pPr>
            <w:r w:rsidRPr="00D856C8">
              <w:t>2.3 Explain to client, within scope of authority, tax requirements that apply to their circumstances and tax (financial) advice services being provided</w:t>
            </w:r>
          </w:p>
          <w:p w:rsidR="00000000" w:rsidP="00D856C8">
            <w:pPr>
              <w:pStyle w:val="List"/>
              <w:rPr>
                <w:lang w:val="en-NZ"/>
              </w:rPr>
            </w:pPr>
            <w:r w:rsidRPr="00D856C8">
              <w:t>2.4 Advise client to seek independent tax advice and specialist advice as required</w:t>
            </w:r>
          </w:p>
        </w:tc>
      </w:tr>
      <w:tr w:rsidTr="00D856C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List"/>
              <w:rPr>
                <w:lang w:val="en-NZ"/>
              </w:rPr>
            </w:pPr>
            <w:r w:rsidRPr="00D856C8">
              <w:t>3. Explain impl</w:t>
            </w:r>
            <w:r w:rsidRPr="00D856C8">
              <w:t xml:space="preserve">ications of tax requirements 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List"/>
            </w:pPr>
            <w:r w:rsidRPr="00D856C8">
              <w:t>3.1 Analyse implications of tax requirements relevant to client’s circumstances and tax (financial) advice services, and how tax requirements that apply to individuals and different legal entities</w:t>
            </w:r>
          </w:p>
          <w:p w:rsidR="00000000" w:rsidP="00D856C8">
            <w:pPr>
              <w:pStyle w:val="List"/>
              <w:rPr>
                <w:lang w:val="en-NZ"/>
              </w:rPr>
            </w:pPr>
            <w:r w:rsidRPr="00D856C8">
              <w:t>3.2 Explain to client, within</w:t>
            </w:r>
            <w:r w:rsidRPr="00D856C8">
              <w:t xml:space="preserve"> scope of authority, implications of tax requirements that apply to their circumstances and tax (financial) advice services provided</w:t>
            </w:r>
          </w:p>
        </w:tc>
      </w:tr>
      <w:tr w:rsidTr="00D856C8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List"/>
              <w:rPr>
                <w:lang w:val="en-NZ"/>
              </w:rPr>
            </w:pPr>
            <w:r w:rsidRPr="00D856C8">
              <w:t>4. Maintain knowledge of tax and tax administration requirements</w:t>
            </w:r>
          </w:p>
        </w:tc>
        <w:tc>
          <w:tcPr>
            <w:tcW w:w="6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List"/>
            </w:pPr>
            <w:r w:rsidRPr="00D856C8">
              <w:t>4.1 Identify sources of information for tax administratio</w:t>
            </w:r>
            <w:r w:rsidRPr="00D856C8">
              <w:t>n requirements, relevant to the client’s circumstances and tax (financial) advice services</w:t>
            </w:r>
          </w:p>
          <w:p w:rsidR="00000000" w:rsidRPr="00D856C8" w:rsidP="00D856C8">
            <w:pPr>
              <w:pStyle w:val="List"/>
            </w:pPr>
            <w:r w:rsidRPr="00D856C8">
              <w:t>4.2 Review client’s circumstances and tax (financial) advice services provided and apply changes in tax and tax administration requirements, as required</w:t>
            </w:r>
          </w:p>
          <w:p w:rsidR="00000000" w:rsidRPr="00D856C8" w:rsidP="00D856C8">
            <w:pPr>
              <w:pStyle w:val="List"/>
            </w:pPr>
            <w:r w:rsidRPr="00D856C8">
              <w:t>4.3 Access a</w:t>
            </w:r>
            <w:r w:rsidRPr="00D856C8">
              <w:t>nd use systems for maintaining up-to-date knowledge about relevant tax and tax administration requirements</w:t>
            </w:r>
          </w:p>
          <w:p w:rsidR="00000000" w:rsidRPr="00D856C8" w:rsidP="00D856C8">
            <w:pPr>
              <w:pStyle w:val="List"/>
            </w:pPr>
            <w:r w:rsidRPr="00D856C8">
              <w:t>4.4 Establish process to identify updates and additions to tax and tax administration requirements relevant to client’s circumstances and tax (financ</w:t>
            </w:r>
            <w:r w:rsidRPr="00D856C8">
              <w:t>ial) advice services provided</w:t>
            </w:r>
          </w:p>
        </w:tc>
      </w:tr>
    </w:tbl>
    <w:p w:rsidR="00000000" w:rsidRPr="00D856C8" w:rsidP="00D856C8">
      <w:pPr>
        <w:pStyle w:val="BodyText"/>
      </w:pPr>
    </w:p>
    <w:p w:rsidR="00000000" w:rsidRPr="00D856C8" w:rsidP="00D856C8">
      <w:pPr>
        <w:pStyle w:val="AllowPageBreak"/>
      </w:pPr>
    </w:p>
    <w:p w:rsidR="00000000" w:rsidRPr="00D856C8" w:rsidP="00D856C8">
      <w:pPr>
        <w:pStyle w:val="Heading1"/>
      </w:pPr>
      <w:bookmarkStart w:id="5" w:name="O_1231415"/>
      <w:bookmarkEnd w:id="5"/>
      <w:r w:rsidRPr="00D856C8">
        <w:t>Foundation Skills</w:t>
      </w:r>
    </w:p>
    <w:p w:rsidR="00000000" w:rsidRPr="001F11CD" w:rsidP="001F11CD">
      <w:pPr>
        <w:pStyle w:val="BodyText"/>
        <w:rPr>
          <w:i/>
        </w:rPr>
      </w:pPr>
      <w:r w:rsidRPr="001F11CD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7"/>
        <w:gridCol w:w="6367"/>
      </w:tblGrid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BodyText"/>
            </w:pPr>
            <w:r w:rsidRPr="00D856C8">
              <w:rPr>
                <w:rStyle w:val="SpecialBold"/>
              </w:rPr>
              <w:t>SKILL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rPr>
                <w:rStyle w:val="SpecialBold"/>
              </w:rPr>
              <w:t>DESCRIPTION</w:t>
            </w:r>
          </w:p>
        </w:tc>
      </w:tr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t>Numeracy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ListBullet"/>
              <w:rPr>
                <w:lang w:val="en-NZ"/>
              </w:rPr>
            </w:pPr>
            <w:r w:rsidRPr="00D856C8">
              <w:t>Extracts, comprehends and analyses mathematical information embedded in a range of complex documents relating to taxation and with taxation implications</w:t>
            </w:r>
          </w:p>
        </w:tc>
      </w:tr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t>Oral communication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ListBullet"/>
            </w:pPr>
            <w:r w:rsidRPr="00D856C8">
              <w:t>Presents information choosing language appropriate to audience</w:t>
            </w:r>
          </w:p>
          <w:p w:rsidR="00000000" w:rsidP="00D856C8">
            <w:pPr>
              <w:pStyle w:val="ListBullet"/>
              <w:rPr>
                <w:lang w:val="en-NZ"/>
              </w:rPr>
            </w:pPr>
            <w:r w:rsidRPr="00D856C8">
              <w:t>Asks questions an</w:t>
            </w:r>
            <w:r w:rsidRPr="00D856C8">
              <w:t>d listens to responses from clients and others using appropriate vocabulary and non-verbal features</w:t>
            </w:r>
          </w:p>
        </w:tc>
      </w:tr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t>Reading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ListBullet"/>
              <w:rPr>
                <w:lang w:val="en-NZ"/>
              </w:rPr>
            </w:pPr>
            <w:r w:rsidRPr="00D856C8">
              <w:t>Accesses, comprehends, assesses and interprets complex documents with a high level of technical detail</w:t>
            </w:r>
          </w:p>
        </w:tc>
      </w:tr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t>Planning and organising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ListBullet"/>
            </w:pPr>
            <w:r w:rsidRPr="00D856C8">
              <w:t>Plans and organises tasks required to provide accurate information to clients</w:t>
            </w:r>
          </w:p>
          <w:p w:rsidR="00000000" w:rsidP="00D856C8">
            <w:pPr>
              <w:pStyle w:val="ListBullet"/>
              <w:rPr>
                <w:lang w:val="en-NZ"/>
              </w:rPr>
            </w:pPr>
            <w:r w:rsidRPr="00D856C8">
              <w:t>Applies systematic and analytical processes to decide on most appropriate advice for clients</w:t>
            </w:r>
          </w:p>
        </w:tc>
      </w:tr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t>Self-management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ListBullet"/>
              <w:rPr>
                <w:lang w:val="en-NZ"/>
              </w:rPr>
            </w:pPr>
            <w:r w:rsidRPr="00D856C8">
              <w:t>Accepts responsibility for providing advice according to requiremen</w:t>
            </w:r>
            <w:r w:rsidRPr="00D856C8">
              <w:t>ts of own role and relevant legislation</w:t>
            </w:r>
          </w:p>
        </w:tc>
      </w:tr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t>Technology</w:t>
            </w:r>
          </w:p>
        </w:tc>
        <w:tc>
          <w:tcPr>
            <w:tcW w:w="6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ListBullet"/>
            </w:pPr>
            <w:r w:rsidRPr="00D856C8">
              <w:t>Uses the main features and functions of digital tools to complete work tasks and to access information</w:t>
            </w:r>
          </w:p>
        </w:tc>
      </w:tr>
    </w:tbl>
    <w:p w:rsidR="00000000" w:rsidRPr="00D856C8" w:rsidP="00D856C8">
      <w:pPr>
        <w:pStyle w:val="BodyText"/>
      </w:pPr>
    </w:p>
    <w:p w:rsidR="00000000" w:rsidRPr="00D856C8" w:rsidP="00D856C8">
      <w:pPr>
        <w:pStyle w:val="AllowPageBreak"/>
      </w:pPr>
    </w:p>
    <w:p w:rsidR="00000000" w:rsidRPr="00D856C8" w:rsidP="00D856C8">
      <w:pPr>
        <w:pStyle w:val="Heading1"/>
      </w:pPr>
      <w:bookmarkStart w:id="6" w:name="O_1231417"/>
      <w:bookmarkEnd w:id="6"/>
      <w:r w:rsidRPr="00D856C8">
        <w:t>Unit Mapping Information</w:t>
      </w:r>
    </w:p>
    <w:p w:rsidR="00000000" w:rsidRPr="00D856C8" w:rsidP="001F11CD">
      <w:pPr>
        <w:pStyle w:val="BodyText"/>
      </w:pPr>
      <w:r w:rsidRPr="00D856C8">
        <w:t>Supersedes and is equivalent to FNSTPB506 Apply taxation requirements when providing tax (financial) advice services.</w:t>
      </w:r>
    </w:p>
    <w:p w:rsidR="00000000" w:rsidRPr="00D856C8" w:rsidP="00D856C8">
      <w:pPr>
        <w:pStyle w:val="Heading1"/>
      </w:pPr>
      <w:bookmarkStart w:id="7" w:name="O_1231424"/>
      <w:bookmarkEnd w:id="7"/>
      <w:r w:rsidRPr="00D856C8">
        <w:t>Links</w:t>
      </w:r>
    </w:p>
    <w:p w:rsidR="00000000" w:rsidRPr="00D856C8" w:rsidP="001F11CD">
      <w:pPr>
        <w:pStyle w:val="BodyText"/>
      </w:pPr>
      <w:r w:rsidRPr="00D856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76CA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56C8" w:rsidP="001F11CD">
      <w:pPr>
        <w:pStyle w:val="BodyText"/>
        <w:sectPr w:rsidSect="00D856C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856C8" w:rsidP="00D856C8">
      <w:pPr>
        <w:pStyle w:val="SuperHeading"/>
      </w:pPr>
      <w:r w:rsidRPr="00D856C8">
        <w:t>Assessment Requirements for FNSTPB516 Apply taxation requirements when providing tax (financial) advice services</w:t>
      </w:r>
    </w:p>
    <w:p w:rsidR="00000000" w:rsidRPr="00D856C8" w:rsidP="00D856C8">
      <w:pPr>
        <w:pStyle w:val="Heading1"/>
      </w:pPr>
      <w:bookmarkStart w:id="8" w:name="O_1231419"/>
      <w:bookmarkEnd w:id="8"/>
      <w:r w:rsidRPr="00D856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BodyText"/>
            </w:pPr>
            <w:r w:rsidRPr="00D856C8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rPr>
                <w:rStyle w:val="SpecialBold"/>
              </w:rPr>
              <w:t>Comments</w:t>
            </w:r>
          </w:p>
        </w:tc>
      </w:tr>
      <w:tr w:rsidTr="00D856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56C8">
            <w:pPr>
              <w:pStyle w:val="BodyText"/>
              <w:rPr>
                <w:lang w:val="en-NZ"/>
              </w:rPr>
            </w:pPr>
            <w:r w:rsidRPr="00D856C8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56C8" w:rsidP="00D856C8">
            <w:pPr>
              <w:pStyle w:val="BodyText"/>
            </w:pPr>
            <w:r w:rsidRPr="00D856C8">
              <w:t>This version first released with the FNS Financial Services Training Package Version 8.0.</w:t>
            </w:r>
          </w:p>
          <w:p w:rsidR="00000000" w:rsidRPr="00D856C8" w:rsidP="00D856C8">
            <w:pPr>
              <w:pStyle w:val="BodyText"/>
            </w:pPr>
            <w:r w:rsidRPr="00D856C8">
              <w:t>Supersedes and is equivalent to FNSTPB506 Apply taxation requirements when providing tax (financial) advice services.</w:t>
            </w:r>
          </w:p>
        </w:tc>
      </w:tr>
    </w:tbl>
    <w:p w:rsidR="00000000" w:rsidRPr="00D856C8" w:rsidP="00D856C8">
      <w:pPr>
        <w:pStyle w:val="BodyText"/>
      </w:pPr>
    </w:p>
    <w:p w:rsidR="00000000" w:rsidRPr="00D856C8" w:rsidP="00D856C8">
      <w:pPr>
        <w:pStyle w:val="AllowPageBreak"/>
      </w:pPr>
    </w:p>
    <w:p w:rsidR="00000000" w:rsidRPr="00D856C8" w:rsidP="00D856C8">
      <w:pPr>
        <w:pStyle w:val="Heading1"/>
      </w:pPr>
      <w:bookmarkStart w:id="9" w:name="O_1231420"/>
      <w:bookmarkEnd w:id="9"/>
      <w:r w:rsidRPr="00D856C8">
        <w:t>Performance Evidence</w:t>
      </w:r>
    </w:p>
    <w:p w:rsidR="00000000" w:rsidRPr="00D856C8" w:rsidP="001F11CD">
      <w:pPr>
        <w:pStyle w:val="BodyText"/>
      </w:pPr>
      <w:r w:rsidRPr="00D856C8">
        <w:t>The candidate must demonstrate the ability to complete the tasks outlined in the elements, performance criteria and foundation skills of this unit, including evidence of the ability to:</w:t>
      </w:r>
    </w:p>
    <w:p w:rsidR="00000000" w:rsidRPr="00D856C8" w:rsidP="00D856C8">
      <w:pPr>
        <w:pStyle w:val="ListBullet"/>
      </w:pPr>
      <w:r w:rsidRPr="00D856C8">
        <w:t>provide taxation services to at least two differ</w:t>
      </w:r>
      <w:r w:rsidRPr="00D856C8">
        <w:t>ent clients.</w:t>
      </w:r>
    </w:p>
    <w:p w:rsidR="00000000" w:rsidRPr="00D856C8" w:rsidP="00D856C8">
      <w:pPr>
        <w:pStyle w:val="BodyText"/>
      </w:pPr>
    </w:p>
    <w:p w:rsidR="00000000" w:rsidRPr="00D856C8" w:rsidP="001F11CD">
      <w:pPr>
        <w:pStyle w:val="BodyText"/>
      </w:pPr>
      <w:r w:rsidRPr="00D856C8">
        <w:t>In the course of the above, the candidate must:</w:t>
      </w:r>
    </w:p>
    <w:p w:rsidR="00000000" w:rsidRPr="00D856C8" w:rsidP="00D856C8">
      <w:pPr>
        <w:pStyle w:val="ListBullet"/>
      </w:pPr>
      <w:r w:rsidRPr="00D856C8">
        <w:t>analyse each client’s needs and tax (financial) advice services requiring specialised independent tax advice</w:t>
      </w:r>
    </w:p>
    <w:p w:rsidR="00000000" w:rsidRPr="00D856C8" w:rsidP="00D856C8">
      <w:pPr>
        <w:pStyle w:val="ListBullet"/>
      </w:pPr>
      <w:r w:rsidRPr="00D856C8">
        <w:t xml:space="preserve">research, analyse and evaluate relevant national requirements and guidelines on tax </w:t>
      </w:r>
      <w:r w:rsidRPr="00D856C8">
        <w:t>requirements, including tax administration, relevant to each client’s circumstances and the tax (financial) advice services being provided</w:t>
      </w:r>
    </w:p>
    <w:p w:rsidR="00000000" w:rsidRPr="00D856C8" w:rsidP="00D856C8">
      <w:pPr>
        <w:pStyle w:val="ListBullet"/>
      </w:pPr>
      <w:r w:rsidRPr="00D856C8">
        <w:t>present implications of tax requirements to each client when providing the tax (financial) advice.</w:t>
      </w:r>
    </w:p>
    <w:p w:rsidR="00000000" w:rsidRPr="00D856C8" w:rsidP="00D856C8">
      <w:pPr>
        <w:pStyle w:val="AllowPageBreak"/>
      </w:pPr>
    </w:p>
    <w:p w:rsidR="00000000" w:rsidRPr="00D856C8" w:rsidP="00D856C8">
      <w:pPr>
        <w:pStyle w:val="Heading1"/>
      </w:pPr>
      <w:bookmarkStart w:id="10" w:name="O_1231421"/>
      <w:bookmarkEnd w:id="10"/>
      <w:r w:rsidRPr="00D856C8">
        <w:t>Knowledge Evidence</w:t>
      </w:r>
    </w:p>
    <w:p w:rsidR="00000000" w:rsidRPr="00D856C8" w:rsidP="001F11CD">
      <w:pPr>
        <w:pStyle w:val="BodyText"/>
      </w:pPr>
      <w:r w:rsidRPr="00D856C8">
        <w:t>The candidate must be able to demonstrate knowledge to complete the tasks outlined in the elements, performance criteria and foundation skills of this unit, including knowledge of:</w:t>
      </w:r>
    </w:p>
    <w:p w:rsidR="00000000" w:rsidRPr="00D856C8" w:rsidP="00D856C8">
      <w:pPr>
        <w:pStyle w:val="ListBullet"/>
      </w:pPr>
      <w:r w:rsidRPr="00D856C8">
        <w:t>key issues, ethical considerations, industry o</w:t>
      </w:r>
      <w:r w:rsidRPr="00D856C8">
        <w:t>bligations and legislative requirements when providing tax (financial) advice services which impacts on taxation matters, including:</w:t>
      </w:r>
    </w:p>
    <w:p w:rsidR="00000000" w:rsidRPr="00D856C8" w:rsidP="00D856C8">
      <w:pPr>
        <w:pStyle w:val="ListBullet2"/>
      </w:pPr>
      <w:r w:rsidRPr="00D856C8">
        <w:t>conflicts of interest</w:t>
      </w:r>
    </w:p>
    <w:p w:rsidR="00000000" w:rsidRPr="00D856C8" w:rsidP="00D856C8">
      <w:pPr>
        <w:pStyle w:val="ListBullet2"/>
      </w:pPr>
      <w:r w:rsidRPr="00D856C8">
        <w:t>responsibilities of tax agents with a tax (financial) advice services condition, including the Austr</w:t>
      </w:r>
      <w:r w:rsidRPr="00D856C8">
        <w:t>alian Taxation Office (ATO) guidelines and Code of Professional Conduct obligations, under the Tax Agent Services Act 2009 (TASA) and accompanying Regulations</w:t>
      </w:r>
    </w:p>
    <w:p w:rsidR="00000000" w:rsidRPr="00D856C8" w:rsidP="00D856C8">
      <w:pPr>
        <w:pStyle w:val="ListBullet2"/>
      </w:pPr>
      <w:r w:rsidRPr="00D856C8">
        <w:t>requirements and processes for clients who need specialised tax advice in capital gains tax and s</w:t>
      </w:r>
      <w:r w:rsidRPr="00D856C8">
        <w:t>elf-managed superannuation funds</w:t>
      </w:r>
    </w:p>
    <w:p w:rsidR="00000000" w:rsidRPr="00D856C8" w:rsidP="00D856C8">
      <w:pPr>
        <w:pStyle w:val="ListBullet2"/>
      </w:pPr>
      <w:r w:rsidRPr="00D856C8">
        <w:t>anti-avoidance provisions</w:t>
      </w:r>
    </w:p>
    <w:p w:rsidR="00000000" w:rsidRPr="00D856C8" w:rsidP="00D856C8">
      <w:pPr>
        <w:pStyle w:val="ListBullet"/>
      </w:pPr>
      <w:r w:rsidRPr="00D856C8">
        <w:t>critical and key elements of Australian taxation law as it relates to tax of individuals, companies, trusts, partnerships and sole traders</w:t>
      </w:r>
    </w:p>
    <w:p w:rsidR="00000000" w:rsidRPr="00D856C8" w:rsidP="00D856C8">
      <w:pPr>
        <w:pStyle w:val="ListBullet"/>
      </w:pPr>
      <w:r w:rsidRPr="00D856C8">
        <w:t>key aspects of the income tax law covering concepts of:</w:t>
      </w:r>
    </w:p>
    <w:p w:rsidR="00000000" w:rsidRPr="00D856C8" w:rsidP="00D856C8">
      <w:pPr>
        <w:pStyle w:val="ListBullet2"/>
      </w:pPr>
      <w:r w:rsidRPr="00D856C8">
        <w:t>residence and source</w:t>
      </w:r>
    </w:p>
    <w:p w:rsidR="00000000" w:rsidRPr="00D856C8" w:rsidP="00D856C8">
      <w:pPr>
        <w:pStyle w:val="ListBullet2"/>
      </w:pPr>
      <w:r w:rsidRPr="00D856C8">
        <w:t>related elements of international tax</w:t>
      </w:r>
    </w:p>
    <w:p w:rsidR="00000000" w:rsidRPr="00D856C8" w:rsidP="00D856C8">
      <w:pPr>
        <w:pStyle w:val="ListBullet2"/>
      </w:pPr>
      <w:r w:rsidRPr="00D856C8">
        <w:t>assessable income</w:t>
      </w:r>
    </w:p>
    <w:p w:rsidR="00000000" w:rsidRPr="00D856C8" w:rsidP="00D856C8">
      <w:pPr>
        <w:pStyle w:val="ListBullet2"/>
      </w:pPr>
      <w:r w:rsidRPr="00D856C8">
        <w:t>deductions (general, specific and capital allowance and depreciation)</w:t>
      </w:r>
    </w:p>
    <w:p w:rsidR="00000000" w:rsidRPr="00D856C8" w:rsidP="00D856C8">
      <w:pPr>
        <w:pStyle w:val="ListBullet2"/>
      </w:pPr>
      <w:r w:rsidRPr="00D856C8">
        <w:t>tax rebates and offsets (including imputation credits)</w:t>
      </w:r>
    </w:p>
    <w:p w:rsidR="00000000" w:rsidRPr="00D856C8" w:rsidP="00D856C8">
      <w:pPr>
        <w:pStyle w:val="ListBullet2"/>
      </w:pPr>
      <w:r w:rsidRPr="00D856C8">
        <w:t>deferred and tax-free trust distributions</w:t>
      </w:r>
    </w:p>
    <w:p w:rsidR="00000000" w:rsidRPr="00D856C8" w:rsidP="00D856C8">
      <w:pPr>
        <w:pStyle w:val="ListBullet2"/>
      </w:pPr>
      <w:r w:rsidRPr="00D856C8">
        <w:t>income test definitions that include reportable superannuation and fringe benefits tax</w:t>
      </w:r>
    </w:p>
    <w:p w:rsidR="00000000" w:rsidRPr="00D856C8" w:rsidP="00D856C8">
      <w:pPr>
        <w:pStyle w:val="ListBullet"/>
      </w:pPr>
      <w:r w:rsidRPr="00D856C8">
        <w:t>key aspects of taxes that extend the ordinary statutory income tax base, including relevant principles and application of:</w:t>
      </w:r>
    </w:p>
    <w:p w:rsidR="00000000" w:rsidRPr="00D856C8" w:rsidP="00D856C8">
      <w:pPr>
        <w:pStyle w:val="ListBullet2"/>
      </w:pPr>
      <w:r w:rsidRPr="00D856C8">
        <w:t>capital gains tax (CGT) including exemptions</w:t>
      </w:r>
      <w:r w:rsidRPr="00D856C8">
        <w:t>, disposals, discounts and consequences of CGT on death and CGT concessions for small business</w:t>
      </w:r>
    </w:p>
    <w:p w:rsidR="00000000" w:rsidRPr="00D856C8" w:rsidP="00D856C8">
      <w:pPr>
        <w:pStyle w:val="ListBullet2"/>
      </w:pPr>
      <w:r w:rsidRPr="00D856C8">
        <w:t>fringe benefits tax, including the concept of salary packaging</w:t>
      </w:r>
    </w:p>
    <w:p w:rsidR="00000000" w:rsidRPr="00D856C8" w:rsidP="00D856C8">
      <w:pPr>
        <w:pStyle w:val="ListBullet2"/>
      </w:pPr>
      <w:r w:rsidRPr="00D856C8">
        <w:t>employee termination payments</w:t>
      </w:r>
    </w:p>
    <w:p w:rsidR="00000000" w:rsidRPr="00D856C8" w:rsidP="00D856C8">
      <w:pPr>
        <w:pStyle w:val="ListBullet2"/>
      </w:pPr>
      <w:r w:rsidRPr="00D856C8">
        <w:t>employee share schemes</w:t>
      </w:r>
    </w:p>
    <w:p w:rsidR="00000000" w:rsidRPr="00D856C8" w:rsidP="00D856C8">
      <w:pPr>
        <w:pStyle w:val="ListBullet2"/>
      </w:pPr>
      <w:r w:rsidRPr="00D856C8">
        <w:t>goods and services tax at a basic level</w:t>
      </w:r>
    </w:p>
    <w:p w:rsidR="00000000" w:rsidRPr="00D856C8" w:rsidP="00D856C8">
      <w:pPr>
        <w:pStyle w:val="ListBullet2"/>
      </w:pPr>
      <w:r w:rsidRPr="00D856C8">
        <w:t>super</w:t>
      </w:r>
      <w:r w:rsidRPr="00D856C8">
        <w:t>annuation contributions, funds earnings and benefit payments</w:t>
      </w:r>
    </w:p>
    <w:p w:rsidR="00000000" w:rsidRPr="00D856C8" w:rsidP="00D856C8">
      <w:pPr>
        <w:pStyle w:val="ListBullet2"/>
      </w:pPr>
      <w:r w:rsidRPr="00D856C8">
        <w:t>at a basic level, the administrative aspects of the taxes identified above, including returns, tax collection and withholding mechanisms, assessments, obligat</w:t>
      </w:r>
      <w:r w:rsidRPr="00D856C8">
        <w:t>ions, rulings, penalties, amendments and objections</w:t>
      </w:r>
    </w:p>
    <w:p w:rsidR="00000000" w:rsidRPr="00D856C8" w:rsidP="00D856C8">
      <w:pPr>
        <w:pStyle w:val="ListBullet"/>
      </w:pPr>
      <w:r w:rsidRPr="00D856C8">
        <w:t>key sources of information for tax administration requirements, including assessments, amendments and objections, relevant to the client’s circumstances and tax (financial) advice services, including:</w:t>
      </w:r>
    </w:p>
    <w:p w:rsidR="00000000" w:rsidRPr="00D856C8" w:rsidP="00D856C8">
      <w:pPr>
        <w:pStyle w:val="ListBullet2"/>
      </w:pPr>
      <w:r w:rsidRPr="00D856C8">
        <w:t>A</w:t>
      </w:r>
      <w:r w:rsidRPr="00D856C8">
        <w:t>TO</w:t>
      </w:r>
    </w:p>
    <w:p w:rsidR="00000000" w:rsidRPr="00D856C8" w:rsidP="00D856C8">
      <w:pPr>
        <w:pStyle w:val="ListBullet2"/>
      </w:pPr>
      <w:r w:rsidRPr="00D856C8">
        <w:t>Australian Securities and Investments Commission</w:t>
      </w:r>
    </w:p>
    <w:p w:rsidR="00000000" w:rsidRPr="00D856C8" w:rsidP="00D856C8">
      <w:pPr>
        <w:pStyle w:val="ListBullet2"/>
      </w:pPr>
      <w:r w:rsidRPr="00D856C8">
        <w:t>courts</w:t>
      </w:r>
    </w:p>
    <w:p w:rsidR="00000000" w:rsidRPr="00D856C8" w:rsidP="00D856C8">
      <w:pPr>
        <w:pStyle w:val="ListBullet2"/>
      </w:pPr>
      <w:r w:rsidRPr="00D856C8">
        <w:t>securities dealers</w:t>
      </w:r>
    </w:p>
    <w:p w:rsidR="00000000" w:rsidRPr="00D856C8" w:rsidP="00D856C8">
      <w:pPr>
        <w:pStyle w:val="ListBullet2"/>
      </w:pPr>
      <w:r w:rsidRPr="00D856C8">
        <w:t>existing or proposed trust deeds</w:t>
      </w:r>
    </w:p>
    <w:p w:rsidR="00000000" w:rsidRPr="00D856C8" w:rsidP="00D856C8">
      <w:pPr>
        <w:pStyle w:val="ListBullet2"/>
      </w:pPr>
      <w:r w:rsidRPr="00D856C8">
        <w:t>fund managers</w:t>
      </w:r>
    </w:p>
    <w:p w:rsidR="00000000" w:rsidRPr="00D856C8" w:rsidP="00D856C8">
      <w:pPr>
        <w:pStyle w:val="ListBullet2"/>
      </w:pPr>
      <w:r w:rsidRPr="00D856C8">
        <w:t>industry bodies</w:t>
      </w:r>
    </w:p>
    <w:p w:rsidR="00000000" w:rsidRPr="00D856C8" w:rsidP="00D856C8">
      <w:pPr>
        <w:pStyle w:val="ListBullet2"/>
      </w:pPr>
      <w:r w:rsidRPr="00D856C8">
        <w:t>legislation</w:t>
      </w:r>
    </w:p>
    <w:p w:rsidR="00000000" w:rsidRPr="00D856C8" w:rsidP="00D856C8">
      <w:pPr>
        <w:pStyle w:val="ListBullet2"/>
      </w:pPr>
      <w:r w:rsidRPr="00D856C8">
        <w:t>Australian Financial Services licensees</w:t>
      </w:r>
    </w:p>
    <w:p w:rsidR="00000000" w:rsidRPr="00D856C8" w:rsidP="00D856C8">
      <w:pPr>
        <w:pStyle w:val="ListBullet2"/>
      </w:pPr>
      <w:r w:rsidRPr="00D856C8">
        <w:t>professional associations</w:t>
      </w:r>
    </w:p>
    <w:p w:rsidR="00000000" w:rsidRPr="00D856C8" w:rsidP="00D856C8">
      <w:pPr>
        <w:pStyle w:val="ListBullet2"/>
      </w:pPr>
      <w:r w:rsidRPr="00D856C8">
        <w:t>regulations</w:t>
      </w:r>
    </w:p>
    <w:p w:rsidR="00000000" w:rsidRPr="00D856C8" w:rsidP="00D856C8">
      <w:pPr>
        <w:pStyle w:val="ListBullet2"/>
      </w:pPr>
      <w:r w:rsidRPr="00D856C8">
        <w:t>relevant commonwealth, state or territory government organisations.</w:t>
      </w:r>
    </w:p>
    <w:p w:rsidR="00000000" w:rsidRPr="00D856C8" w:rsidP="00D856C8">
      <w:pPr>
        <w:pStyle w:val="AllowPageBreak"/>
      </w:pPr>
    </w:p>
    <w:p w:rsidR="00000000" w:rsidRPr="00D856C8" w:rsidP="00D856C8">
      <w:pPr>
        <w:pStyle w:val="Heading1"/>
      </w:pPr>
      <w:bookmarkStart w:id="11" w:name="O_1231422"/>
      <w:bookmarkEnd w:id="11"/>
      <w:r w:rsidRPr="00D856C8">
        <w:t>Assessment Conditions</w:t>
      </w:r>
    </w:p>
    <w:p w:rsidR="00000000" w:rsidRPr="00D856C8" w:rsidP="001F11CD">
      <w:pPr>
        <w:pStyle w:val="BodyText"/>
      </w:pPr>
      <w:r w:rsidRPr="00D856C8">
        <w:t>Skills in this unit must be demonstrated in a workplace or simulated environment where the conditions are typical of those in a working environment</w:t>
      </w:r>
      <w:r w:rsidRPr="00D856C8">
        <w:t xml:space="preserve"> in this industry.</w:t>
      </w:r>
    </w:p>
    <w:p w:rsidR="00000000" w:rsidRPr="00D856C8" w:rsidP="001F11CD">
      <w:pPr>
        <w:pStyle w:val="BodyText"/>
      </w:pPr>
      <w:r w:rsidRPr="00D856C8">
        <w:t>This includes access to:</w:t>
      </w:r>
    </w:p>
    <w:p w:rsidR="00000000" w:rsidRPr="00D856C8" w:rsidP="00D856C8">
      <w:pPr>
        <w:pStyle w:val="ListBullet"/>
      </w:pPr>
      <w:r w:rsidRPr="00D856C8">
        <w:t>office equipment, technology, software and consumables</w:t>
      </w:r>
    </w:p>
    <w:p w:rsidR="00000000" w:rsidRPr="00D856C8" w:rsidP="00D856C8">
      <w:pPr>
        <w:pStyle w:val="ListBullet"/>
      </w:pPr>
      <w:r w:rsidRPr="00D856C8">
        <w:t>clients requiring tax (financial) advice services</w:t>
      </w:r>
    </w:p>
    <w:p w:rsidR="00000000" w:rsidRPr="00D856C8" w:rsidP="00D856C8">
      <w:pPr>
        <w:pStyle w:val="ListBullet"/>
      </w:pPr>
      <w:r w:rsidRPr="00D856C8">
        <w:t>relevant legislation, regulations and codes of practice.</w:t>
      </w:r>
    </w:p>
    <w:p w:rsidR="00000000" w:rsidRPr="00D856C8" w:rsidP="00D856C8">
      <w:pPr>
        <w:pStyle w:val="BodyText"/>
      </w:pPr>
    </w:p>
    <w:p w:rsidR="00000000" w:rsidRPr="00D856C8" w:rsidP="001F11CD">
      <w:pPr>
        <w:pStyle w:val="BodyText"/>
      </w:pPr>
      <w:r w:rsidRPr="00D856C8">
        <w:t>Assessors of this unit must satisfy the requirem</w:t>
      </w:r>
      <w:r w:rsidRPr="00D856C8">
        <w:t>ents for assessors in applicable vocational education and training legislation, frameworks and/or standards.</w:t>
      </w:r>
    </w:p>
    <w:p w:rsidR="00000000" w:rsidRPr="00D856C8" w:rsidP="001F11CD">
      <w:pPr>
        <w:pStyle w:val="BodyText"/>
      </w:pPr>
      <w:r w:rsidRPr="00D856C8">
        <w:t>This unit is designed to meet the education requirements of the Tax Practitioners Board (TPB). Where registration with the TPB is sought, assessmen</w:t>
      </w:r>
      <w:r w:rsidRPr="00D856C8">
        <w:t>t must reflect the conditions described by the regulator. Where recognition of prior learning (RPL) is used, it must also meet the requirements of the TPB’s policy on RPL.</w:t>
      </w:r>
    </w:p>
    <w:p w:rsidR="00000000" w:rsidRPr="00D856C8" w:rsidP="001F11CD">
      <w:pPr>
        <w:pStyle w:val="BodyText"/>
      </w:pPr>
      <w:r w:rsidRPr="00D856C8">
        <w:t>Details of requirements can be accessed on the TPB website (</w:t>
      </w:r>
      <w:r>
        <w:fldChar w:fldCharType="begin"/>
      </w:r>
      <w:r>
        <w:instrText xml:space="preserve"> HYPERLINK "http://www.tpb.gov.au" </w:instrText>
      </w:r>
      <w:r>
        <w:fldChar w:fldCharType="separate"/>
      </w:r>
      <w:r w:rsidRPr="00F76CA9">
        <w:rPr>
          <w:rStyle w:val="Hyperlink"/>
        </w:rPr>
        <w:t>www.tpb.gov.au</w:t>
      </w:r>
      <w:r>
        <w:fldChar w:fldCharType="end"/>
      </w:r>
      <w:r w:rsidRPr="00D856C8">
        <w:t>).</w:t>
      </w:r>
    </w:p>
    <w:p w:rsidR="00000000" w:rsidRPr="00D856C8" w:rsidP="00D856C8">
      <w:pPr>
        <w:pStyle w:val="Heading1"/>
      </w:pPr>
      <w:bookmarkStart w:id="12" w:name="O_1231425"/>
      <w:bookmarkEnd w:id="12"/>
      <w:r w:rsidRPr="00D856C8">
        <w:t>Links</w:t>
      </w:r>
    </w:p>
    <w:p w:rsidR="00000000" w:rsidRPr="00D856C8" w:rsidP="001F11CD">
      <w:pPr>
        <w:pStyle w:val="BodyText"/>
      </w:pPr>
      <w:r w:rsidRPr="00D856C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F76CA9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D856C8" w:rsidP="00D856C8"/>
    <w:sectPr w:rsidSect="00D856C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C8" w:rsidRPr="001F11CD" w:rsidP="001F11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CD" w:rsidP="00D85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1CD" w:rsidP="00D85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11CD" w:rsidP="00D856C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C8" w:rsidP="00D856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F11CD">
      <w:t>Approved</w:t>
    </w:r>
    <w:r w:rsidR="001F11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F11C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F11CD">
      <w:rPr>
        <w:noProof/>
      </w:rPr>
      <w:t>4</w:t>
    </w:r>
    <w:r>
      <w:rPr>
        <w:noProof/>
      </w:rPr>
      <w:fldChar w:fldCharType="end"/>
    </w:r>
  </w:p>
  <w:p w:rsidR="00D856C8" w:rsidP="00D856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F11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F11CD">
      <w:t>Future Skills Organisation</w:t>
    </w:r>
    <w:r w:rsidR="001F11CD">
      <w:fldChar w:fldCharType="end"/>
    </w:r>
  </w:p>
  <w:p w:rsidR="00D856C8" w:rsidP="00D856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56C8" w:rsidRPr="001F11CD" w:rsidP="001F11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1CD" w:rsidRPr="002D2AF8" w:rsidP="00D85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FNSTPB516 Apply taxation requirements when providing tax (financial) advice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F11CD" w:rsidP="00D856C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6C8" w:rsidRPr="002D2AF8" w:rsidP="00D856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F11CD">
      <w:t>FNSTPB516 Apply taxation requirements when providing tax (financial) advice services</w:t>
    </w:r>
    <w:r w:rsidR="001F11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F11CD">
      <w:rPr>
        <w:noProof/>
      </w:rPr>
      <w:t>2 March 2025</w:t>
    </w:r>
    <w:r>
      <w:fldChar w:fldCharType="end"/>
    </w:r>
  </w:p>
  <w:p w:rsidR="00D856C8" w:rsidP="00D856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4876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C8C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8F05A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6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56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56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56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56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56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56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56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56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56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56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56C8"/>
  </w:style>
  <w:style w:type="character" w:customStyle="1" w:styleId="Heading1Char">
    <w:name w:val="Heading 1 Char"/>
    <w:basedOn w:val="DefaultParagraphFont"/>
    <w:link w:val="Heading1"/>
    <w:rsid w:val="00D856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56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56C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56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56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56C8"/>
    <w:rPr>
      <w:b/>
      <w:spacing w:val="0"/>
    </w:rPr>
  </w:style>
  <w:style w:type="paragraph" w:styleId="ListBullet2">
    <w:name w:val="List Bullet 2"/>
    <w:basedOn w:val="List2"/>
    <w:rsid w:val="00D856C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856C8"/>
    <w:rPr>
      <w:i/>
    </w:rPr>
  </w:style>
  <w:style w:type="paragraph" w:customStyle="1" w:styleId="SuperHeading">
    <w:name w:val="SuperHeading"/>
    <w:basedOn w:val="Normal"/>
    <w:rsid w:val="00D856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56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56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56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56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5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56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5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56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56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56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56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56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56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56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56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56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56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56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56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56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56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56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56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56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56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56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56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56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56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56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56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56C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56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56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56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56C8"/>
  </w:style>
  <w:style w:type="paragraph" w:styleId="TableofFigures">
    <w:name w:val="table of figures"/>
    <w:basedOn w:val="Normal"/>
    <w:next w:val="Normal"/>
    <w:semiHidden/>
    <w:rsid w:val="00D856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56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56C8"/>
    <w:rPr>
      <w:rFonts w:ascii="Wingdings" w:hAnsi="Wingdings"/>
    </w:rPr>
  </w:style>
  <w:style w:type="paragraph" w:customStyle="1" w:styleId="TableHeading">
    <w:name w:val="Table Heading"/>
    <w:basedOn w:val="HeadingBase"/>
    <w:rsid w:val="00D856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56C8"/>
    <w:rPr>
      <w:color w:val="0033CC"/>
      <w:u w:val="none"/>
    </w:rPr>
  </w:style>
  <w:style w:type="paragraph" w:customStyle="1" w:styleId="BodyTextRight">
    <w:name w:val="Body Text Right"/>
    <w:basedOn w:val="BodyText"/>
    <w:rsid w:val="00D856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56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56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56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56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56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56C8"/>
    <w:rPr>
      <w:sz w:val="32"/>
    </w:rPr>
  </w:style>
  <w:style w:type="paragraph" w:customStyle="1" w:styleId="HeadingProcedure">
    <w:name w:val="Heading Procedure"/>
    <w:basedOn w:val="HeadingBase"/>
    <w:next w:val="Normal"/>
    <w:rsid w:val="00D856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56C8"/>
    <w:pPr>
      <w:spacing w:before="60" w:after="60"/>
    </w:pPr>
  </w:style>
  <w:style w:type="paragraph" w:styleId="ListContinue">
    <w:name w:val="List Continue"/>
    <w:basedOn w:val="List"/>
    <w:rsid w:val="00D856C8"/>
    <w:pPr>
      <w:ind w:firstLine="0"/>
    </w:pPr>
  </w:style>
  <w:style w:type="paragraph" w:customStyle="1" w:styleId="ListNote">
    <w:name w:val="List Note"/>
    <w:basedOn w:val="List"/>
    <w:rsid w:val="00D856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56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56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56C8"/>
    <w:rPr>
      <w:rFonts w:ascii="Courier New" w:hAnsi="Courier New"/>
    </w:rPr>
  </w:style>
  <w:style w:type="paragraph" w:customStyle="1" w:styleId="NoteBullet">
    <w:name w:val="Note Bullet"/>
    <w:basedOn w:val="Note"/>
    <w:rsid w:val="00D856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56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56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56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56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56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56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56C8"/>
    <w:rPr>
      <w:b/>
      <w:smallCaps/>
    </w:rPr>
  </w:style>
  <w:style w:type="paragraph" w:customStyle="1" w:styleId="TableListNumber">
    <w:name w:val="Table List Number"/>
    <w:basedOn w:val="ListNumber"/>
    <w:rsid w:val="00D856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56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56C8"/>
    <w:pPr>
      <w:numPr>
        <w:numId w:val="9"/>
      </w:numPr>
    </w:pPr>
  </w:style>
  <w:style w:type="paragraph" w:customStyle="1" w:styleId="ListAlpha2">
    <w:name w:val="List Alpha 2"/>
    <w:basedOn w:val="List2"/>
    <w:rsid w:val="00D856C8"/>
    <w:pPr>
      <w:numPr>
        <w:numId w:val="8"/>
      </w:numPr>
    </w:pPr>
  </w:style>
  <w:style w:type="paragraph" w:styleId="List2">
    <w:name w:val="List 2"/>
    <w:basedOn w:val="BodyText"/>
    <w:rsid w:val="00D856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56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56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56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56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56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56C8"/>
    <w:pPr>
      <w:numPr>
        <w:numId w:val="4"/>
      </w:numPr>
    </w:pPr>
  </w:style>
  <w:style w:type="paragraph" w:styleId="ListContinue2">
    <w:name w:val="List Continue 2"/>
    <w:basedOn w:val="List2"/>
    <w:rsid w:val="00D856C8"/>
    <w:pPr>
      <w:ind w:firstLine="0"/>
    </w:pPr>
  </w:style>
  <w:style w:type="paragraph" w:styleId="ListContinue3">
    <w:name w:val="List Continue 3"/>
    <w:basedOn w:val="List3"/>
    <w:rsid w:val="00D856C8"/>
    <w:pPr>
      <w:ind w:left="1021" w:firstLine="0"/>
    </w:pPr>
  </w:style>
  <w:style w:type="paragraph" w:styleId="ListContinue4">
    <w:name w:val="List Continue 4"/>
    <w:basedOn w:val="List4"/>
    <w:rsid w:val="00D856C8"/>
    <w:pPr>
      <w:ind w:firstLine="0"/>
    </w:pPr>
  </w:style>
  <w:style w:type="paragraph" w:styleId="ListContinue5">
    <w:name w:val="List Continue 5"/>
    <w:basedOn w:val="List5"/>
    <w:rsid w:val="00D856C8"/>
    <w:pPr>
      <w:ind w:firstLine="0"/>
    </w:pPr>
  </w:style>
  <w:style w:type="paragraph" w:styleId="ListNumber3">
    <w:name w:val="List Number 3"/>
    <w:basedOn w:val="List3"/>
    <w:rsid w:val="00D856C8"/>
    <w:pPr>
      <w:numPr>
        <w:numId w:val="5"/>
      </w:numPr>
    </w:pPr>
  </w:style>
  <w:style w:type="paragraph" w:styleId="ListNumber4">
    <w:name w:val="List Number 4"/>
    <w:basedOn w:val="List4"/>
    <w:rsid w:val="00D856C8"/>
    <w:pPr>
      <w:numPr>
        <w:numId w:val="6"/>
      </w:numPr>
    </w:pPr>
  </w:style>
  <w:style w:type="paragraph" w:styleId="ListNumber5">
    <w:name w:val="List Number 5"/>
    <w:basedOn w:val="List5"/>
    <w:rsid w:val="00D856C8"/>
    <w:pPr>
      <w:numPr>
        <w:numId w:val="7"/>
      </w:numPr>
    </w:pPr>
  </w:style>
  <w:style w:type="paragraph" w:styleId="BlockText">
    <w:name w:val="Block Text"/>
    <w:basedOn w:val="Normal"/>
    <w:rsid w:val="00D856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56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56C8"/>
    <w:rPr>
      <w:sz w:val="16"/>
      <w:vertAlign w:val="superscript"/>
    </w:rPr>
  </w:style>
  <w:style w:type="character" w:customStyle="1" w:styleId="Symbols">
    <w:name w:val="Symbols"/>
    <w:basedOn w:val="DefaultParagraphFont"/>
    <w:rsid w:val="00D856C8"/>
    <w:rPr>
      <w:rFonts w:ascii="Symbol" w:hAnsi="Symbol"/>
    </w:rPr>
  </w:style>
  <w:style w:type="character" w:customStyle="1" w:styleId="MenuOptions">
    <w:name w:val="Menu Options"/>
    <w:basedOn w:val="DefaultParagraphFont"/>
    <w:rsid w:val="00D856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56C8"/>
    <w:rPr>
      <w:b/>
    </w:rPr>
  </w:style>
  <w:style w:type="character" w:customStyle="1" w:styleId="Underlined">
    <w:name w:val="Underlined"/>
    <w:basedOn w:val="DefaultParagraphFont"/>
    <w:rsid w:val="00D856C8"/>
    <w:rPr>
      <w:u w:val="single"/>
    </w:rPr>
  </w:style>
  <w:style w:type="paragraph" w:customStyle="1" w:styleId="TableBodyTextRight">
    <w:name w:val="Table Body Text Right"/>
    <w:basedOn w:val="TableBodyText"/>
    <w:rsid w:val="00D856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56C8"/>
    <w:rPr>
      <w:sz w:val="18"/>
    </w:rPr>
  </w:style>
  <w:style w:type="paragraph" w:customStyle="1" w:styleId="BodySmallRight">
    <w:name w:val="Body Small Right"/>
    <w:basedOn w:val="BodyTextRight"/>
    <w:rsid w:val="00D856C8"/>
    <w:rPr>
      <w:sz w:val="18"/>
      <w:szCs w:val="18"/>
    </w:rPr>
  </w:style>
  <w:style w:type="paragraph" w:customStyle="1" w:styleId="MarginEdition">
    <w:name w:val="Margin Edition"/>
    <w:basedOn w:val="MarginNote"/>
    <w:rsid w:val="00D856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56C8"/>
    <w:rPr>
      <w:sz w:val="2"/>
      <w:szCs w:val="2"/>
    </w:rPr>
  </w:style>
  <w:style w:type="character" w:customStyle="1" w:styleId="Small">
    <w:name w:val="Small"/>
    <w:basedOn w:val="DefaultParagraphFont"/>
    <w:rsid w:val="00D856C8"/>
    <w:rPr>
      <w:sz w:val="16"/>
    </w:rPr>
  </w:style>
  <w:style w:type="paragraph" w:customStyle="1" w:styleId="WideTable">
    <w:name w:val="Wide Table"/>
    <w:basedOn w:val="Normal"/>
    <w:rsid w:val="00D856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56C8"/>
  </w:style>
  <w:style w:type="paragraph" w:styleId="Quote">
    <w:name w:val="Quote"/>
    <w:basedOn w:val="Heading1"/>
    <w:link w:val="QuoteChar"/>
    <w:qFormat/>
    <w:rsid w:val="00D856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56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56C8"/>
    <w:pPr>
      <w:pageBreakBefore/>
    </w:pPr>
  </w:style>
  <w:style w:type="paragraph" w:customStyle="1" w:styleId="Border">
    <w:name w:val="Border"/>
    <w:basedOn w:val="Normal"/>
    <w:qFormat/>
    <w:rsid w:val="00D856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56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56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56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56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56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56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56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56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56C8"/>
    <w:rPr>
      <w:u w:val="single"/>
    </w:rPr>
  </w:style>
  <w:style w:type="character" w:customStyle="1" w:styleId="BoldandItalics">
    <w:name w:val="Bold and Italics"/>
    <w:qFormat/>
    <w:rsid w:val="00D856C8"/>
    <w:rPr>
      <w:b/>
      <w:i/>
      <w:u w:val="none"/>
    </w:rPr>
  </w:style>
  <w:style w:type="paragraph" w:styleId="BalloonText">
    <w:name w:val="Balloon Text"/>
    <w:basedOn w:val="Normal"/>
    <w:link w:val="BalloonTextChar"/>
    <w:rsid w:val="00D856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56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56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56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56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56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56C8"/>
    <w:pPr>
      <w:spacing w:before="0" w:after="0"/>
    </w:pPr>
  </w:style>
  <w:style w:type="paragraph" w:customStyle="1" w:styleId="BodyTextBold">
    <w:name w:val="Body Text Bold"/>
    <w:basedOn w:val="BodyText"/>
    <w:qFormat/>
    <w:rsid w:val="00D856C8"/>
    <w:rPr>
      <w:b/>
    </w:rPr>
  </w:style>
  <w:style w:type="character" w:styleId="Hyperlink">
    <w:name w:val="Hyperlink"/>
    <w:basedOn w:val="DefaultParagraphFont"/>
    <w:uiPriority w:val="99"/>
    <w:unhideWhenUsed/>
    <w:rsid w:val="001F11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1331</Words>
  <Characters>8684</Characters>
  <Application>Microsoft Office Word</Application>
  <DocSecurity>0</DocSecurity>
  <Lines>234</Lines>
  <Paragraphs>143</Paragraphs>
  <ScaleCrop>false</ScaleCrop>
  <Company>Author-it Software Corporation Ltd.</Company>
  <LinksUpToDate>false</LinksUpToDate>
  <CharactersWithSpaces>9872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FNSTPB516 Apply taxation requirements when providing tax (financial) advice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2025-03-02T00:09:00Z</dcterms:created>
  <dcterms:modified xsi:type="dcterms:W3CDTF">2025-03-02T00:09:00Z</dcterms:modified>
</cp:coreProperties>
</file>