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6DD" w:rsidP="00E626DD">
      <w:pPr>
        <w:pStyle w:val="Title"/>
      </w:pPr>
      <w:r>
        <w:fldChar w:fldCharType="begin"/>
      </w:r>
      <w:r>
        <w:instrText xml:space="preserve"> TITLE   \* MERGEFORMAT </w:instrText>
      </w:r>
      <w:r>
        <w:fldChar w:fldCharType="separate"/>
      </w:r>
      <w:r>
        <w:t>FNSTPB507 Apply legal principles in commercial law when providing tax (financial) advice services</w:t>
      </w:r>
      <w:r>
        <w:fldChar w:fldCharType="end"/>
      </w:r>
    </w:p>
    <w:p w:rsidR="00E626DD" w:rsidP="00E626DD">
      <w:pPr>
        <w:pStyle w:val="Version"/>
        <w:sectPr w:rsidSect="00A024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481" w:rsidP="00A02481">
      <w:pPr>
        <w:pStyle w:val="SuperHeading"/>
      </w:pPr>
      <w:r w:rsidRPr="00A02481">
        <w:t>FNSTPB507 Apply legal principles in commercial law when providing tax (financial) advice services</w:t>
      </w:r>
    </w:p>
    <w:p w:rsidR="00000000" w:rsidRPr="00A02481" w:rsidP="00A02481">
      <w:pPr>
        <w:pStyle w:val="Heading1"/>
      </w:pPr>
      <w:bookmarkStart w:id="1" w:name="O_718028"/>
      <w:bookmarkEnd w:id="1"/>
      <w:r w:rsidRPr="00A02481">
        <w:t>Modification History</w:t>
      </w:r>
    </w:p>
    <w:tbl>
      <w:tblPr>
        <w:tblW w:w="0" w:type="auto"/>
        <w:tblLayout w:type="fixed"/>
        <w:tblCellMar>
          <w:left w:w="62" w:type="dxa"/>
          <w:right w:w="62" w:type="dxa"/>
        </w:tblCellMar>
        <w:tblLook w:val="0000"/>
      </w:tblPr>
      <w:tblGrid>
        <w:gridCol w:w="3153"/>
        <w:gridCol w:w="5873"/>
      </w:tblGrid>
      <w:tr w:rsidTr="00A0248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rPr>
                <w:rStyle w:val="SpecialBold"/>
              </w:rPr>
              <w:t xml:space="preserve">Release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rPr>
                <w:rStyle w:val="SpecialBold"/>
              </w:rPr>
              <w:t>Comments</w:t>
            </w:r>
          </w:p>
        </w:tc>
      </w:tr>
      <w:tr w:rsidTr="00A0248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t>This version first released with FNS Financial Services Training Package Version 1.0.</w:t>
            </w:r>
          </w:p>
        </w:tc>
      </w:tr>
    </w:tbl>
    <w:p w:rsidR="00000000" w:rsidRPr="00A02481" w:rsidP="00A02481">
      <w:pPr>
        <w:pStyle w:val="BodyText"/>
      </w:pPr>
    </w:p>
    <w:p w:rsidR="00000000" w:rsidRPr="00A02481" w:rsidP="00A02481">
      <w:pPr>
        <w:pStyle w:val="AllowPageBreak"/>
      </w:pPr>
    </w:p>
    <w:p w:rsidR="00000000" w:rsidRPr="00A02481" w:rsidP="00A02481">
      <w:pPr>
        <w:pStyle w:val="Heading1"/>
      </w:pPr>
      <w:bookmarkStart w:id="2" w:name="O_718029"/>
      <w:bookmarkEnd w:id="2"/>
      <w:r w:rsidRPr="00A02481">
        <w:t>Application</w:t>
      </w:r>
    </w:p>
    <w:p w:rsidR="00000000" w:rsidRPr="00A02481" w:rsidP="00E626DD">
      <w:pPr>
        <w:pStyle w:val="BodyText"/>
      </w:pPr>
      <w:r w:rsidRPr="00A02481">
        <w:t>This unit describes the skills and knowledge required to research, identify and analyse commercial law principles and apply relevant principles to particular clients and their circumstances.</w:t>
      </w:r>
    </w:p>
    <w:p w:rsidR="00000000" w:rsidRPr="00A02481" w:rsidP="00E626DD">
      <w:pPr>
        <w:pStyle w:val="BodyText"/>
      </w:pPr>
      <w:r w:rsidRPr="00A02481">
        <w:t>It applies to individuals who provid</w:t>
      </w:r>
      <w:r w:rsidRPr="00A02481">
        <w:t>e tax (financial) advice services as defined in the Tax Agent Services Act 2009. Individuals providing such services are generally required to be registered tax (financial) advisers.</w:t>
      </w:r>
    </w:p>
    <w:p w:rsidR="00000000" w:rsidRPr="00A02481" w:rsidP="00E626DD">
      <w:pPr>
        <w:pStyle w:val="BodyText"/>
      </w:pPr>
      <w:r w:rsidRPr="00A02481">
        <w:t>Work functions in the occupational areas where this unit may be used are</w:t>
      </w:r>
      <w:r w:rsidRPr="00A02481">
        <w:t xml:space="preserve"> subject to regulatory requirements. This unit is designed to meet educational requirements of the Tax Practitioners Board (TPB). Refer to the FNS Implementation Guide Companion Volume or the relevant regulator for specific guidance on requirements.</w:t>
      </w:r>
    </w:p>
    <w:p w:rsidR="00000000" w:rsidRPr="00A02481" w:rsidP="00A02481">
      <w:pPr>
        <w:pStyle w:val="Heading1"/>
      </w:pPr>
      <w:bookmarkStart w:id="3" w:name="O_718032"/>
      <w:bookmarkEnd w:id="3"/>
      <w:r w:rsidRPr="00A02481">
        <w:t>Unit Sector</w:t>
      </w:r>
    </w:p>
    <w:p w:rsidR="00000000" w:rsidRPr="00A02481" w:rsidP="00E626DD">
      <w:pPr>
        <w:pStyle w:val="BodyText"/>
      </w:pPr>
      <w:r w:rsidRPr="00A02481">
        <w:t>Tax practice</w:t>
      </w:r>
    </w:p>
    <w:p w:rsidR="00000000" w:rsidRPr="00A02481" w:rsidP="00A02481">
      <w:pPr>
        <w:pStyle w:val="Heading1"/>
      </w:pPr>
      <w:bookmarkStart w:id="4" w:name="O_718033"/>
      <w:bookmarkEnd w:id="4"/>
      <w:r w:rsidRPr="00A02481">
        <w:t>Elements and Performance Criteria</w:t>
      </w:r>
    </w:p>
    <w:tbl>
      <w:tblPr>
        <w:tblW w:w="9462" w:type="dxa"/>
        <w:tblLayout w:type="fixed"/>
        <w:tblCellMar>
          <w:left w:w="62" w:type="dxa"/>
          <w:right w:w="62" w:type="dxa"/>
        </w:tblCellMar>
        <w:tblLook w:val="0000"/>
      </w:tblPr>
      <w:tblGrid>
        <w:gridCol w:w="2700"/>
        <w:gridCol w:w="6762"/>
      </w:tblGrid>
      <w:tr w:rsidTr="00A0248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2481" w:rsidP="00A02481">
            <w:pPr>
              <w:pStyle w:val="BodyText"/>
            </w:pPr>
            <w:r w:rsidRPr="00A0248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2481">
            <w:pPr>
              <w:pStyle w:val="BodyText"/>
              <w:rPr>
                <w:lang w:val="en-NZ"/>
              </w:rPr>
            </w:pPr>
            <w:r w:rsidRPr="00A02481">
              <w:rPr>
                <w:rStyle w:val="SpecialBold"/>
              </w:rPr>
              <w:t>PERFORMANCE CRITERIA</w:t>
            </w:r>
          </w:p>
        </w:tc>
      </w:tr>
      <w:tr w:rsidTr="00A0248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rPr>
                <w:rStyle w:val="Emphasis"/>
              </w:rPr>
              <w:t>Performance criteria describe the performance needed to demonstrate achievement of the element.</w:t>
            </w:r>
          </w:p>
        </w:tc>
      </w:tr>
      <w:tr w:rsidTr="00A0248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1. Research commercial law principles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t>1.1 Identify client circumstances and tax (financial) advice services relevant to commercial law matters</w:t>
            </w:r>
          </w:p>
          <w:p w:rsidR="00000000" w:rsidRPr="00A02481" w:rsidP="00A02481">
            <w:pPr>
              <w:pStyle w:val="BodyText"/>
            </w:pPr>
            <w:r w:rsidRPr="00A02481">
              <w:t>1.2 Identify sources of commercial law information appropriate to client circumstances and the tax (financial) ad</w:t>
            </w:r>
            <w:r w:rsidRPr="00A02481">
              <w:t xml:space="preserve">vice services </w:t>
            </w:r>
            <w:r w:rsidRPr="00A02481">
              <w:t>requirements</w:t>
            </w:r>
          </w:p>
          <w:p w:rsidR="00000000" w:rsidP="00A02481">
            <w:pPr>
              <w:pStyle w:val="BodyText"/>
              <w:rPr>
                <w:lang w:val="en-NZ"/>
              </w:rPr>
            </w:pPr>
            <w:r w:rsidRPr="00A02481">
              <w:t>1.3 Research commercial law principles regarding different business structures, contract law and law of torts relevant to the client</w:t>
            </w:r>
            <w:r>
              <w:t>’</w:t>
            </w:r>
            <w:r w:rsidRPr="00A02481">
              <w:t>s circumstances and the tax (financial) advice services being provided</w:t>
            </w:r>
          </w:p>
        </w:tc>
      </w:tr>
      <w:tr w:rsidTr="00A0248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2. Explain commercial la</w:t>
            </w:r>
            <w:r w:rsidRPr="00A02481">
              <w:t>w principles and adviser</w:t>
            </w:r>
            <w:r>
              <w:t>’</w:t>
            </w:r>
            <w:r w:rsidRPr="00A02481">
              <w:t>s scope of authority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t>2.1 Identify commercial law principles that apply to the client</w:t>
            </w:r>
            <w:r>
              <w:t>’</w:t>
            </w:r>
            <w:r w:rsidRPr="00A02481">
              <w:t xml:space="preserve">s circumstances and tax (financial) advice services </w:t>
            </w:r>
          </w:p>
          <w:p w:rsidR="00000000" w:rsidRPr="00A02481" w:rsidP="00A02481">
            <w:pPr>
              <w:pStyle w:val="BodyText"/>
            </w:pPr>
            <w:r w:rsidRPr="00A02481">
              <w:t>2.2 Explain the scope and authority of advice to the client</w:t>
            </w:r>
          </w:p>
          <w:p w:rsidR="00000000" w:rsidRPr="00A02481" w:rsidP="00A02481">
            <w:pPr>
              <w:pStyle w:val="BodyText"/>
            </w:pPr>
            <w:r w:rsidRPr="00A02481">
              <w:t>2.3 Explain to the client, within scope of authority, the commercial law principles applicable to their circumstances and the tax (financial) advice services being provided</w:t>
            </w:r>
          </w:p>
          <w:p w:rsidR="00000000" w:rsidP="00A02481">
            <w:pPr>
              <w:pStyle w:val="BodyText"/>
              <w:rPr>
                <w:lang w:val="en-NZ"/>
              </w:rPr>
            </w:pPr>
            <w:r w:rsidRPr="00A02481">
              <w:t>2.4 Advise the client to seek independent legal or specialist advice as required</w:t>
            </w:r>
          </w:p>
        </w:tc>
      </w:tr>
      <w:tr w:rsidTr="00A0248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3</w:t>
            </w:r>
            <w:r w:rsidRPr="00A02481">
              <w:t xml:space="preserve"> Explain implications of the commercial law principles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t>3.1 Analyse the implications of commercial law principles that apply to the client</w:t>
            </w:r>
            <w:r>
              <w:t>’</w:t>
            </w:r>
            <w:r w:rsidRPr="00A02481">
              <w:t>s circumstances and tax (financial) advice services</w:t>
            </w:r>
          </w:p>
          <w:p w:rsidR="00000000" w:rsidP="00A02481">
            <w:pPr>
              <w:pStyle w:val="BodyText"/>
              <w:rPr>
                <w:lang w:val="en-NZ"/>
              </w:rPr>
            </w:pPr>
            <w:r w:rsidRPr="00A02481">
              <w:t>3.2 Explain to the client, within scope of authority, the implicat</w:t>
            </w:r>
            <w:r w:rsidRPr="00A02481">
              <w:t>ions of the commercial law principles applicable to their circumstances and the tax (financial) advice services provided</w:t>
            </w:r>
          </w:p>
        </w:tc>
      </w:tr>
      <w:tr w:rsidTr="00A0248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4. Maintain knowledge of commercial law principles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t>4.1 Review client</w:t>
            </w:r>
            <w:r>
              <w:t>’</w:t>
            </w:r>
            <w:r w:rsidRPr="00A02481">
              <w:t>s circumstances, including any of their business structures and c</w:t>
            </w:r>
            <w:r w:rsidRPr="00A02481">
              <w:t xml:space="preserve">ontractual arrangements, and apply changes in relevant principles of commercial law as necessary </w:t>
            </w:r>
          </w:p>
          <w:p w:rsidR="00000000" w:rsidRPr="00A02481" w:rsidP="00A02481">
            <w:pPr>
              <w:pStyle w:val="BodyText"/>
            </w:pPr>
            <w:r w:rsidRPr="00A02481">
              <w:t>4.2 Access and use systems for maintaining up-to-date knowledge about relevant legal principles of commercial law</w:t>
            </w:r>
          </w:p>
          <w:p w:rsidR="00000000" w:rsidRPr="00A02481" w:rsidP="00A02481">
            <w:pPr>
              <w:pStyle w:val="BodyText"/>
            </w:pPr>
            <w:r w:rsidRPr="00A02481">
              <w:t xml:space="preserve">4.3 Review relevant legal sources regularly </w:t>
            </w:r>
            <w:r w:rsidRPr="00A02481">
              <w:t>and apply any changes in daily work</w:t>
            </w:r>
          </w:p>
        </w:tc>
      </w:tr>
    </w:tbl>
    <w:p w:rsidR="00000000" w:rsidRPr="00A02481" w:rsidP="00A02481">
      <w:pPr>
        <w:pStyle w:val="BodyText"/>
      </w:pPr>
    </w:p>
    <w:p w:rsidR="00000000" w:rsidRPr="00A02481" w:rsidP="00A02481">
      <w:pPr>
        <w:pStyle w:val="AllowPageBreak"/>
      </w:pPr>
    </w:p>
    <w:p w:rsidR="00000000" w:rsidRPr="00A02481" w:rsidP="00A02481">
      <w:pPr>
        <w:pStyle w:val="Heading1"/>
      </w:pPr>
      <w:bookmarkStart w:id="5" w:name="O_718034"/>
      <w:bookmarkEnd w:id="5"/>
      <w:r w:rsidRPr="00A02481">
        <w:t>Foundation Skills</w:t>
      </w:r>
    </w:p>
    <w:p w:rsidR="00000000" w:rsidRPr="00E626DD" w:rsidP="00E626DD">
      <w:pPr>
        <w:pStyle w:val="BodyText"/>
        <w:rPr>
          <w:i/>
        </w:rPr>
      </w:pPr>
      <w:r w:rsidRPr="00E626D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A02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rPr>
                <w:rStyle w:val="SpecialBold"/>
              </w:rPr>
              <w:t>Performance Crite</w:t>
            </w:r>
            <w:r w:rsidRPr="00A02481">
              <w:rPr>
                <w:rStyle w:val="SpecialBold"/>
              </w:rPr>
              <w:t>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rPr>
                <w:rStyle w:val="SpecialBold"/>
              </w:rPr>
              <w:t>Description</w:t>
            </w:r>
          </w:p>
        </w:tc>
      </w:tr>
      <w:tr w:rsidTr="00A02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ListBullet"/>
              <w:rPr>
                <w:lang w:val="en-NZ"/>
              </w:rPr>
            </w:pPr>
            <w:r w:rsidRPr="00A02481">
              <w:t>Identifies and implements strategies to manage gaps in personal knowledge</w:t>
            </w:r>
          </w:p>
        </w:tc>
      </w:tr>
      <w:tr w:rsidTr="00A02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1.2, 1.3, 2.1, 3.1, 4.1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ListBullet"/>
              <w:rPr>
                <w:lang w:val="en-NZ"/>
              </w:rPr>
            </w:pPr>
            <w:r w:rsidRPr="00A02481">
              <w:t>Accesses, comprehends, assesses and interprets complex documents with a high level of technical detail</w:t>
            </w:r>
          </w:p>
        </w:tc>
      </w:tr>
      <w:tr w:rsidTr="00A02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2.2, 2.3, 2.4, 3.2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ListBullet"/>
            </w:pPr>
            <w:r w:rsidRPr="00A02481">
              <w:t>Presents information choosing language appropriate to audience</w:t>
            </w:r>
          </w:p>
          <w:p w:rsidR="00000000" w:rsidP="00A02481">
            <w:pPr>
              <w:pStyle w:val="ListBullet"/>
              <w:rPr>
                <w:lang w:val="en-NZ"/>
              </w:rPr>
            </w:pPr>
            <w:r w:rsidRPr="00A02481">
              <w:t>Asks questions and listens to responses from clients and others using appropriate vocabulary and non-verbal features</w:t>
            </w:r>
          </w:p>
        </w:tc>
      </w:tr>
      <w:tr w:rsidTr="00A02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2.1, 2.2,</w:t>
            </w:r>
            <w:r w:rsidRPr="00A02481">
              <w:t xml:space="preserve"> 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ListBullet"/>
              <w:rPr>
                <w:lang w:val="en-NZ"/>
              </w:rPr>
            </w:pPr>
            <w:r w:rsidRPr="00A02481">
              <w:t>Accepts responsibility for providing advice according to requirements of own role and relevant legislation</w:t>
            </w:r>
          </w:p>
        </w:tc>
      </w:tr>
      <w:tr w:rsidTr="00A02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2.2, 2.3, 2.4, 3.2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ListBullet"/>
            </w:pPr>
            <w:r w:rsidRPr="00A02481">
              <w:t>Uses a range of strategies to establish connection and build rapport with client</w:t>
            </w:r>
          </w:p>
          <w:p w:rsidR="00000000" w:rsidP="00A02481">
            <w:pPr>
              <w:pStyle w:val="ListBullet"/>
              <w:rPr>
                <w:lang w:val="en-NZ"/>
              </w:rPr>
            </w:pPr>
            <w:r w:rsidRPr="00A02481">
              <w:t>Selects and uses appropriate conventions and protocols when liaising or sharing information with clients</w:t>
            </w:r>
          </w:p>
        </w:tc>
      </w:tr>
      <w:tr w:rsidTr="00A0248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1.1, 1.2, 1.3, 4.1, 4.2, 4.3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ListBullet"/>
            </w:pPr>
            <w:r w:rsidRPr="00A02481">
              <w:t>Plans, organises and implements tasks aiming to provide accurate information to the clients</w:t>
            </w:r>
          </w:p>
          <w:p w:rsidR="00000000" w:rsidRPr="00A02481" w:rsidP="00A02481">
            <w:pPr>
              <w:pStyle w:val="ListBullet"/>
            </w:pPr>
            <w:r w:rsidRPr="00A02481">
              <w:t>Applies sy</w:t>
            </w:r>
            <w:r w:rsidRPr="00A02481">
              <w:t>stematic and analytical processes to decide on most appropriate advice for clients in complex and non-routine situations</w:t>
            </w:r>
          </w:p>
          <w:p w:rsidR="00000000" w:rsidRPr="00A02481" w:rsidP="00A02481">
            <w:pPr>
              <w:pStyle w:val="ListBullet"/>
            </w:pPr>
            <w:r w:rsidRPr="00A02481">
              <w:t>Uses the main features and functions of digital tools to complete work tasks and to access information</w:t>
            </w:r>
          </w:p>
        </w:tc>
      </w:tr>
    </w:tbl>
    <w:p w:rsidR="00000000" w:rsidRPr="00A02481" w:rsidP="00A02481">
      <w:pPr>
        <w:pStyle w:val="BodyText"/>
      </w:pPr>
    </w:p>
    <w:p w:rsidR="00000000" w:rsidRPr="00A02481" w:rsidP="00A02481">
      <w:pPr>
        <w:pStyle w:val="AllowPageBreak"/>
      </w:pPr>
    </w:p>
    <w:p w:rsidR="00000000" w:rsidRPr="00A02481" w:rsidP="00A02481">
      <w:pPr>
        <w:pStyle w:val="Heading1"/>
      </w:pPr>
      <w:bookmarkStart w:id="6" w:name="O_718036"/>
      <w:bookmarkEnd w:id="6"/>
      <w:r w:rsidRPr="00A02481">
        <w:t>Unit Mapping Information</w:t>
      </w:r>
    </w:p>
    <w:tbl>
      <w:tblPr>
        <w:tblW w:w="0" w:type="auto"/>
        <w:tblLayout w:type="fixed"/>
        <w:tblCellMar>
          <w:left w:w="62" w:type="dxa"/>
          <w:right w:w="62" w:type="dxa"/>
        </w:tblCellMar>
        <w:tblLook w:val="0000"/>
      </w:tblPr>
      <w:tblGrid>
        <w:gridCol w:w="2220"/>
        <w:gridCol w:w="2295"/>
        <w:gridCol w:w="2295"/>
        <w:gridCol w:w="2295"/>
      </w:tblGrid>
      <w:tr w:rsidTr="00A0248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rPr>
                <w:rStyle w:val="SpecialBold"/>
              </w:rPr>
              <w:t>Code and title</w:t>
            </w:r>
          </w:p>
          <w:p w:rsidR="00000000" w:rsidRPr="00A02481" w:rsidP="00A02481">
            <w:pPr>
              <w:pStyle w:val="BodyText"/>
            </w:pPr>
            <w:r w:rsidRPr="00A0248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rPr>
                <w:rStyle w:val="SpecialBold"/>
              </w:rPr>
              <w:t>Code and title</w:t>
            </w:r>
          </w:p>
          <w:p w:rsidR="00000000" w:rsidRPr="00A02481" w:rsidP="00A02481">
            <w:pPr>
              <w:pStyle w:val="BodyText"/>
            </w:pPr>
            <w:r w:rsidRPr="00A0248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rPr>
                <w:rStyle w:val="SpecialBold"/>
              </w:rPr>
              <w:t>Equivalence status</w:t>
            </w:r>
          </w:p>
        </w:tc>
      </w:tr>
      <w:tr w:rsidTr="00A0248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FNSTPB507 Apply commercial law requirements when providing tax (financial) advice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2481">
            <w:pPr>
              <w:pStyle w:val="BodyText"/>
              <w:rPr>
                <w:lang w:val="en-NZ"/>
              </w:rPr>
            </w:pPr>
            <w:r w:rsidRPr="00A02481">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2481" w:rsidP="00A02481">
            <w:pPr>
              <w:pStyle w:val="BodyText"/>
            </w:pPr>
            <w:r w:rsidRPr="00A02481">
              <w:t>No equivalent unit</w:t>
            </w:r>
          </w:p>
        </w:tc>
      </w:tr>
    </w:tbl>
    <w:p w:rsidR="00000000" w:rsidRPr="00A02481" w:rsidP="00A02481">
      <w:pPr>
        <w:pStyle w:val="BodyText"/>
      </w:pPr>
    </w:p>
    <w:p w:rsidR="00000000" w:rsidRPr="00A02481" w:rsidP="00A02481">
      <w:pPr>
        <w:pStyle w:val="AllowPageBreak"/>
      </w:pPr>
    </w:p>
    <w:p w:rsidR="00000000" w:rsidRPr="00A02481" w:rsidP="00A02481">
      <w:pPr>
        <w:pStyle w:val="Heading1"/>
      </w:pPr>
      <w:bookmarkStart w:id="7" w:name="O_718043"/>
      <w:bookmarkEnd w:id="7"/>
      <w:r w:rsidRPr="00A02481">
        <w:t>Links</w:t>
      </w:r>
    </w:p>
    <w:p w:rsidR="00000000" w:rsidRPr="00A02481" w:rsidP="00E626DD">
      <w:pPr>
        <w:pStyle w:val="BodyText"/>
      </w:pPr>
      <w:r w:rsidRPr="00A0248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42453">
        <w:rPr>
          <w:rStyle w:val="Hyperlink"/>
        </w:rPr>
        <w:t>https://vetnet.gov.au/Pages/TrainingDocs.aspx?q=c7200cc8-0566-4f04-b76f-e89fd6f102fe</w:t>
      </w:r>
      <w:r>
        <w:fldChar w:fldCharType="end"/>
      </w:r>
    </w:p>
    <w:p w:rsidR="00000000" w:rsidRPr="00A02481" w:rsidP="00A02481"/>
    <w:sectPr w:rsidSect="00A024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481" w:rsidRPr="00E626DD" w:rsidP="00E62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DD" w:rsidP="00A02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26DD" w:rsidP="00A024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626DD" w:rsidP="00A024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2481" w:rsidRPr="00E626DD" w:rsidP="00E626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DD" w:rsidRPr="002D2AF8" w:rsidP="00A02481">
    <w:pPr>
      <w:pStyle w:val="Header"/>
      <w:framePr w:wrap="around"/>
    </w:pPr>
    <w:r>
      <w:fldChar w:fldCharType="begin"/>
    </w:r>
    <w:r>
      <w:instrText xml:space="preserve"> TITLE   \* MERGEFORMAT </w:instrText>
    </w:r>
    <w:r>
      <w:fldChar w:fldCharType="separate"/>
    </w:r>
    <w:r>
      <w:t>FNSTPB507 Apply legal principles in commercial law when providing tax (financial) advice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E626DD" w:rsidP="00A02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F47D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10F8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481"/>
    <w:pPr>
      <w:spacing w:before="360" w:after="60"/>
      <w:outlineLvl w:val="0"/>
    </w:pPr>
    <w:rPr>
      <w:sz w:val="32"/>
    </w:rPr>
  </w:style>
  <w:style w:type="paragraph" w:styleId="Heading2">
    <w:name w:val="heading 2"/>
    <w:basedOn w:val="HeadingBase"/>
    <w:next w:val="BodyText"/>
    <w:link w:val="Heading2Char"/>
    <w:qFormat/>
    <w:rsid w:val="00A02481"/>
    <w:pPr>
      <w:keepLines/>
      <w:spacing w:before="240" w:after="120"/>
      <w:outlineLvl w:val="1"/>
    </w:pPr>
    <w:rPr>
      <w:sz w:val="28"/>
      <w:szCs w:val="40"/>
    </w:rPr>
  </w:style>
  <w:style w:type="paragraph" w:styleId="Heading3">
    <w:name w:val="heading 3"/>
    <w:basedOn w:val="HeadingBase"/>
    <w:next w:val="BodyText"/>
    <w:link w:val="Heading3Char"/>
    <w:qFormat/>
    <w:rsid w:val="00A02481"/>
    <w:pPr>
      <w:spacing w:before="180" w:after="120"/>
      <w:outlineLvl w:val="2"/>
    </w:pPr>
    <w:rPr>
      <w:spacing w:val="-10"/>
      <w:kern w:val="32"/>
    </w:rPr>
  </w:style>
  <w:style w:type="paragraph" w:styleId="Heading4">
    <w:name w:val="heading 4"/>
    <w:basedOn w:val="HeadingBase"/>
    <w:next w:val="BodyText"/>
    <w:link w:val="Heading4Char"/>
    <w:qFormat/>
    <w:rsid w:val="00A02481"/>
    <w:pPr>
      <w:spacing w:before="160" w:after="120"/>
      <w:outlineLvl w:val="3"/>
    </w:pPr>
    <w:rPr>
      <w:sz w:val="22"/>
    </w:rPr>
  </w:style>
  <w:style w:type="paragraph" w:styleId="Heading5">
    <w:name w:val="heading 5"/>
    <w:basedOn w:val="HeadingBase"/>
    <w:next w:val="Normal"/>
    <w:link w:val="Heading5Char"/>
    <w:qFormat/>
    <w:rsid w:val="00A02481"/>
    <w:pPr>
      <w:spacing w:before="80"/>
      <w:outlineLvl w:val="4"/>
    </w:pPr>
    <w:rPr>
      <w:color w:val="918585"/>
      <w:sz w:val="20"/>
    </w:rPr>
  </w:style>
  <w:style w:type="paragraph" w:styleId="Heading6">
    <w:name w:val="heading 6"/>
    <w:basedOn w:val="HeadingBase"/>
    <w:next w:val="Normal"/>
    <w:link w:val="Heading6Char"/>
    <w:qFormat/>
    <w:rsid w:val="00A02481"/>
    <w:pPr>
      <w:spacing w:before="60"/>
      <w:outlineLvl w:val="5"/>
    </w:pPr>
    <w:rPr>
      <w:color w:val="918585"/>
      <w:sz w:val="20"/>
    </w:rPr>
  </w:style>
  <w:style w:type="paragraph" w:styleId="Heading7">
    <w:name w:val="heading 7"/>
    <w:basedOn w:val="Normal"/>
    <w:next w:val="Normal"/>
    <w:link w:val="Heading7Char"/>
    <w:qFormat/>
    <w:rsid w:val="00A02481"/>
    <w:pPr>
      <w:ind w:left="720"/>
      <w:outlineLvl w:val="6"/>
    </w:pPr>
    <w:rPr>
      <w:i/>
    </w:rPr>
  </w:style>
  <w:style w:type="paragraph" w:styleId="Heading8">
    <w:name w:val="heading 8"/>
    <w:basedOn w:val="Normal"/>
    <w:next w:val="Normal"/>
    <w:link w:val="Heading8Char"/>
    <w:qFormat/>
    <w:rsid w:val="00A02481"/>
    <w:pPr>
      <w:ind w:left="720"/>
      <w:outlineLvl w:val="7"/>
    </w:pPr>
    <w:rPr>
      <w:i/>
    </w:rPr>
  </w:style>
  <w:style w:type="paragraph" w:styleId="Heading9">
    <w:name w:val="heading 9"/>
    <w:basedOn w:val="Normal"/>
    <w:next w:val="Normal"/>
    <w:link w:val="Heading9Char"/>
    <w:qFormat/>
    <w:rsid w:val="00A02481"/>
    <w:pPr>
      <w:ind w:left="720"/>
      <w:outlineLvl w:val="8"/>
    </w:pPr>
    <w:rPr>
      <w:i/>
    </w:rPr>
  </w:style>
  <w:style w:type="character" w:default="1" w:styleId="DefaultParagraphFont">
    <w:name w:val="Default Paragraph Font"/>
    <w:uiPriority w:val="1"/>
    <w:unhideWhenUsed/>
    <w:rsid w:val="00A02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481"/>
  </w:style>
  <w:style w:type="character" w:customStyle="1" w:styleId="Heading1Char">
    <w:name w:val="Heading 1 Char"/>
    <w:basedOn w:val="DefaultParagraphFont"/>
    <w:link w:val="Heading1"/>
    <w:rsid w:val="00A02481"/>
    <w:rPr>
      <w:rFonts w:ascii="Times New Roman" w:eastAsia="Times New Roman" w:hAnsi="Times New Roman" w:cs="Times New Roman"/>
      <w:b/>
      <w:sz w:val="32"/>
      <w:szCs w:val="20"/>
      <w:lang w:eastAsia="en-US"/>
    </w:rPr>
  </w:style>
  <w:style w:type="paragraph" w:styleId="BodyText">
    <w:name w:val="Body Text"/>
    <w:basedOn w:val="Normal"/>
    <w:link w:val="BodyTextChar"/>
    <w:rsid w:val="00A024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2481"/>
    <w:rPr>
      <w:rFonts w:ascii="Times New Roman" w:eastAsia="Times New Roman" w:hAnsi="Times New Roman" w:cs="Times New Roman"/>
      <w:sz w:val="24"/>
      <w:lang w:eastAsia="en-US"/>
    </w:rPr>
  </w:style>
  <w:style w:type="paragraph" w:styleId="ListBullet">
    <w:name w:val="List Bullet"/>
    <w:basedOn w:val="List"/>
    <w:rsid w:val="00A02481"/>
    <w:pPr>
      <w:numPr>
        <w:numId w:val="11"/>
      </w:numPr>
      <w:tabs>
        <w:tab w:val="clear" w:pos="340"/>
      </w:tabs>
      <w:spacing w:before="40" w:after="40"/>
    </w:pPr>
  </w:style>
  <w:style w:type="character" w:customStyle="1" w:styleId="SpecialBold">
    <w:name w:val="Special Bold"/>
    <w:basedOn w:val="DefaultParagraphFont"/>
    <w:rsid w:val="00A02481"/>
    <w:rPr>
      <w:b/>
      <w:spacing w:val="0"/>
    </w:rPr>
  </w:style>
  <w:style w:type="character" w:styleId="Emphasis">
    <w:name w:val="Emphasis"/>
    <w:basedOn w:val="DefaultParagraphFont"/>
    <w:qFormat/>
    <w:rsid w:val="00A02481"/>
    <w:rPr>
      <w:i/>
    </w:rPr>
  </w:style>
  <w:style w:type="paragraph" w:customStyle="1" w:styleId="SuperHeading">
    <w:name w:val="SuperHeading"/>
    <w:basedOn w:val="Normal"/>
    <w:rsid w:val="00A02481"/>
    <w:pPr>
      <w:spacing w:before="240" w:after="120"/>
      <w:outlineLvl w:val="0"/>
    </w:pPr>
    <w:rPr>
      <w:rFonts w:ascii="Times New Roman" w:hAnsi="Times New Roman"/>
      <w:b/>
      <w:sz w:val="32"/>
    </w:rPr>
  </w:style>
  <w:style w:type="paragraph" w:customStyle="1" w:styleId="AllowPageBreak">
    <w:name w:val="AllowPageBreak"/>
    <w:rsid w:val="00A024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2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481"/>
    <w:rPr>
      <w:rFonts w:ascii="Courier New" w:eastAsia="Times New Roman" w:hAnsi="Courier New" w:cs="Times New Roman"/>
      <w:i/>
      <w:szCs w:val="20"/>
      <w:lang w:eastAsia="en-US"/>
    </w:rPr>
  </w:style>
  <w:style w:type="paragraph" w:customStyle="1" w:styleId="HeadingBase">
    <w:name w:val="Heading Base"/>
    <w:rsid w:val="00A02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481"/>
    <w:pPr>
      <w:tabs>
        <w:tab w:val="right" w:leader="dot" w:pos="9072"/>
      </w:tabs>
      <w:ind w:left="567"/>
    </w:pPr>
    <w:rPr>
      <w:szCs w:val="22"/>
    </w:rPr>
  </w:style>
  <w:style w:type="paragraph" w:customStyle="1" w:styleId="TOCBase">
    <w:name w:val="TOC Base"/>
    <w:rsid w:val="00A02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481"/>
    <w:pPr>
      <w:tabs>
        <w:tab w:val="right" w:leader="dot" w:pos="9072"/>
      </w:tabs>
      <w:spacing w:before="40" w:after="40"/>
      <w:ind w:left="284"/>
    </w:pPr>
    <w:rPr>
      <w:rFonts w:ascii="Times New Roman" w:hAnsi="Times New Roman"/>
    </w:rPr>
  </w:style>
  <w:style w:type="paragraph" w:styleId="TOC1">
    <w:name w:val="toc 1"/>
    <w:basedOn w:val="TOCBase"/>
    <w:next w:val="Normal"/>
    <w:rsid w:val="00A024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481"/>
    <w:rPr>
      <w:rFonts w:ascii="Times New Roman" w:eastAsia="Times New Roman" w:hAnsi="Times New Roman" w:cs="Times New Roman"/>
      <w:sz w:val="16"/>
      <w:lang w:eastAsia="en-US"/>
    </w:rPr>
  </w:style>
  <w:style w:type="paragraph" w:styleId="Title">
    <w:name w:val="Title"/>
    <w:basedOn w:val="HeadingBase"/>
    <w:link w:val="TitleChar"/>
    <w:qFormat/>
    <w:rsid w:val="00A02481"/>
    <w:pPr>
      <w:spacing w:before="5040"/>
      <w:jc w:val="center"/>
    </w:pPr>
    <w:rPr>
      <w:sz w:val="48"/>
      <w:szCs w:val="72"/>
      <w:lang w:val="en-US"/>
    </w:rPr>
  </w:style>
  <w:style w:type="character" w:customStyle="1" w:styleId="TitleChar">
    <w:name w:val="Title Char"/>
    <w:basedOn w:val="DefaultParagraphFont"/>
    <w:link w:val="Title"/>
    <w:rsid w:val="00A02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481"/>
    <w:pPr>
      <w:tabs>
        <w:tab w:val="left" w:pos="3600"/>
        <w:tab w:val="left" w:pos="3958"/>
      </w:tabs>
    </w:pPr>
  </w:style>
  <w:style w:type="paragraph" w:styleId="List">
    <w:name w:val="List"/>
    <w:basedOn w:val="BodyText"/>
    <w:next w:val="BodyText"/>
    <w:rsid w:val="00A02481"/>
    <w:pPr>
      <w:tabs>
        <w:tab w:val="left" w:pos="340"/>
      </w:tabs>
      <w:spacing w:before="60" w:after="60"/>
      <w:ind w:left="340" w:hanging="340"/>
    </w:pPr>
  </w:style>
  <w:style w:type="paragraph" w:customStyle="1" w:styleId="Note">
    <w:name w:val="Note"/>
    <w:basedOn w:val="BodyText"/>
    <w:rsid w:val="00A02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481"/>
    <w:pPr>
      <w:framePr w:wrap="auto" w:hAnchor="text" w:y="6049"/>
    </w:pPr>
    <w:rPr>
      <w:color w:val="000000"/>
      <w:sz w:val="40"/>
    </w:rPr>
  </w:style>
  <w:style w:type="paragraph" w:customStyle="1" w:styleId="TOCTitle">
    <w:name w:val="TOCTitle"/>
    <w:basedOn w:val="Heading1"/>
    <w:rsid w:val="00A02481"/>
    <w:pPr>
      <w:spacing w:after="240"/>
      <w:jc w:val="center"/>
      <w:outlineLvl w:val="9"/>
    </w:pPr>
    <w:rPr>
      <w:caps/>
    </w:rPr>
  </w:style>
  <w:style w:type="paragraph" w:customStyle="1" w:styleId="Version">
    <w:name w:val="Version"/>
    <w:rsid w:val="00A024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2481"/>
    <w:pPr>
      <w:numPr>
        <w:numId w:val="12"/>
      </w:numPr>
      <w:tabs>
        <w:tab w:val="clear" w:pos="680"/>
      </w:tabs>
    </w:pPr>
  </w:style>
  <w:style w:type="paragraph" w:styleId="Index1">
    <w:name w:val="index 1"/>
    <w:basedOn w:val="Normal"/>
    <w:next w:val="Normal"/>
    <w:semiHidden/>
    <w:rsid w:val="00A02481"/>
    <w:pPr>
      <w:keepNext w:val="0"/>
      <w:tabs>
        <w:tab w:val="right" w:pos="4176"/>
      </w:tabs>
      <w:ind w:left="198" w:hanging="198"/>
    </w:pPr>
    <w:rPr>
      <w:rFonts w:ascii="Garamond" w:hAnsi="Garamond"/>
    </w:rPr>
  </w:style>
  <w:style w:type="paragraph" w:styleId="IndexHeading">
    <w:name w:val="index heading"/>
    <w:basedOn w:val="Normal"/>
    <w:next w:val="Index1"/>
    <w:semiHidden/>
    <w:rsid w:val="00A02481"/>
    <w:pPr>
      <w:spacing w:before="120" w:after="120"/>
    </w:pPr>
    <w:rPr>
      <w:rFonts w:ascii="Arial" w:hAnsi="Arial"/>
      <w:b/>
      <w:color w:val="918585"/>
      <w:sz w:val="24"/>
    </w:rPr>
  </w:style>
  <w:style w:type="paragraph" w:styleId="Header">
    <w:name w:val="header"/>
    <w:basedOn w:val="Normal"/>
    <w:link w:val="HeaderChar"/>
    <w:rsid w:val="00A02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481"/>
    <w:rPr>
      <w:rFonts w:ascii="Times New Roman" w:eastAsia="Times New Roman" w:hAnsi="Times New Roman" w:cs="Times New Roman"/>
      <w:sz w:val="16"/>
      <w:szCs w:val="20"/>
      <w:lang w:val="en-GB" w:eastAsia="en-US"/>
    </w:rPr>
  </w:style>
  <w:style w:type="paragraph" w:customStyle="1" w:styleId="Chapter">
    <w:name w:val="Chapter"/>
    <w:basedOn w:val="Normal"/>
    <w:rsid w:val="00A02481"/>
    <w:pPr>
      <w:spacing w:before="240"/>
    </w:pPr>
    <w:rPr>
      <w:rFonts w:ascii="Times New Roman" w:hAnsi="Times New Roman"/>
      <w:smallCaps/>
      <w:spacing w:val="80"/>
      <w:sz w:val="28"/>
    </w:rPr>
  </w:style>
  <w:style w:type="paragraph" w:customStyle="1" w:styleId="InChapter">
    <w:name w:val="InChapter"/>
    <w:basedOn w:val="Heading3"/>
    <w:rsid w:val="00A02481"/>
    <w:pPr>
      <w:spacing w:after="240"/>
      <w:outlineLvl w:val="9"/>
    </w:pPr>
    <w:rPr>
      <w:noProof/>
    </w:rPr>
  </w:style>
  <w:style w:type="paragraph" w:styleId="Index2">
    <w:name w:val="index 2"/>
    <w:basedOn w:val="Normal"/>
    <w:next w:val="Normal"/>
    <w:semiHidden/>
    <w:rsid w:val="00A02481"/>
    <w:pPr>
      <w:tabs>
        <w:tab w:val="right" w:pos="4176"/>
      </w:tabs>
      <w:ind w:left="568" w:hanging="284"/>
    </w:pPr>
    <w:rPr>
      <w:rFonts w:ascii="Garamond" w:hAnsi="Garamond"/>
    </w:rPr>
  </w:style>
  <w:style w:type="paragraph" w:customStyle="1" w:styleId="Byline">
    <w:name w:val="Byline"/>
    <w:rsid w:val="00A02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481"/>
    <w:pPr>
      <w:tabs>
        <w:tab w:val="clear" w:pos="3600"/>
        <w:tab w:val="clear" w:pos="3958"/>
      </w:tabs>
      <w:jc w:val="right"/>
    </w:pPr>
  </w:style>
  <w:style w:type="paragraph" w:styleId="Caption">
    <w:name w:val="caption"/>
    <w:basedOn w:val="BodyText"/>
    <w:next w:val="Normal"/>
    <w:qFormat/>
    <w:rsid w:val="00A02481"/>
    <w:pPr>
      <w:framePr w:w="2268" w:hSpace="181" w:vSpace="181" w:wrap="around" w:vAnchor="text" w:hAnchor="page" w:x="1135" w:y="285" w:anchorLock="1"/>
    </w:pPr>
    <w:rPr>
      <w:i/>
    </w:rPr>
  </w:style>
  <w:style w:type="paragraph" w:customStyle="1" w:styleId="MiniTOCTitle">
    <w:name w:val="MiniTOCTitle"/>
    <w:basedOn w:val="Heading4"/>
    <w:rsid w:val="00A02481"/>
    <w:pPr>
      <w:spacing w:before="240"/>
      <w:outlineLvl w:val="9"/>
    </w:pPr>
    <w:rPr>
      <w:noProof/>
      <w:sz w:val="24"/>
    </w:rPr>
  </w:style>
  <w:style w:type="paragraph" w:customStyle="1" w:styleId="MiniTOCItem">
    <w:name w:val="MiniTOCItem"/>
    <w:basedOn w:val="ListBullet"/>
    <w:rsid w:val="00A02481"/>
    <w:pPr>
      <w:numPr>
        <w:numId w:val="0"/>
      </w:numPr>
      <w:tabs>
        <w:tab w:val="right" w:leader="dot" w:pos="6521"/>
      </w:tabs>
      <w:spacing w:before="0" w:after="0"/>
    </w:pPr>
  </w:style>
  <w:style w:type="paragraph" w:customStyle="1" w:styleId="TOFTitle">
    <w:name w:val="TOFTitle"/>
    <w:basedOn w:val="TOCTitle"/>
    <w:rsid w:val="00A02481"/>
  </w:style>
  <w:style w:type="paragraph" w:styleId="TableofFigures">
    <w:name w:val="table of figures"/>
    <w:basedOn w:val="Normal"/>
    <w:next w:val="Normal"/>
    <w:semiHidden/>
    <w:rsid w:val="00A02481"/>
    <w:pPr>
      <w:tabs>
        <w:tab w:val="right" w:leader="dot" w:pos="9072"/>
      </w:tabs>
      <w:ind w:left="970" w:hanging="403"/>
    </w:pPr>
    <w:rPr>
      <w:rFonts w:ascii="Times New Roman" w:hAnsi="Times New Roman"/>
      <w:b/>
    </w:rPr>
  </w:style>
  <w:style w:type="paragraph" w:styleId="ListNumber">
    <w:name w:val="List Number"/>
    <w:basedOn w:val="List"/>
    <w:rsid w:val="00A02481"/>
    <w:pPr>
      <w:numPr>
        <w:numId w:val="14"/>
      </w:numPr>
      <w:tabs>
        <w:tab w:val="clear" w:pos="340"/>
      </w:tabs>
    </w:pPr>
  </w:style>
  <w:style w:type="character" w:customStyle="1" w:styleId="WingdingSymbols">
    <w:name w:val="Wingding Symbols"/>
    <w:rsid w:val="00A02481"/>
    <w:rPr>
      <w:rFonts w:ascii="Wingdings" w:hAnsi="Wingdings"/>
    </w:rPr>
  </w:style>
  <w:style w:type="paragraph" w:customStyle="1" w:styleId="TableHeading">
    <w:name w:val="Table Heading"/>
    <w:basedOn w:val="HeadingBase"/>
    <w:rsid w:val="00A02481"/>
    <w:pPr>
      <w:keepLines/>
      <w:pBdr>
        <w:bottom w:val="single" w:sz="6" w:space="1" w:color="918585"/>
      </w:pBdr>
      <w:spacing w:before="240"/>
    </w:pPr>
  </w:style>
  <w:style w:type="character" w:customStyle="1" w:styleId="HotSpot">
    <w:name w:val="HotSpot"/>
    <w:rsid w:val="00A02481"/>
    <w:rPr>
      <w:color w:val="0033CC"/>
      <w:u w:val="none"/>
    </w:rPr>
  </w:style>
  <w:style w:type="paragraph" w:customStyle="1" w:styleId="BodyTextRight">
    <w:name w:val="Body Text Right"/>
    <w:basedOn w:val="BodyText"/>
    <w:rsid w:val="00A02481"/>
    <w:pPr>
      <w:spacing w:before="0" w:after="0"/>
      <w:jc w:val="right"/>
    </w:pPr>
  </w:style>
  <w:style w:type="paragraph" w:styleId="Index3">
    <w:name w:val="index 3"/>
    <w:basedOn w:val="ListNumber2"/>
    <w:next w:val="Normal"/>
    <w:semiHidden/>
    <w:rsid w:val="00A02481"/>
    <w:pPr>
      <w:numPr>
        <w:numId w:val="0"/>
      </w:numPr>
      <w:tabs>
        <w:tab w:val="right" w:leader="dot" w:pos="4176"/>
      </w:tabs>
    </w:pPr>
  </w:style>
  <w:style w:type="paragraph" w:styleId="ListNumber2">
    <w:name w:val="List Number 2"/>
    <w:basedOn w:val="List2"/>
    <w:rsid w:val="00A02481"/>
    <w:pPr>
      <w:numPr>
        <w:numId w:val="9"/>
      </w:numPr>
      <w:tabs>
        <w:tab w:val="clear" w:pos="1060"/>
      </w:tabs>
    </w:pPr>
  </w:style>
  <w:style w:type="paragraph" w:customStyle="1" w:styleId="MarginNote">
    <w:name w:val="Margin Note"/>
    <w:basedOn w:val="BodyText"/>
    <w:rsid w:val="00A02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481"/>
    <w:rPr>
      <w:sz w:val="32"/>
    </w:rPr>
  </w:style>
  <w:style w:type="paragraph" w:customStyle="1" w:styleId="HeadingProcedure">
    <w:name w:val="Heading Procedure"/>
    <w:basedOn w:val="HeadingBase"/>
    <w:next w:val="Normal"/>
    <w:rsid w:val="00A02481"/>
    <w:pPr>
      <w:tabs>
        <w:tab w:val="left" w:pos="0"/>
      </w:tabs>
      <w:spacing w:before="120" w:after="60"/>
    </w:pPr>
    <w:rPr>
      <w:i/>
      <w:color w:val="918585"/>
      <w:sz w:val="22"/>
    </w:rPr>
  </w:style>
  <w:style w:type="paragraph" w:customStyle="1" w:styleId="TableBodyText">
    <w:name w:val="Table Body Text"/>
    <w:basedOn w:val="BodyText"/>
    <w:rsid w:val="00A02481"/>
    <w:pPr>
      <w:spacing w:before="60" w:after="60"/>
    </w:pPr>
  </w:style>
  <w:style w:type="paragraph" w:styleId="ListContinue">
    <w:name w:val="List Continue"/>
    <w:basedOn w:val="List"/>
    <w:rsid w:val="00A02481"/>
    <w:pPr>
      <w:ind w:firstLine="0"/>
    </w:pPr>
  </w:style>
  <w:style w:type="paragraph" w:customStyle="1" w:styleId="ListNote">
    <w:name w:val="List Note"/>
    <w:basedOn w:val="List"/>
    <w:rsid w:val="00A02481"/>
    <w:pPr>
      <w:pBdr>
        <w:top w:val="single" w:sz="6" w:space="2" w:color="918585"/>
        <w:bottom w:val="single" w:sz="6" w:space="2" w:color="918585"/>
      </w:pBdr>
      <w:tabs>
        <w:tab w:val="left" w:pos="1021"/>
      </w:tabs>
      <w:ind w:firstLine="0"/>
    </w:pPr>
  </w:style>
  <w:style w:type="paragraph" w:customStyle="1" w:styleId="Warning">
    <w:name w:val="Warning"/>
    <w:basedOn w:val="BodyText"/>
    <w:rsid w:val="00A02481"/>
    <w:pPr>
      <w:shd w:val="clear" w:color="auto" w:fill="D9D9D9"/>
      <w:tabs>
        <w:tab w:val="left" w:pos="992"/>
      </w:tabs>
      <w:ind w:left="119" w:right="119"/>
    </w:pPr>
    <w:rPr>
      <w:sz w:val="20"/>
    </w:rPr>
  </w:style>
  <w:style w:type="paragraph" w:customStyle="1" w:styleId="MarginIcons">
    <w:name w:val="Margin Icons"/>
    <w:basedOn w:val="BodyText"/>
    <w:rsid w:val="00A02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481"/>
    <w:rPr>
      <w:rFonts w:ascii="Courier New" w:hAnsi="Courier New"/>
    </w:rPr>
  </w:style>
  <w:style w:type="paragraph" w:customStyle="1" w:styleId="NoteBullet">
    <w:name w:val="Note Bullet"/>
    <w:basedOn w:val="Note"/>
    <w:rsid w:val="00A02481"/>
    <w:pPr>
      <w:tabs>
        <w:tab w:val="clear" w:pos="680"/>
      </w:tabs>
      <w:spacing w:before="60" w:after="60"/>
    </w:pPr>
  </w:style>
  <w:style w:type="paragraph" w:customStyle="1" w:styleId="SubHeading2">
    <w:name w:val="SubHeading2"/>
    <w:basedOn w:val="HeadingBase"/>
    <w:rsid w:val="00A02481"/>
    <w:pPr>
      <w:spacing w:before="240" w:after="60"/>
    </w:pPr>
    <w:rPr>
      <w:sz w:val="20"/>
    </w:rPr>
  </w:style>
  <w:style w:type="paragraph" w:customStyle="1" w:styleId="SubHeading1">
    <w:name w:val="SubHeading1"/>
    <w:basedOn w:val="HeadingBase"/>
    <w:rsid w:val="00A02481"/>
    <w:pPr>
      <w:spacing w:before="240" w:after="60"/>
    </w:pPr>
    <w:rPr>
      <w:color w:val="918585"/>
      <w:sz w:val="22"/>
    </w:rPr>
  </w:style>
  <w:style w:type="paragraph" w:customStyle="1" w:styleId="SideHeading">
    <w:name w:val="Side Heading"/>
    <w:basedOn w:val="HeadingBase"/>
    <w:rsid w:val="00A02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481"/>
    <w:pPr>
      <w:numPr>
        <w:numId w:val="10"/>
      </w:numPr>
    </w:pPr>
  </w:style>
  <w:style w:type="paragraph" w:styleId="PlainText">
    <w:name w:val="Plain Text"/>
    <w:basedOn w:val="Normal"/>
    <w:link w:val="PlainTextChar"/>
    <w:rsid w:val="00A02481"/>
    <w:rPr>
      <w:sz w:val="20"/>
    </w:rPr>
  </w:style>
  <w:style w:type="character" w:customStyle="1" w:styleId="PlainTextChar">
    <w:name w:val="Plain Text Char"/>
    <w:basedOn w:val="DefaultParagraphFont"/>
    <w:link w:val="PlainText"/>
    <w:rsid w:val="00A02481"/>
    <w:rPr>
      <w:rFonts w:ascii="Courier New" w:eastAsia="Times New Roman" w:hAnsi="Courier New" w:cs="Times New Roman"/>
      <w:sz w:val="20"/>
      <w:szCs w:val="20"/>
      <w:lang w:eastAsia="en-US"/>
    </w:rPr>
  </w:style>
  <w:style w:type="character" w:customStyle="1" w:styleId="MenuOption">
    <w:name w:val="Menu Option"/>
    <w:basedOn w:val="DefaultParagraphFont"/>
    <w:rsid w:val="00A02481"/>
    <w:rPr>
      <w:b/>
      <w:smallCaps/>
    </w:rPr>
  </w:style>
  <w:style w:type="paragraph" w:customStyle="1" w:styleId="TableListNumber">
    <w:name w:val="Table List Number"/>
    <w:basedOn w:val="ListNumber"/>
    <w:rsid w:val="00A02481"/>
    <w:pPr>
      <w:numPr>
        <w:numId w:val="0"/>
      </w:numPr>
    </w:pPr>
  </w:style>
  <w:style w:type="paragraph" w:styleId="TOC4">
    <w:name w:val="toc 4"/>
    <w:basedOn w:val="TOCBase"/>
    <w:next w:val="Normal"/>
    <w:semiHidden/>
    <w:rsid w:val="00A02481"/>
    <w:pPr>
      <w:tabs>
        <w:tab w:val="right" w:leader="dot" w:pos="9071"/>
      </w:tabs>
      <w:ind w:left="1701"/>
    </w:pPr>
  </w:style>
  <w:style w:type="paragraph" w:customStyle="1" w:styleId="ListAlpha">
    <w:name w:val="List Alpha"/>
    <w:basedOn w:val="List"/>
    <w:rsid w:val="00A02481"/>
    <w:pPr>
      <w:numPr>
        <w:numId w:val="8"/>
      </w:numPr>
    </w:pPr>
  </w:style>
  <w:style w:type="paragraph" w:customStyle="1" w:styleId="ListAlpha2">
    <w:name w:val="List Alpha 2"/>
    <w:basedOn w:val="List2"/>
    <w:rsid w:val="00A02481"/>
    <w:pPr>
      <w:numPr>
        <w:numId w:val="7"/>
      </w:numPr>
    </w:pPr>
  </w:style>
  <w:style w:type="paragraph" w:styleId="List2">
    <w:name w:val="List 2"/>
    <w:basedOn w:val="BodyText"/>
    <w:rsid w:val="00A02481"/>
    <w:pPr>
      <w:tabs>
        <w:tab w:val="left" w:pos="680"/>
      </w:tabs>
      <w:spacing w:before="60" w:after="60"/>
      <w:ind w:left="680" w:hanging="340"/>
    </w:pPr>
  </w:style>
  <w:style w:type="paragraph" w:styleId="List3">
    <w:name w:val="List 3"/>
    <w:basedOn w:val="BodyText"/>
    <w:rsid w:val="00A02481"/>
    <w:pPr>
      <w:tabs>
        <w:tab w:val="left" w:pos="1021"/>
      </w:tabs>
      <w:spacing w:before="60" w:after="60"/>
      <w:ind w:left="1020" w:hanging="340"/>
    </w:pPr>
  </w:style>
  <w:style w:type="paragraph" w:styleId="List4">
    <w:name w:val="List 4"/>
    <w:basedOn w:val="BodyText"/>
    <w:rsid w:val="00A02481"/>
    <w:pPr>
      <w:tabs>
        <w:tab w:val="left" w:pos="1361"/>
      </w:tabs>
      <w:spacing w:before="60" w:after="60"/>
      <w:ind w:left="1361" w:hanging="340"/>
    </w:pPr>
  </w:style>
  <w:style w:type="paragraph" w:styleId="List5">
    <w:name w:val="List 5"/>
    <w:basedOn w:val="BodyText"/>
    <w:rsid w:val="00A02481"/>
    <w:pPr>
      <w:tabs>
        <w:tab w:val="left" w:pos="1701"/>
      </w:tabs>
      <w:spacing w:before="60" w:after="60"/>
      <w:ind w:left="1701" w:hanging="340"/>
    </w:pPr>
  </w:style>
  <w:style w:type="paragraph" w:styleId="ListBullet3">
    <w:name w:val="List Bullet 3"/>
    <w:basedOn w:val="List3"/>
    <w:rsid w:val="00A02481"/>
    <w:pPr>
      <w:numPr>
        <w:numId w:val="13"/>
      </w:numPr>
      <w:tabs>
        <w:tab w:val="clear" w:pos="1021"/>
      </w:tabs>
      <w:ind w:left="1037" w:hanging="357"/>
    </w:pPr>
  </w:style>
  <w:style w:type="paragraph" w:styleId="ListBullet4">
    <w:name w:val="List Bullet 4"/>
    <w:basedOn w:val="List4"/>
    <w:rsid w:val="00A02481"/>
    <w:pPr>
      <w:numPr>
        <w:numId w:val="2"/>
      </w:numPr>
      <w:tabs>
        <w:tab w:val="clear" w:pos="1361"/>
      </w:tabs>
    </w:pPr>
  </w:style>
  <w:style w:type="paragraph" w:styleId="ListBullet5">
    <w:name w:val="List Bullet 5"/>
    <w:basedOn w:val="List5"/>
    <w:rsid w:val="00A02481"/>
    <w:pPr>
      <w:numPr>
        <w:numId w:val="3"/>
      </w:numPr>
    </w:pPr>
  </w:style>
  <w:style w:type="paragraph" w:styleId="ListContinue2">
    <w:name w:val="List Continue 2"/>
    <w:basedOn w:val="List2"/>
    <w:rsid w:val="00A02481"/>
    <w:pPr>
      <w:ind w:firstLine="0"/>
    </w:pPr>
  </w:style>
  <w:style w:type="paragraph" w:styleId="ListContinue3">
    <w:name w:val="List Continue 3"/>
    <w:basedOn w:val="List3"/>
    <w:rsid w:val="00A02481"/>
    <w:pPr>
      <w:ind w:left="1021" w:firstLine="0"/>
    </w:pPr>
  </w:style>
  <w:style w:type="paragraph" w:styleId="ListContinue4">
    <w:name w:val="List Continue 4"/>
    <w:basedOn w:val="List4"/>
    <w:rsid w:val="00A02481"/>
    <w:pPr>
      <w:ind w:firstLine="0"/>
    </w:pPr>
  </w:style>
  <w:style w:type="paragraph" w:styleId="ListContinue5">
    <w:name w:val="List Continue 5"/>
    <w:basedOn w:val="List5"/>
    <w:rsid w:val="00A02481"/>
    <w:pPr>
      <w:ind w:firstLine="0"/>
    </w:pPr>
  </w:style>
  <w:style w:type="paragraph" w:styleId="ListNumber3">
    <w:name w:val="List Number 3"/>
    <w:basedOn w:val="List3"/>
    <w:rsid w:val="00A02481"/>
    <w:pPr>
      <w:numPr>
        <w:numId w:val="4"/>
      </w:numPr>
    </w:pPr>
  </w:style>
  <w:style w:type="paragraph" w:styleId="ListNumber4">
    <w:name w:val="List Number 4"/>
    <w:basedOn w:val="List4"/>
    <w:rsid w:val="00A02481"/>
    <w:pPr>
      <w:numPr>
        <w:numId w:val="5"/>
      </w:numPr>
    </w:pPr>
  </w:style>
  <w:style w:type="paragraph" w:styleId="ListNumber5">
    <w:name w:val="List Number 5"/>
    <w:basedOn w:val="List5"/>
    <w:rsid w:val="00A02481"/>
    <w:pPr>
      <w:numPr>
        <w:numId w:val="6"/>
      </w:numPr>
    </w:pPr>
  </w:style>
  <w:style w:type="paragraph" w:styleId="BlockText">
    <w:name w:val="Block Text"/>
    <w:basedOn w:val="Normal"/>
    <w:rsid w:val="00A02481"/>
    <w:pPr>
      <w:spacing w:after="120"/>
      <w:ind w:left="1440" w:right="1440"/>
    </w:pPr>
  </w:style>
  <w:style w:type="character" w:customStyle="1" w:styleId="Subscript">
    <w:name w:val="Subscript"/>
    <w:basedOn w:val="DefaultParagraphFont"/>
    <w:rsid w:val="00A02481"/>
    <w:rPr>
      <w:sz w:val="16"/>
      <w:vertAlign w:val="subscript"/>
    </w:rPr>
  </w:style>
  <w:style w:type="character" w:customStyle="1" w:styleId="Superscript">
    <w:name w:val="Superscript"/>
    <w:basedOn w:val="DefaultParagraphFont"/>
    <w:rsid w:val="00A02481"/>
    <w:rPr>
      <w:sz w:val="16"/>
      <w:vertAlign w:val="superscript"/>
    </w:rPr>
  </w:style>
  <w:style w:type="character" w:customStyle="1" w:styleId="Symbols">
    <w:name w:val="Symbols"/>
    <w:basedOn w:val="DefaultParagraphFont"/>
    <w:rsid w:val="00A02481"/>
    <w:rPr>
      <w:rFonts w:ascii="Symbol" w:hAnsi="Symbol"/>
    </w:rPr>
  </w:style>
  <w:style w:type="character" w:customStyle="1" w:styleId="MenuOptions">
    <w:name w:val="Menu Options"/>
    <w:basedOn w:val="DefaultParagraphFont"/>
    <w:rsid w:val="00A02481"/>
    <w:rPr>
      <w:rFonts w:ascii="Arial Narrow" w:hAnsi="Arial Narrow"/>
      <w:smallCaps/>
    </w:rPr>
  </w:style>
  <w:style w:type="character" w:customStyle="1" w:styleId="Buttons">
    <w:name w:val="Buttons"/>
    <w:basedOn w:val="DefaultParagraphFont"/>
    <w:rsid w:val="00A02481"/>
    <w:rPr>
      <w:b/>
    </w:rPr>
  </w:style>
  <w:style w:type="character" w:customStyle="1" w:styleId="Underlined">
    <w:name w:val="Underlined"/>
    <w:basedOn w:val="DefaultParagraphFont"/>
    <w:rsid w:val="00A02481"/>
    <w:rPr>
      <w:u w:val="single"/>
    </w:rPr>
  </w:style>
  <w:style w:type="paragraph" w:customStyle="1" w:styleId="TableBodyTextRight">
    <w:name w:val="Table Body Text Right"/>
    <w:basedOn w:val="TableBodyText"/>
    <w:rsid w:val="00A02481"/>
    <w:pPr>
      <w:widowControl w:val="0"/>
      <w:autoSpaceDE w:val="0"/>
      <w:autoSpaceDN w:val="0"/>
      <w:adjustRightInd w:val="0"/>
      <w:jc w:val="right"/>
    </w:pPr>
    <w:rPr>
      <w:rFonts w:cs="Arial"/>
      <w:szCs w:val="18"/>
    </w:rPr>
  </w:style>
  <w:style w:type="paragraph" w:customStyle="1" w:styleId="CopyrightText">
    <w:name w:val="Copyright Text"/>
    <w:basedOn w:val="BodyText"/>
    <w:rsid w:val="00A02481"/>
    <w:rPr>
      <w:sz w:val="18"/>
    </w:rPr>
  </w:style>
  <w:style w:type="paragraph" w:customStyle="1" w:styleId="BodySmallRight">
    <w:name w:val="Body Small Right"/>
    <w:basedOn w:val="BodyTextRight"/>
    <w:rsid w:val="00A02481"/>
    <w:rPr>
      <w:sz w:val="18"/>
      <w:szCs w:val="18"/>
    </w:rPr>
  </w:style>
  <w:style w:type="paragraph" w:customStyle="1" w:styleId="MarginEdition">
    <w:name w:val="Margin Edition"/>
    <w:basedOn w:val="MarginNote"/>
    <w:rsid w:val="00A02481"/>
    <w:pPr>
      <w:spacing w:before="0" w:after="0"/>
    </w:pPr>
    <w:rPr>
      <w:rFonts w:ascii="Times New Roman" w:hAnsi="Times New Roman"/>
      <w:color w:val="999999"/>
    </w:rPr>
  </w:style>
  <w:style w:type="paragraph" w:customStyle="1" w:styleId="Spacer">
    <w:name w:val="Spacer"/>
    <w:basedOn w:val="Normal"/>
    <w:rsid w:val="00A02481"/>
    <w:rPr>
      <w:sz w:val="2"/>
      <w:szCs w:val="2"/>
    </w:rPr>
  </w:style>
  <w:style w:type="character" w:customStyle="1" w:styleId="Small">
    <w:name w:val="Small"/>
    <w:basedOn w:val="DefaultParagraphFont"/>
    <w:rsid w:val="00A02481"/>
    <w:rPr>
      <w:sz w:val="16"/>
    </w:rPr>
  </w:style>
  <w:style w:type="paragraph" w:customStyle="1" w:styleId="WideTable">
    <w:name w:val="Wide Table"/>
    <w:basedOn w:val="Normal"/>
    <w:rsid w:val="00A02481"/>
    <w:pPr>
      <w:ind w:left="-1418"/>
    </w:pPr>
    <w:rPr>
      <w:sz w:val="2"/>
      <w:szCs w:val="2"/>
    </w:rPr>
  </w:style>
  <w:style w:type="character" w:styleId="PageNumber">
    <w:name w:val="page number"/>
    <w:basedOn w:val="DefaultParagraphFont"/>
    <w:rsid w:val="00A02481"/>
  </w:style>
  <w:style w:type="paragraph" w:styleId="Quote">
    <w:name w:val="Quote"/>
    <w:basedOn w:val="Heading1"/>
    <w:link w:val="QuoteChar"/>
    <w:qFormat/>
    <w:rsid w:val="00A02481"/>
    <w:rPr>
      <w:b w:val="0"/>
      <w:sz w:val="72"/>
      <w:szCs w:val="72"/>
      <w:lang w:val="en-NZ"/>
    </w:rPr>
  </w:style>
  <w:style w:type="character" w:customStyle="1" w:styleId="QuoteChar">
    <w:name w:val="Quote Char"/>
    <w:basedOn w:val="DefaultParagraphFont"/>
    <w:link w:val="Quote"/>
    <w:rsid w:val="00A02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481"/>
    <w:pPr>
      <w:pageBreakBefore/>
    </w:pPr>
  </w:style>
  <w:style w:type="paragraph" w:customStyle="1" w:styleId="Border">
    <w:name w:val="Border"/>
    <w:basedOn w:val="Normal"/>
    <w:qFormat/>
    <w:rsid w:val="00A02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481"/>
    <w:rPr>
      <w:b/>
      <w:bCs/>
      <w:i/>
      <w:iCs/>
      <w:color w:val="auto"/>
    </w:rPr>
  </w:style>
  <w:style w:type="paragraph" w:styleId="IntenseQuote">
    <w:name w:val="Intense Quote"/>
    <w:basedOn w:val="Normal"/>
    <w:next w:val="Normal"/>
    <w:link w:val="IntenseQuoteChar"/>
    <w:uiPriority w:val="30"/>
    <w:qFormat/>
    <w:rsid w:val="00A02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481"/>
    <w:rPr>
      <w:smallCaps/>
      <w:color w:val="auto"/>
      <w:u w:val="single"/>
    </w:rPr>
  </w:style>
  <w:style w:type="character" w:styleId="IntenseReference">
    <w:name w:val="Intense Reference"/>
    <w:basedOn w:val="DefaultParagraphFont"/>
    <w:uiPriority w:val="32"/>
    <w:qFormat/>
    <w:rsid w:val="00A02481"/>
    <w:rPr>
      <w:b/>
      <w:bCs/>
      <w:smallCaps/>
      <w:color w:val="auto"/>
      <w:spacing w:val="5"/>
      <w:u w:val="single"/>
    </w:rPr>
  </w:style>
  <w:style w:type="paragraph" w:customStyle="1" w:styleId="2ColumnHeading">
    <w:name w:val="2Column Heading"/>
    <w:basedOn w:val="BodyText"/>
    <w:qFormat/>
    <w:rsid w:val="00A02481"/>
    <w:pPr>
      <w:spacing w:after="60"/>
      <w:ind w:left="-2268"/>
    </w:pPr>
    <w:rPr>
      <w:b/>
    </w:rPr>
  </w:style>
  <w:style w:type="paragraph" w:customStyle="1" w:styleId="Heading1TOC">
    <w:name w:val="Heading1 TOC"/>
    <w:basedOn w:val="Normal"/>
    <w:qFormat/>
    <w:rsid w:val="00A02481"/>
    <w:pPr>
      <w:spacing w:before="240" w:after="120"/>
    </w:pPr>
    <w:rPr>
      <w:rFonts w:ascii="Times New Roman" w:hAnsi="Times New Roman"/>
      <w:b/>
      <w:sz w:val="32"/>
    </w:rPr>
  </w:style>
  <w:style w:type="paragraph" w:customStyle="1" w:styleId="Heading2TOC">
    <w:name w:val="Heading2 TOC"/>
    <w:basedOn w:val="Normal"/>
    <w:qFormat/>
    <w:rsid w:val="00A02481"/>
    <w:pPr>
      <w:spacing w:before="240" w:after="60"/>
    </w:pPr>
    <w:rPr>
      <w:rFonts w:ascii="Times New Roman" w:hAnsi="Times New Roman"/>
      <w:b/>
      <w:sz w:val="28"/>
    </w:rPr>
  </w:style>
  <w:style w:type="character" w:customStyle="1" w:styleId="Underline">
    <w:name w:val="Underline"/>
    <w:basedOn w:val="DefaultParagraphFont"/>
    <w:qFormat/>
    <w:rsid w:val="00A02481"/>
    <w:rPr>
      <w:u w:val="single"/>
    </w:rPr>
  </w:style>
  <w:style w:type="character" w:customStyle="1" w:styleId="BoldandItalics">
    <w:name w:val="Bold and Italics"/>
    <w:qFormat/>
    <w:rsid w:val="00A02481"/>
    <w:rPr>
      <w:b/>
      <w:i/>
      <w:u w:val="none"/>
    </w:rPr>
  </w:style>
  <w:style w:type="paragraph" w:styleId="BalloonText">
    <w:name w:val="Balloon Text"/>
    <w:basedOn w:val="Normal"/>
    <w:link w:val="BalloonTextChar"/>
    <w:rsid w:val="00A02481"/>
    <w:rPr>
      <w:rFonts w:ascii="Tahoma" w:hAnsi="Tahoma" w:cs="Tahoma"/>
      <w:sz w:val="16"/>
      <w:szCs w:val="16"/>
    </w:rPr>
  </w:style>
  <w:style w:type="character" w:customStyle="1" w:styleId="BalloonTextChar">
    <w:name w:val="Balloon Text Char"/>
    <w:basedOn w:val="DefaultParagraphFont"/>
    <w:link w:val="BalloonText"/>
    <w:rsid w:val="00A02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4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2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481"/>
    <w:rPr>
      <w:b/>
      <w:color w:val="660033"/>
      <w:spacing w:val="0"/>
    </w:rPr>
  </w:style>
  <w:style w:type="paragraph" w:customStyle="1" w:styleId="Nameditemlist">
    <w:name w:val="Named item list"/>
    <w:basedOn w:val="BodyText"/>
    <w:qFormat/>
    <w:rsid w:val="00A02481"/>
    <w:pPr>
      <w:tabs>
        <w:tab w:val="left" w:pos="2835"/>
      </w:tabs>
      <w:ind w:left="2835" w:hanging="2835"/>
    </w:pPr>
  </w:style>
  <w:style w:type="paragraph" w:customStyle="1" w:styleId="BodyTextnopadding">
    <w:name w:val="Body Text no padding"/>
    <w:basedOn w:val="BodyText"/>
    <w:qFormat/>
    <w:rsid w:val="00A02481"/>
    <w:pPr>
      <w:spacing w:before="0" w:after="0"/>
    </w:pPr>
  </w:style>
  <w:style w:type="paragraph" w:customStyle="1" w:styleId="BodyTextBold">
    <w:name w:val="Body Text Bold"/>
    <w:basedOn w:val="BodyText"/>
    <w:qFormat/>
    <w:rsid w:val="00A02481"/>
    <w:rPr>
      <w:b/>
    </w:rPr>
  </w:style>
  <w:style w:type="character" w:styleId="Hyperlink">
    <w:name w:val="Hyperlink"/>
    <w:basedOn w:val="DefaultParagraphFont"/>
    <w:uiPriority w:val="99"/>
    <w:unhideWhenUsed/>
    <w:rsid w:val="00E626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4403</Characters>
  <Application>Microsoft Office Word</Application>
  <DocSecurity>0</DocSecurity>
  <Lines>157</Lines>
  <Paragraphs>89</Paragraphs>
  <ScaleCrop>false</ScaleCrop>
  <Company>Author-it Software Corporation Ltd.</Company>
  <LinksUpToDate>false</LinksUpToDate>
  <CharactersWithSpaces>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FNSTPB507 Apply legal principles in commercial law when providing tax (financial) advice services</dc:title>
  <dc:subject>Approved</dc:subject>
  <dc:creator>PwC’s Skills for Australia</dc:creator>
  <cp:keywords>Release: 1</cp:keywords>
  <dc:description>Review Date: 12 April 2008</dc:description>
  <cp:lastModifiedBy>HSD_TPCMSd.prod</cp:lastModifiedBy>
  <cp:revision>3</cp:revision>
  <dcterms:created xsi:type="dcterms:W3CDTF">2022-01-27T02:21:00Z</dcterms:created>
  <dcterms:modified xsi:type="dcterms:W3CDTF">2022-01-27T02:21:00Z</dcterms:modified>
</cp:coreProperties>
</file>